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B1F16" w14:textId="77777777" w:rsidR="0079779A" w:rsidRDefault="0079779A">
      <w:pPr>
        <w:spacing w:before="480" w:after="240"/>
        <w:jc w:val="right"/>
        <w:rPr>
          <w:rFonts w:cs="Arial"/>
          <w:b/>
          <w:i/>
          <w:smallCaps/>
        </w:rPr>
      </w:pPr>
      <w:bookmarkStart w:id="0" w:name="_Hlk66820503"/>
    </w:p>
    <w:bookmarkEnd w:id="0"/>
    <w:p w14:paraId="36B461A4" w14:textId="77777777" w:rsidR="0079779A" w:rsidRPr="00BB1942" w:rsidRDefault="003E5439">
      <w:pPr>
        <w:spacing w:before="480" w:after="240"/>
        <w:jc w:val="center"/>
        <w:rPr>
          <w:b/>
          <w:smallCaps/>
          <w:sz w:val="32"/>
        </w:rPr>
      </w:pPr>
      <w:r w:rsidRPr="00BB1942">
        <w:rPr>
          <w:b/>
          <w:smallCaps/>
          <w:sz w:val="32"/>
        </w:rPr>
        <w:t>[Battery]</w:t>
      </w:r>
      <w:r w:rsidRPr="00BB1942">
        <w:rPr>
          <w:rStyle w:val="FootnoteReference"/>
          <w:b/>
          <w:smallCaps/>
          <w:sz w:val="32"/>
        </w:rPr>
        <w:footnoteReference w:id="2"/>
      </w:r>
      <w:r w:rsidRPr="00BB1942">
        <w:rPr>
          <w:b/>
          <w:smallCaps/>
          <w:sz w:val="32"/>
        </w:rPr>
        <w:t xml:space="preserve"> Storage </w:t>
      </w:r>
    </w:p>
    <w:p w14:paraId="41129177" w14:textId="77777777" w:rsidR="0079779A" w:rsidRPr="00BB1942" w:rsidRDefault="003E5439">
      <w:pPr>
        <w:spacing w:before="480" w:after="240"/>
        <w:jc w:val="center"/>
        <w:rPr>
          <w:b/>
          <w:smallCaps/>
          <w:sz w:val="32"/>
        </w:rPr>
      </w:pPr>
      <w:r w:rsidRPr="00BB1942">
        <w:rPr>
          <w:b/>
          <w:smallCaps/>
          <w:sz w:val="32"/>
        </w:rPr>
        <w:t>Energy Purchase Agreement</w:t>
      </w:r>
    </w:p>
    <w:p w14:paraId="0063679D" w14:textId="77777777" w:rsidR="0079779A" w:rsidRPr="00BB1942" w:rsidRDefault="003E5439">
      <w:pPr>
        <w:spacing w:before="480"/>
        <w:jc w:val="center"/>
        <w:rPr>
          <w:b/>
          <w:smallCaps/>
          <w:sz w:val="32"/>
        </w:rPr>
      </w:pPr>
      <w:r w:rsidRPr="00BB1942">
        <w:rPr>
          <w:b/>
          <w:smallCaps/>
          <w:sz w:val="32"/>
        </w:rPr>
        <w:t>between</w:t>
      </w:r>
    </w:p>
    <w:p w14:paraId="2259A749" w14:textId="61974CB5" w:rsidR="00DB7B8C" w:rsidRPr="00B117E0" w:rsidRDefault="003A189C">
      <w:pPr>
        <w:spacing w:before="480"/>
        <w:jc w:val="center"/>
        <w:rPr>
          <w:rFonts w:cs="Arial"/>
          <w:b/>
          <w:smallCaps/>
          <w:sz w:val="32"/>
          <w:szCs w:val="32"/>
        </w:rPr>
      </w:pPr>
      <w:r w:rsidRPr="003A189C">
        <w:rPr>
          <w:rFonts w:cs="Arial"/>
          <w:b/>
          <w:smallCaps/>
          <w:sz w:val="40"/>
          <w:szCs w:val="40"/>
        </w:rPr>
        <w:t>Northern States Power Company</w:t>
      </w:r>
    </w:p>
    <w:p w14:paraId="609AD42B" w14:textId="106C35D3" w:rsidR="0079779A" w:rsidRPr="00BB1942" w:rsidRDefault="003E5439">
      <w:pPr>
        <w:spacing w:before="480"/>
        <w:jc w:val="center"/>
        <w:rPr>
          <w:b/>
          <w:smallCaps/>
          <w:sz w:val="32"/>
        </w:rPr>
      </w:pPr>
      <w:r w:rsidRPr="00BB1942">
        <w:rPr>
          <w:b/>
          <w:smallCaps/>
          <w:sz w:val="32"/>
        </w:rPr>
        <w:t>and</w:t>
      </w:r>
    </w:p>
    <w:p w14:paraId="2ECA658D" w14:textId="77777777" w:rsidR="0079779A" w:rsidRPr="00BB1942" w:rsidRDefault="003E5439">
      <w:pPr>
        <w:spacing w:before="480"/>
        <w:jc w:val="center"/>
        <w:rPr>
          <w:b/>
          <w:smallCaps/>
          <w:sz w:val="32"/>
        </w:rPr>
      </w:pPr>
      <w:r w:rsidRPr="00BB1942">
        <w:rPr>
          <w:b/>
          <w:smallCaps/>
          <w:sz w:val="32"/>
          <w:highlight w:val="yellow"/>
        </w:rPr>
        <w:t>[_______________]</w:t>
      </w:r>
    </w:p>
    <w:p w14:paraId="25A6AEE9" w14:textId="77777777" w:rsidR="0079779A" w:rsidRDefault="0079779A">
      <w:pPr>
        <w:spacing w:before="240" w:after="240"/>
        <w:jc w:val="center"/>
        <w:rPr>
          <w:rFonts w:cs="Arial"/>
          <w:b/>
          <w:smallCaps/>
        </w:rPr>
      </w:pPr>
    </w:p>
    <w:p w14:paraId="0690EE93" w14:textId="77777777" w:rsidR="0079779A" w:rsidRDefault="0079779A">
      <w:pPr>
        <w:spacing w:before="240" w:after="240"/>
        <w:jc w:val="center"/>
        <w:rPr>
          <w:rFonts w:cs="Arial"/>
          <w:b/>
          <w:smallCaps/>
        </w:rPr>
      </w:pPr>
    </w:p>
    <w:p w14:paraId="011D2D49" w14:textId="77777777" w:rsidR="0079779A" w:rsidRDefault="0079779A">
      <w:pPr>
        <w:spacing w:before="240" w:after="240"/>
        <w:jc w:val="center"/>
        <w:rPr>
          <w:rFonts w:cs="Arial"/>
          <w:b/>
          <w:smallCaps/>
        </w:rPr>
      </w:pPr>
    </w:p>
    <w:p w14:paraId="575EFF9E" w14:textId="77777777" w:rsidR="0079779A" w:rsidRDefault="0079779A">
      <w:pPr>
        <w:spacing w:before="240" w:after="240"/>
        <w:jc w:val="center"/>
        <w:rPr>
          <w:rFonts w:cs="Arial"/>
          <w:b/>
          <w:smallCaps/>
        </w:rPr>
      </w:pPr>
    </w:p>
    <w:p w14:paraId="72812FC8" w14:textId="77777777" w:rsidR="0079779A" w:rsidRDefault="003E5439">
      <w:pPr>
        <w:keepLines/>
        <w:spacing w:after="240"/>
        <w:jc w:val="center"/>
        <w:rPr>
          <w:rFonts w:cs="Arial"/>
        </w:rPr>
      </w:pPr>
      <w:r>
        <w:rPr>
          <w:rFonts w:cs="Arial"/>
        </w:rPr>
        <w:t xml:space="preserve">                 </w:t>
      </w:r>
      <w:r>
        <w:rPr>
          <w:rFonts w:cs="Arial"/>
          <w:noProof/>
        </w:rPr>
        <w:drawing>
          <wp:inline distT="0" distB="0" distL="0" distR="0" wp14:anchorId="23171C38" wp14:editId="48A25F8B">
            <wp:extent cx="3304540" cy="6076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04540" cy="607695"/>
                    </a:xfrm>
                    <a:prstGeom prst="rect">
                      <a:avLst/>
                    </a:prstGeom>
                    <a:noFill/>
                    <a:ln>
                      <a:noFill/>
                    </a:ln>
                  </pic:spPr>
                </pic:pic>
              </a:graphicData>
            </a:graphic>
          </wp:inline>
        </w:drawing>
      </w:r>
    </w:p>
    <w:p w14:paraId="6112F9B9" w14:textId="77777777" w:rsidR="0079779A" w:rsidRDefault="0079779A">
      <w:pPr>
        <w:rPr>
          <w:rFonts w:cs="Arial"/>
        </w:rPr>
      </w:pPr>
    </w:p>
    <w:p w14:paraId="300327F8" w14:textId="77777777" w:rsidR="0079779A" w:rsidRDefault="0079779A">
      <w:pPr>
        <w:rPr>
          <w:rFonts w:cs="Arial"/>
        </w:rPr>
      </w:pPr>
    </w:p>
    <w:p w14:paraId="04210EF1" w14:textId="77777777" w:rsidR="0079779A" w:rsidRDefault="0079779A">
      <w:pPr>
        <w:rPr>
          <w:rFonts w:cs="Arial"/>
        </w:rPr>
      </w:pPr>
    </w:p>
    <w:p w14:paraId="0346EFB9" w14:textId="77777777" w:rsidR="0079779A" w:rsidRDefault="003E5439">
      <w:pPr>
        <w:jc w:val="center"/>
        <w:rPr>
          <w:rFonts w:cs="Arial"/>
          <w:b/>
        </w:rPr>
        <w:sectPr w:rsidR="0079779A">
          <w:headerReference w:type="even" r:id="rId14"/>
          <w:headerReference w:type="default" r:id="rId15"/>
          <w:footerReference w:type="even" r:id="rId16"/>
          <w:footerReference w:type="default" r:id="rId17"/>
          <w:headerReference w:type="first" r:id="rId18"/>
          <w:footerReference w:type="first" r:id="rId19"/>
          <w:pgSz w:w="12240" w:h="15840" w:code="1"/>
          <w:pgMar w:top="1584" w:right="1440" w:bottom="1440" w:left="1440" w:header="1440" w:footer="576" w:gutter="0"/>
          <w:pgNumType w:fmt="lowerRoman" w:start="1"/>
          <w:cols w:space="720"/>
          <w:titlePg/>
        </w:sectPr>
      </w:pPr>
      <w:r>
        <w:rPr>
          <w:rFonts w:cs="Arial"/>
          <w:b/>
        </w:rPr>
        <w:t>- [</w:t>
      </w:r>
      <w:r>
        <w:rPr>
          <w:rFonts w:cs="Arial"/>
          <w:b/>
          <w:highlight w:val="yellow"/>
        </w:rPr>
        <w:t>date</w:t>
      </w:r>
      <w:r>
        <w:rPr>
          <w:rFonts w:cs="Arial"/>
          <w:b/>
        </w:rPr>
        <w:t>] -</w:t>
      </w:r>
      <w:bookmarkStart w:id="1" w:name="_Hlk66820504"/>
    </w:p>
    <w:bookmarkEnd w:id="1"/>
    <w:p w14:paraId="53673A36" w14:textId="77777777" w:rsidR="0079779A" w:rsidRDefault="003E5439">
      <w:pPr>
        <w:keepNext/>
        <w:keepLines/>
        <w:tabs>
          <w:tab w:val="right" w:leader="dot" w:pos="9288"/>
        </w:tabs>
        <w:ind w:left="1320" w:right="720" w:hanging="1320"/>
        <w:jc w:val="center"/>
        <w:rPr>
          <w:rFonts w:cs="Arial"/>
          <w:b/>
          <w:smallCaps/>
        </w:rPr>
      </w:pPr>
      <w:r>
        <w:rPr>
          <w:rFonts w:cs="Arial"/>
          <w:b/>
          <w:smallCaps/>
        </w:rPr>
        <w:lastRenderedPageBreak/>
        <w:t>TABLE OF CONTENTS</w:t>
      </w:r>
    </w:p>
    <w:p w14:paraId="3A3117B1" w14:textId="77777777" w:rsidR="0079779A" w:rsidRDefault="003E5439">
      <w:pPr>
        <w:keepNext/>
        <w:keepLines/>
        <w:tabs>
          <w:tab w:val="right" w:leader="dot" w:pos="9288"/>
        </w:tabs>
        <w:ind w:left="1440" w:hanging="1440"/>
        <w:jc w:val="right"/>
        <w:rPr>
          <w:rFonts w:cs="Arial"/>
          <w:b/>
          <w:smallCaps/>
        </w:rPr>
      </w:pPr>
      <w:r>
        <w:rPr>
          <w:rFonts w:cs="Arial"/>
          <w:b/>
          <w:smallCaps/>
        </w:rPr>
        <w:t>Page</w:t>
      </w:r>
    </w:p>
    <w:bookmarkStart w:id="2" w:name="mpTableOfContents"/>
    <w:p w14:paraId="136F150E" w14:textId="34033E98" w:rsidR="00502714" w:rsidRPr="00376901" w:rsidRDefault="003E5439" w:rsidP="005A37C2">
      <w:pPr>
        <w:pStyle w:val="TOC1"/>
        <w:rPr>
          <w:rFonts w:asciiTheme="minorHAnsi" w:eastAsiaTheme="minorEastAsia" w:hAnsiTheme="minorHAnsi"/>
          <w:sz w:val="22"/>
        </w:rPr>
      </w:pPr>
      <w:r>
        <w:rPr>
          <w:szCs w:val="24"/>
        </w:rPr>
        <w:fldChar w:fldCharType="begin"/>
      </w:r>
      <w:r>
        <w:rPr>
          <w:szCs w:val="24"/>
        </w:rPr>
        <w:instrText xml:space="preserve"> TOC \f \h \z </w:instrText>
      </w:r>
      <w:r>
        <w:rPr>
          <w:szCs w:val="24"/>
        </w:rPr>
        <w:fldChar w:fldCharType="separate"/>
      </w:r>
      <w:hyperlink w:anchor="_Toc146118811" w:history="1">
        <w:r w:rsidR="00502714" w:rsidRPr="00363847">
          <w:rPr>
            <w:rStyle w:val="Hyperlink"/>
            <w:noProof/>
          </w:rPr>
          <w:t>Article 1 – Rules of Interpretation</w:t>
        </w:r>
        <w:r w:rsidR="00502714">
          <w:rPr>
            <w:noProof/>
            <w:webHidden/>
          </w:rPr>
          <w:tab/>
        </w:r>
        <w:r w:rsidR="00502714">
          <w:rPr>
            <w:noProof/>
            <w:webHidden/>
          </w:rPr>
          <w:fldChar w:fldCharType="begin"/>
        </w:r>
        <w:r w:rsidR="00502714">
          <w:rPr>
            <w:noProof/>
            <w:webHidden/>
          </w:rPr>
          <w:instrText xml:space="preserve"> PAGEREF _Toc146118811 \h </w:instrText>
        </w:r>
        <w:r w:rsidR="00502714">
          <w:rPr>
            <w:noProof/>
            <w:webHidden/>
          </w:rPr>
        </w:r>
        <w:r w:rsidR="00502714">
          <w:rPr>
            <w:noProof/>
            <w:webHidden/>
          </w:rPr>
          <w:fldChar w:fldCharType="separate"/>
        </w:r>
        <w:r w:rsidR="005071BD">
          <w:rPr>
            <w:noProof/>
            <w:webHidden/>
          </w:rPr>
          <w:t>1</w:t>
        </w:r>
        <w:r w:rsidR="00502714">
          <w:rPr>
            <w:noProof/>
            <w:webHidden/>
          </w:rPr>
          <w:fldChar w:fldCharType="end"/>
        </w:r>
      </w:hyperlink>
    </w:p>
    <w:p w14:paraId="27877189" w14:textId="3A69C7F7" w:rsidR="00502714" w:rsidRDefault="001A2DA3" w:rsidP="001B7E31">
      <w:pPr>
        <w:pStyle w:val="TOC2"/>
        <w:rPr>
          <w:rFonts w:asciiTheme="minorHAnsi" w:eastAsiaTheme="minorEastAsia" w:hAnsiTheme="minorHAnsi" w:cstheme="minorBidi"/>
          <w:noProof/>
          <w:sz w:val="22"/>
          <w:szCs w:val="22"/>
        </w:rPr>
      </w:pPr>
      <w:hyperlink w:anchor="_Toc146118812" w:history="1">
        <w:r w:rsidR="00502714" w:rsidRPr="00363847">
          <w:rPr>
            <w:rStyle w:val="Hyperlink"/>
            <w:noProof/>
          </w:rPr>
          <w:t>1.1</w:t>
        </w:r>
        <w:r w:rsidR="00502714">
          <w:rPr>
            <w:rFonts w:asciiTheme="minorHAnsi" w:eastAsiaTheme="minorEastAsia" w:hAnsiTheme="minorHAnsi" w:cstheme="minorBidi"/>
            <w:noProof/>
            <w:sz w:val="22"/>
            <w:szCs w:val="22"/>
          </w:rPr>
          <w:tab/>
        </w:r>
        <w:r w:rsidR="00502714" w:rsidRPr="00363847">
          <w:rPr>
            <w:rStyle w:val="Hyperlink"/>
            <w:noProof/>
          </w:rPr>
          <w:t>Interpretation</w:t>
        </w:r>
        <w:r w:rsidR="00502714">
          <w:rPr>
            <w:noProof/>
            <w:webHidden/>
          </w:rPr>
          <w:tab/>
        </w:r>
        <w:r w:rsidR="00502714">
          <w:rPr>
            <w:noProof/>
            <w:webHidden/>
          </w:rPr>
          <w:fldChar w:fldCharType="begin"/>
        </w:r>
        <w:r w:rsidR="00502714">
          <w:rPr>
            <w:noProof/>
            <w:webHidden/>
          </w:rPr>
          <w:instrText xml:space="preserve"> PAGEREF _Toc146118812 \h </w:instrText>
        </w:r>
        <w:r w:rsidR="00502714">
          <w:rPr>
            <w:noProof/>
            <w:webHidden/>
          </w:rPr>
        </w:r>
        <w:r w:rsidR="00502714">
          <w:rPr>
            <w:noProof/>
            <w:webHidden/>
          </w:rPr>
          <w:fldChar w:fldCharType="separate"/>
        </w:r>
        <w:r w:rsidR="005071BD">
          <w:rPr>
            <w:noProof/>
            <w:webHidden/>
          </w:rPr>
          <w:t>1</w:t>
        </w:r>
        <w:r w:rsidR="00502714">
          <w:rPr>
            <w:noProof/>
            <w:webHidden/>
          </w:rPr>
          <w:fldChar w:fldCharType="end"/>
        </w:r>
      </w:hyperlink>
    </w:p>
    <w:p w14:paraId="121B5822" w14:textId="4D9C6207" w:rsidR="00502714" w:rsidRDefault="001A2DA3" w:rsidP="001B7E31">
      <w:pPr>
        <w:pStyle w:val="TOC2"/>
        <w:rPr>
          <w:rFonts w:asciiTheme="minorHAnsi" w:eastAsiaTheme="minorEastAsia" w:hAnsiTheme="minorHAnsi" w:cstheme="minorBidi"/>
          <w:noProof/>
          <w:sz w:val="22"/>
          <w:szCs w:val="22"/>
        </w:rPr>
      </w:pPr>
      <w:hyperlink w:anchor="_Toc146118813" w:history="1">
        <w:r w:rsidR="00502714" w:rsidRPr="00363847">
          <w:rPr>
            <w:rStyle w:val="Hyperlink"/>
            <w:noProof/>
          </w:rPr>
          <w:t>1.2</w:t>
        </w:r>
        <w:r w:rsidR="00502714">
          <w:rPr>
            <w:rFonts w:asciiTheme="minorHAnsi" w:eastAsiaTheme="minorEastAsia" w:hAnsiTheme="minorHAnsi" w:cstheme="minorBidi"/>
            <w:noProof/>
            <w:sz w:val="22"/>
            <w:szCs w:val="22"/>
          </w:rPr>
          <w:tab/>
        </w:r>
        <w:r w:rsidR="00502714" w:rsidRPr="00363847">
          <w:rPr>
            <w:rStyle w:val="Hyperlink"/>
            <w:noProof/>
          </w:rPr>
          <w:t>Interpretation with Other Agreements</w:t>
        </w:r>
        <w:r w:rsidR="00502714">
          <w:rPr>
            <w:noProof/>
            <w:webHidden/>
          </w:rPr>
          <w:tab/>
        </w:r>
        <w:r w:rsidR="00502714">
          <w:rPr>
            <w:noProof/>
            <w:webHidden/>
          </w:rPr>
          <w:fldChar w:fldCharType="begin"/>
        </w:r>
        <w:r w:rsidR="00502714">
          <w:rPr>
            <w:noProof/>
            <w:webHidden/>
          </w:rPr>
          <w:instrText xml:space="preserve"> PAGEREF _Toc146118813 \h </w:instrText>
        </w:r>
        <w:r w:rsidR="00502714">
          <w:rPr>
            <w:noProof/>
            <w:webHidden/>
          </w:rPr>
        </w:r>
        <w:r w:rsidR="00502714">
          <w:rPr>
            <w:noProof/>
            <w:webHidden/>
          </w:rPr>
          <w:fldChar w:fldCharType="separate"/>
        </w:r>
        <w:r w:rsidR="005071BD">
          <w:rPr>
            <w:noProof/>
            <w:webHidden/>
          </w:rPr>
          <w:t>2</w:t>
        </w:r>
        <w:r w:rsidR="00502714">
          <w:rPr>
            <w:noProof/>
            <w:webHidden/>
          </w:rPr>
          <w:fldChar w:fldCharType="end"/>
        </w:r>
      </w:hyperlink>
    </w:p>
    <w:p w14:paraId="3E10CF24" w14:textId="7F63D8CF" w:rsidR="00502714" w:rsidRDefault="001A2DA3" w:rsidP="001B7E31">
      <w:pPr>
        <w:pStyle w:val="TOC2"/>
        <w:rPr>
          <w:rFonts w:asciiTheme="minorHAnsi" w:eastAsiaTheme="minorEastAsia" w:hAnsiTheme="minorHAnsi" w:cstheme="minorBidi"/>
          <w:noProof/>
          <w:sz w:val="22"/>
          <w:szCs w:val="22"/>
        </w:rPr>
      </w:pPr>
      <w:hyperlink w:anchor="_Toc146118814" w:history="1">
        <w:r w:rsidR="00502714" w:rsidRPr="00363847">
          <w:rPr>
            <w:rStyle w:val="Hyperlink"/>
            <w:noProof/>
          </w:rPr>
          <w:t>1.3</w:t>
        </w:r>
        <w:r w:rsidR="00502714">
          <w:rPr>
            <w:rFonts w:asciiTheme="minorHAnsi" w:eastAsiaTheme="minorEastAsia" w:hAnsiTheme="minorHAnsi" w:cstheme="minorBidi"/>
            <w:noProof/>
            <w:sz w:val="22"/>
            <w:szCs w:val="22"/>
          </w:rPr>
          <w:tab/>
        </w:r>
        <w:r w:rsidR="00502714" w:rsidRPr="00363847">
          <w:rPr>
            <w:rStyle w:val="Hyperlink"/>
            <w:noProof/>
          </w:rPr>
          <w:t>Good Faith and Fair Dealing</w:t>
        </w:r>
        <w:r w:rsidR="00502714">
          <w:rPr>
            <w:noProof/>
            <w:webHidden/>
          </w:rPr>
          <w:tab/>
        </w:r>
        <w:r w:rsidR="00502714">
          <w:rPr>
            <w:noProof/>
            <w:webHidden/>
          </w:rPr>
          <w:fldChar w:fldCharType="begin"/>
        </w:r>
        <w:r w:rsidR="00502714">
          <w:rPr>
            <w:noProof/>
            <w:webHidden/>
          </w:rPr>
          <w:instrText xml:space="preserve"> PAGEREF _Toc146118814 \h </w:instrText>
        </w:r>
        <w:r w:rsidR="00502714">
          <w:rPr>
            <w:noProof/>
            <w:webHidden/>
          </w:rPr>
        </w:r>
        <w:r w:rsidR="00502714">
          <w:rPr>
            <w:noProof/>
            <w:webHidden/>
          </w:rPr>
          <w:fldChar w:fldCharType="separate"/>
        </w:r>
        <w:r w:rsidR="005071BD">
          <w:rPr>
            <w:noProof/>
            <w:webHidden/>
          </w:rPr>
          <w:t>2</w:t>
        </w:r>
        <w:r w:rsidR="00502714">
          <w:rPr>
            <w:noProof/>
            <w:webHidden/>
          </w:rPr>
          <w:fldChar w:fldCharType="end"/>
        </w:r>
      </w:hyperlink>
    </w:p>
    <w:p w14:paraId="25E77A29" w14:textId="640E48AF" w:rsidR="00502714" w:rsidRPr="00376901" w:rsidRDefault="001A2DA3" w:rsidP="005A37C2">
      <w:pPr>
        <w:pStyle w:val="TOC1"/>
        <w:rPr>
          <w:rFonts w:asciiTheme="minorHAnsi" w:eastAsiaTheme="minorEastAsia" w:hAnsiTheme="minorHAnsi"/>
          <w:sz w:val="22"/>
        </w:rPr>
      </w:pPr>
      <w:hyperlink w:anchor="_Toc146118815" w:history="1">
        <w:r w:rsidR="00502714" w:rsidRPr="00363847">
          <w:rPr>
            <w:rStyle w:val="Hyperlink"/>
            <w:noProof/>
          </w:rPr>
          <w:t>Article 2 – Term and Termination</w:t>
        </w:r>
        <w:r w:rsidR="00502714">
          <w:rPr>
            <w:noProof/>
            <w:webHidden/>
          </w:rPr>
          <w:tab/>
        </w:r>
        <w:r w:rsidR="00502714">
          <w:rPr>
            <w:noProof/>
            <w:webHidden/>
          </w:rPr>
          <w:fldChar w:fldCharType="begin"/>
        </w:r>
        <w:r w:rsidR="00502714">
          <w:rPr>
            <w:noProof/>
            <w:webHidden/>
          </w:rPr>
          <w:instrText xml:space="preserve"> PAGEREF _Toc146118815 \h </w:instrText>
        </w:r>
        <w:r w:rsidR="00502714">
          <w:rPr>
            <w:noProof/>
            <w:webHidden/>
          </w:rPr>
        </w:r>
        <w:r w:rsidR="00502714">
          <w:rPr>
            <w:noProof/>
            <w:webHidden/>
          </w:rPr>
          <w:fldChar w:fldCharType="separate"/>
        </w:r>
        <w:r w:rsidR="005071BD">
          <w:rPr>
            <w:noProof/>
            <w:webHidden/>
          </w:rPr>
          <w:t>2</w:t>
        </w:r>
        <w:r w:rsidR="00502714">
          <w:rPr>
            <w:noProof/>
            <w:webHidden/>
          </w:rPr>
          <w:fldChar w:fldCharType="end"/>
        </w:r>
      </w:hyperlink>
    </w:p>
    <w:p w14:paraId="3C4647D1" w14:textId="1A7EA0A7" w:rsidR="00502714" w:rsidRPr="00376901" w:rsidRDefault="001A2DA3" w:rsidP="005A37C2">
      <w:pPr>
        <w:pStyle w:val="TOC1"/>
        <w:rPr>
          <w:rFonts w:asciiTheme="minorHAnsi" w:eastAsiaTheme="minorEastAsia" w:hAnsiTheme="minorHAnsi"/>
          <w:sz w:val="22"/>
        </w:rPr>
      </w:pPr>
      <w:hyperlink w:anchor="_Toc146118816" w:history="1">
        <w:r w:rsidR="00502714" w:rsidRPr="00363847">
          <w:rPr>
            <w:rStyle w:val="Hyperlink"/>
            <w:noProof/>
          </w:rPr>
          <w:t>Article 3 – Facility Description</w:t>
        </w:r>
        <w:r w:rsidR="00502714">
          <w:rPr>
            <w:noProof/>
            <w:webHidden/>
          </w:rPr>
          <w:tab/>
        </w:r>
        <w:r w:rsidR="00502714">
          <w:rPr>
            <w:noProof/>
            <w:webHidden/>
          </w:rPr>
          <w:fldChar w:fldCharType="begin"/>
        </w:r>
        <w:r w:rsidR="00502714">
          <w:rPr>
            <w:noProof/>
            <w:webHidden/>
          </w:rPr>
          <w:instrText xml:space="preserve"> PAGEREF _Toc146118816 \h </w:instrText>
        </w:r>
        <w:r w:rsidR="00502714">
          <w:rPr>
            <w:noProof/>
            <w:webHidden/>
          </w:rPr>
        </w:r>
        <w:r w:rsidR="00502714">
          <w:rPr>
            <w:noProof/>
            <w:webHidden/>
          </w:rPr>
          <w:fldChar w:fldCharType="separate"/>
        </w:r>
        <w:r w:rsidR="005071BD">
          <w:rPr>
            <w:noProof/>
            <w:webHidden/>
          </w:rPr>
          <w:t>3</w:t>
        </w:r>
        <w:r w:rsidR="00502714">
          <w:rPr>
            <w:noProof/>
            <w:webHidden/>
          </w:rPr>
          <w:fldChar w:fldCharType="end"/>
        </w:r>
      </w:hyperlink>
    </w:p>
    <w:p w14:paraId="6F3DFD5B" w14:textId="3CB1DACF" w:rsidR="00502714" w:rsidRDefault="001A2DA3" w:rsidP="001B7E31">
      <w:pPr>
        <w:pStyle w:val="TOC2"/>
        <w:rPr>
          <w:rFonts w:asciiTheme="minorHAnsi" w:eastAsiaTheme="minorEastAsia" w:hAnsiTheme="minorHAnsi" w:cstheme="minorBidi"/>
          <w:noProof/>
          <w:sz w:val="22"/>
          <w:szCs w:val="22"/>
        </w:rPr>
      </w:pPr>
      <w:hyperlink w:anchor="_Toc146118817" w:history="1">
        <w:r w:rsidR="00502714" w:rsidRPr="00363847">
          <w:rPr>
            <w:rStyle w:val="Hyperlink"/>
            <w:noProof/>
          </w:rPr>
          <w:t>3.1</w:t>
        </w:r>
        <w:r w:rsidR="00502714">
          <w:rPr>
            <w:rFonts w:asciiTheme="minorHAnsi" w:eastAsiaTheme="minorEastAsia" w:hAnsiTheme="minorHAnsi" w:cstheme="minorBidi"/>
            <w:noProof/>
            <w:sz w:val="22"/>
            <w:szCs w:val="22"/>
          </w:rPr>
          <w:tab/>
        </w:r>
        <w:r w:rsidR="00502714" w:rsidRPr="00363847">
          <w:rPr>
            <w:rStyle w:val="Hyperlink"/>
            <w:noProof/>
          </w:rPr>
          <w:t>Description</w:t>
        </w:r>
        <w:r w:rsidR="00502714">
          <w:rPr>
            <w:noProof/>
            <w:webHidden/>
          </w:rPr>
          <w:tab/>
        </w:r>
        <w:r w:rsidR="00502714">
          <w:rPr>
            <w:noProof/>
            <w:webHidden/>
          </w:rPr>
          <w:fldChar w:fldCharType="begin"/>
        </w:r>
        <w:r w:rsidR="00502714">
          <w:rPr>
            <w:noProof/>
            <w:webHidden/>
          </w:rPr>
          <w:instrText xml:space="preserve"> PAGEREF _Toc146118817 \h </w:instrText>
        </w:r>
        <w:r w:rsidR="00502714">
          <w:rPr>
            <w:noProof/>
            <w:webHidden/>
          </w:rPr>
        </w:r>
        <w:r w:rsidR="00502714">
          <w:rPr>
            <w:noProof/>
            <w:webHidden/>
          </w:rPr>
          <w:fldChar w:fldCharType="separate"/>
        </w:r>
        <w:r w:rsidR="005071BD">
          <w:rPr>
            <w:noProof/>
            <w:webHidden/>
          </w:rPr>
          <w:t>3</w:t>
        </w:r>
        <w:r w:rsidR="00502714">
          <w:rPr>
            <w:noProof/>
            <w:webHidden/>
          </w:rPr>
          <w:fldChar w:fldCharType="end"/>
        </w:r>
      </w:hyperlink>
    </w:p>
    <w:p w14:paraId="382D837F" w14:textId="19639629" w:rsidR="00502714" w:rsidRDefault="001A2DA3" w:rsidP="001B7E31">
      <w:pPr>
        <w:pStyle w:val="TOC2"/>
        <w:rPr>
          <w:rFonts w:asciiTheme="minorHAnsi" w:eastAsiaTheme="minorEastAsia" w:hAnsiTheme="minorHAnsi" w:cstheme="minorBidi"/>
          <w:noProof/>
          <w:sz w:val="22"/>
          <w:szCs w:val="22"/>
        </w:rPr>
      </w:pPr>
      <w:hyperlink w:anchor="_Toc146118818" w:history="1">
        <w:r w:rsidR="00502714" w:rsidRPr="00363847">
          <w:rPr>
            <w:rStyle w:val="Hyperlink"/>
            <w:noProof/>
          </w:rPr>
          <w:t>3.2</w:t>
        </w:r>
        <w:r w:rsidR="00502714">
          <w:rPr>
            <w:rFonts w:asciiTheme="minorHAnsi" w:eastAsiaTheme="minorEastAsia" w:hAnsiTheme="minorHAnsi" w:cstheme="minorBidi"/>
            <w:noProof/>
            <w:sz w:val="22"/>
            <w:szCs w:val="22"/>
          </w:rPr>
          <w:tab/>
        </w:r>
        <w:r w:rsidR="00502714" w:rsidRPr="00363847">
          <w:rPr>
            <w:rStyle w:val="Hyperlink"/>
            <w:noProof/>
          </w:rPr>
          <w:t>General Design of the Facility</w:t>
        </w:r>
        <w:r w:rsidR="00502714">
          <w:rPr>
            <w:noProof/>
            <w:webHidden/>
          </w:rPr>
          <w:tab/>
        </w:r>
        <w:r w:rsidR="00502714">
          <w:rPr>
            <w:noProof/>
            <w:webHidden/>
          </w:rPr>
          <w:fldChar w:fldCharType="begin"/>
        </w:r>
        <w:r w:rsidR="00502714">
          <w:rPr>
            <w:noProof/>
            <w:webHidden/>
          </w:rPr>
          <w:instrText xml:space="preserve"> PAGEREF _Toc146118818 \h </w:instrText>
        </w:r>
        <w:r w:rsidR="00502714">
          <w:rPr>
            <w:noProof/>
            <w:webHidden/>
          </w:rPr>
        </w:r>
        <w:r w:rsidR="00502714">
          <w:rPr>
            <w:noProof/>
            <w:webHidden/>
          </w:rPr>
          <w:fldChar w:fldCharType="separate"/>
        </w:r>
        <w:r w:rsidR="005071BD">
          <w:rPr>
            <w:noProof/>
            <w:webHidden/>
          </w:rPr>
          <w:t>3</w:t>
        </w:r>
        <w:r w:rsidR="00502714">
          <w:rPr>
            <w:noProof/>
            <w:webHidden/>
          </w:rPr>
          <w:fldChar w:fldCharType="end"/>
        </w:r>
      </w:hyperlink>
    </w:p>
    <w:p w14:paraId="451A674B" w14:textId="1D371D92" w:rsidR="00502714" w:rsidRPr="00376901" w:rsidRDefault="001A2DA3" w:rsidP="005A37C2">
      <w:pPr>
        <w:pStyle w:val="TOC1"/>
        <w:rPr>
          <w:rFonts w:asciiTheme="minorHAnsi" w:eastAsiaTheme="minorEastAsia" w:hAnsiTheme="minorHAnsi"/>
          <w:sz w:val="22"/>
        </w:rPr>
      </w:pPr>
      <w:hyperlink w:anchor="_Toc146118819" w:history="1">
        <w:r w:rsidR="00502714" w:rsidRPr="00363847">
          <w:rPr>
            <w:rStyle w:val="Hyperlink"/>
            <w:noProof/>
          </w:rPr>
          <w:t>Article 4 - Implementation</w:t>
        </w:r>
        <w:r w:rsidR="00502714">
          <w:rPr>
            <w:noProof/>
            <w:webHidden/>
          </w:rPr>
          <w:tab/>
        </w:r>
        <w:r w:rsidR="00502714">
          <w:rPr>
            <w:noProof/>
            <w:webHidden/>
          </w:rPr>
          <w:fldChar w:fldCharType="begin"/>
        </w:r>
        <w:r w:rsidR="00502714">
          <w:rPr>
            <w:noProof/>
            <w:webHidden/>
          </w:rPr>
          <w:instrText xml:space="preserve"> PAGEREF _Toc146118819 \h </w:instrText>
        </w:r>
        <w:r w:rsidR="00502714">
          <w:rPr>
            <w:noProof/>
            <w:webHidden/>
          </w:rPr>
        </w:r>
        <w:r w:rsidR="00502714">
          <w:rPr>
            <w:noProof/>
            <w:webHidden/>
          </w:rPr>
          <w:fldChar w:fldCharType="separate"/>
        </w:r>
        <w:r w:rsidR="005071BD">
          <w:rPr>
            <w:noProof/>
            <w:webHidden/>
          </w:rPr>
          <w:t>3</w:t>
        </w:r>
        <w:r w:rsidR="00502714">
          <w:rPr>
            <w:noProof/>
            <w:webHidden/>
          </w:rPr>
          <w:fldChar w:fldCharType="end"/>
        </w:r>
      </w:hyperlink>
    </w:p>
    <w:p w14:paraId="20F97F04" w14:textId="61398A5E" w:rsidR="00502714" w:rsidRDefault="001A2DA3" w:rsidP="001B7E31">
      <w:pPr>
        <w:pStyle w:val="TOC2"/>
        <w:rPr>
          <w:rFonts w:asciiTheme="minorHAnsi" w:eastAsiaTheme="minorEastAsia" w:hAnsiTheme="minorHAnsi" w:cstheme="minorBidi"/>
          <w:noProof/>
          <w:sz w:val="22"/>
          <w:szCs w:val="22"/>
        </w:rPr>
      </w:pPr>
      <w:hyperlink w:anchor="_Toc146118820" w:history="1">
        <w:r w:rsidR="00502714" w:rsidRPr="00363847">
          <w:rPr>
            <w:rStyle w:val="Hyperlink"/>
            <w:noProof/>
          </w:rPr>
          <w:t>4.1</w:t>
        </w:r>
        <w:r w:rsidR="00502714">
          <w:rPr>
            <w:rFonts w:asciiTheme="minorHAnsi" w:eastAsiaTheme="minorEastAsia" w:hAnsiTheme="minorHAnsi" w:cstheme="minorBidi"/>
            <w:noProof/>
            <w:sz w:val="22"/>
            <w:szCs w:val="22"/>
          </w:rPr>
          <w:tab/>
        </w:r>
        <w:r w:rsidR="00502714" w:rsidRPr="00363847">
          <w:rPr>
            <w:rStyle w:val="Hyperlink"/>
            <w:noProof/>
          </w:rPr>
          <w:t>Project Development</w:t>
        </w:r>
        <w:r w:rsidR="00502714">
          <w:rPr>
            <w:noProof/>
            <w:webHidden/>
          </w:rPr>
          <w:tab/>
        </w:r>
        <w:r w:rsidR="00502714">
          <w:rPr>
            <w:noProof/>
            <w:webHidden/>
          </w:rPr>
          <w:fldChar w:fldCharType="begin"/>
        </w:r>
        <w:r w:rsidR="00502714">
          <w:rPr>
            <w:noProof/>
            <w:webHidden/>
          </w:rPr>
          <w:instrText xml:space="preserve"> PAGEREF _Toc146118820 \h </w:instrText>
        </w:r>
        <w:r w:rsidR="00502714">
          <w:rPr>
            <w:noProof/>
            <w:webHidden/>
          </w:rPr>
        </w:r>
        <w:r w:rsidR="00502714">
          <w:rPr>
            <w:noProof/>
            <w:webHidden/>
          </w:rPr>
          <w:fldChar w:fldCharType="separate"/>
        </w:r>
        <w:r w:rsidR="005071BD">
          <w:rPr>
            <w:noProof/>
            <w:webHidden/>
          </w:rPr>
          <w:t>3</w:t>
        </w:r>
        <w:r w:rsidR="00502714">
          <w:rPr>
            <w:noProof/>
            <w:webHidden/>
          </w:rPr>
          <w:fldChar w:fldCharType="end"/>
        </w:r>
      </w:hyperlink>
    </w:p>
    <w:p w14:paraId="1E8A7CF8" w14:textId="3C033762" w:rsidR="00502714" w:rsidRDefault="001A2DA3" w:rsidP="001B7E31">
      <w:pPr>
        <w:pStyle w:val="TOC2"/>
        <w:rPr>
          <w:rFonts w:asciiTheme="minorHAnsi" w:eastAsiaTheme="minorEastAsia" w:hAnsiTheme="minorHAnsi" w:cstheme="minorBidi"/>
          <w:noProof/>
          <w:sz w:val="22"/>
          <w:szCs w:val="22"/>
        </w:rPr>
      </w:pPr>
      <w:hyperlink w:anchor="_Toc146118821" w:history="1">
        <w:r w:rsidR="00502714" w:rsidRPr="00363847">
          <w:rPr>
            <w:rStyle w:val="Hyperlink"/>
            <w:noProof/>
          </w:rPr>
          <w:t>4.2</w:t>
        </w:r>
        <w:r w:rsidR="00502714">
          <w:rPr>
            <w:rFonts w:asciiTheme="minorHAnsi" w:eastAsiaTheme="minorEastAsia" w:hAnsiTheme="minorHAnsi" w:cstheme="minorBidi"/>
            <w:noProof/>
            <w:sz w:val="22"/>
            <w:szCs w:val="22"/>
          </w:rPr>
          <w:tab/>
        </w:r>
        <w:r w:rsidR="00502714" w:rsidRPr="00363847">
          <w:rPr>
            <w:rStyle w:val="Hyperlink"/>
            <w:noProof/>
          </w:rPr>
          <w:t>Environmental Matters</w:t>
        </w:r>
        <w:r w:rsidR="00502714">
          <w:rPr>
            <w:noProof/>
            <w:webHidden/>
          </w:rPr>
          <w:tab/>
        </w:r>
        <w:r w:rsidR="00502714">
          <w:rPr>
            <w:noProof/>
            <w:webHidden/>
          </w:rPr>
          <w:fldChar w:fldCharType="begin"/>
        </w:r>
        <w:r w:rsidR="00502714">
          <w:rPr>
            <w:noProof/>
            <w:webHidden/>
          </w:rPr>
          <w:instrText xml:space="preserve"> PAGEREF _Toc146118821 \h </w:instrText>
        </w:r>
        <w:r w:rsidR="00502714">
          <w:rPr>
            <w:noProof/>
            <w:webHidden/>
          </w:rPr>
        </w:r>
        <w:r w:rsidR="00502714">
          <w:rPr>
            <w:noProof/>
            <w:webHidden/>
          </w:rPr>
          <w:fldChar w:fldCharType="separate"/>
        </w:r>
        <w:r w:rsidR="005071BD">
          <w:rPr>
            <w:noProof/>
            <w:webHidden/>
          </w:rPr>
          <w:t>5</w:t>
        </w:r>
        <w:r w:rsidR="00502714">
          <w:rPr>
            <w:noProof/>
            <w:webHidden/>
          </w:rPr>
          <w:fldChar w:fldCharType="end"/>
        </w:r>
      </w:hyperlink>
    </w:p>
    <w:p w14:paraId="41E8F8A1" w14:textId="0FE0C862" w:rsidR="00502714" w:rsidRDefault="001A2DA3" w:rsidP="001B7E31">
      <w:pPr>
        <w:pStyle w:val="TOC2"/>
        <w:rPr>
          <w:rFonts w:asciiTheme="minorHAnsi" w:eastAsiaTheme="minorEastAsia" w:hAnsiTheme="minorHAnsi" w:cstheme="minorBidi"/>
          <w:noProof/>
          <w:sz w:val="22"/>
          <w:szCs w:val="22"/>
        </w:rPr>
      </w:pPr>
      <w:hyperlink w:anchor="_Toc146118822" w:history="1">
        <w:r w:rsidR="00502714" w:rsidRPr="00363847">
          <w:rPr>
            <w:rStyle w:val="Hyperlink"/>
            <w:noProof/>
          </w:rPr>
          <w:t>4.3</w:t>
        </w:r>
        <w:r w:rsidR="00502714">
          <w:rPr>
            <w:rFonts w:asciiTheme="minorHAnsi" w:eastAsiaTheme="minorEastAsia" w:hAnsiTheme="minorHAnsi" w:cstheme="minorBidi"/>
            <w:noProof/>
            <w:sz w:val="22"/>
            <w:szCs w:val="22"/>
          </w:rPr>
          <w:tab/>
        </w:r>
        <w:r w:rsidR="00502714" w:rsidRPr="00363847">
          <w:rPr>
            <w:rStyle w:val="Hyperlink"/>
            <w:noProof/>
          </w:rPr>
          <w:t>Permits</w:t>
        </w:r>
        <w:r w:rsidR="00502714">
          <w:rPr>
            <w:noProof/>
            <w:webHidden/>
          </w:rPr>
          <w:tab/>
        </w:r>
        <w:r w:rsidR="00502714">
          <w:rPr>
            <w:noProof/>
            <w:webHidden/>
          </w:rPr>
          <w:fldChar w:fldCharType="begin"/>
        </w:r>
        <w:r w:rsidR="00502714">
          <w:rPr>
            <w:noProof/>
            <w:webHidden/>
          </w:rPr>
          <w:instrText xml:space="preserve"> PAGEREF _Toc146118822 \h </w:instrText>
        </w:r>
        <w:r w:rsidR="00502714">
          <w:rPr>
            <w:noProof/>
            <w:webHidden/>
          </w:rPr>
        </w:r>
        <w:r w:rsidR="00502714">
          <w:rPr>
            <w:noProof/>
            <w:webHidden/>
          </w:rPr>
          <w:fldChar w:fldCharType="separate"/>
        </w:r>
        <w:r w:rsidR="005071BD">
          <w:rPr>
            <w:noProof/>
            <w:webHidden/>
          </w:rPr>
          <w:t>7</w:t>
        </w:r>
        <w:r w:rsidR="00502714">
          <w:rPr>
            <w:noProof/>
            <w:webHidden/>
          </w:rPr>
          <w:fldChar w:fldCharType="end"/>
        </w:r>
      </w:hyperlink>
    </w:p>
    <w:p w14:paraId="21971DB8" w14:textId="29AB7AFD" w:rsidR="00502714" w:rsidRDefault="001A2DA3" w:rsidP="001B7E31">
      <w:pPr>
        <w:pStyle w:val="TOC2"/>
        <w:rPr>
          <w:rFonts w:asciiTheme="minorHAnsi" w:eastAsiaTheme="minorEastAsia" w:hAnsiTheme="minorHAnsi" w:cstheme="minorBidi"/>
          <w:noProof/>
          <w:sz w:val="22"/>
          <w:szCs w:val="22"/>
        </w:rPr>
      </w:pPr>
      <w:hyperlink w:anchor="_Toc146118823" w:history="1">
        <w:r w:rsidR="00502714" w:rsidRPr="00363847">
          <w:rPr>
            <w:rStyle w:val="Hyperlink"/>
            <w:noProof/>
          </w:rPr>
          <w:t>4.4</w:t>
        </w:r>
        <w:r w:rsidR="00502714">
          <w:rPr>
            <w:rFonts w:asciiTheme="minorHAnsi" w:eastAsiaTheme="minorEastAsia" w:hAnsiTheme="minorHAnsi" w:cstheme="minorBidi"/>
            <w:noProof/>
            <w:sz w:val="22"/>
            <w:szCs w:val="22"/>
          </w:rPr>
          <w:tab/>
        </w:r>
        <w:r w:rsidR="00502714" w:rsidRPr="00363847">
          <w:rPr>
            <w:rStyle w:val="Hyperlink"/>
            <w:noProof/>
          </w:rPr>
          <w:t>Safety Requirements; Governmental Inspections</w:t>
        </w:r>
        <w:r w:rsidR="00502714">
          <w:rPr>
            <w:noProof/>
            <w:webHidden/>
          </w:rPr>
          <w:tab/>
        </w:r>
        <w:r w:rsidR="00502714">
          <w:rPr>
            <w:noProof/>
            <w:webHidden/>
          </w:rPr>
          <w:fldChar w:fldCharType="begin"/>
        </w:r>
        <w:r w:rsidR="00502714">
          <w:rPr>
            <w:noProof/>
            <w:webHidden/>
          </w:rPr>
          <w:instrText xml:space="preserve"> PAGEREF _Toc146118823 \h </w:instrText>
        </w:r>
        <w:r w:rsidR="00502714">
          <w:rPr>
            <w:noProof/>
            <w:webHidden/>
          </w:rPr>
        </w:r>
        <w:r w:rsidR="00502714">
          <w:rPr>
            <w:noProof/>
            <w:webHidden/>
          </w:rPr>
          <w:fldChar w:fldCharType="separate"/>
        </w:r>
        <w:r w:rsidR="005071BD">
          <w:rPr>
            <w:noProof/>
            <w:webHidden/>
          </w:rPr>
          <w:t>7</w:t>
        </w:r>
        <w:r w:rsidR="00502714">
          <w:rPr>
            <w:noProof/>
            <w:webHidden/>
          </w:rPr>
          <w:fldChar w:fldCharType="end"/>
        </w:r>
      </w:hyperlink>
    </w:p>
    <w:p w14:paraId="3D5BDE88" w14:textId="59DFD3D6" w:rsidR="00502714" w:rsidRDefault="001A2DA3" w:rsidP="001B7E31">
      <w:pPr>
        <w:pStyle w:val="TOC2"/>
        <w:rPr>
          <w:rFonts w:asciiTheme="minorHAnsi" w:eastAsiaTheme="minorEastAsia" w:hAnsiTheme="minorHAnsi" w:cstheme="minorBidi"/>
          <w:noProof/>
          <w:sz w:val="22"/>
          <w:szCs w:val="22"/>
        </w:rPr>
      </w:pPr>
      <w:hyperlink w:anchor="_Toc146118824" w:history="1">
        <w:r w:rsidR="00502714" w:rsidRPr="00363847">
          <w:rPr>
            <w:rStyle w:val="Hyperlink"/>
            <w:noProof/>
          </w:rPr>
          <w:t>4.5</w:t>
        </w:r>
        <w:r w:rsidR="00502714">
          <w:rPr>
            <w:rFonts w:asciiTheme="minorHAnsi" w:eastAsiaTheme="minorEastAsia" w:hAnsiTheme="minorHAnsi" w:cstheme="minorBidi"/>
            <w:noProof/>
            <w:sz w:val="22"/>
            <w:szCs w:val="22"/>
          </w:rPr>
          <w:tab/>
        </w:r>
        <w:r w:rsidR="00502714" w:rsidRPr="00363847">
          <w:rPr>
            <w:rStyle w:val="Hyperlink"/>
            <w:noProof/>
          </w:rPr>
          <w:t>Commercial Operation</w:t>
        </w:r>
        <w:r w:rsidR="00502714">
          <w:rPr>
            <w:noProof/>
            <w:webHidden/>
          </w:rPr>
          <w:tab/>
        </w:r>
        <w:r w:rsidR="00502714">
          <w:rPr>
            <w:noProof/>
            <w:webHidden/>
          </w:rPr>
          <w:fldChar w:fldCharType="begin"/>
        </w:r>
        <w:r w:rsidR="00502714">
          <w:rPr>
            <w:noProof/>
            <w:webHidden/>
          </w:rPr>
          <w:instrText xml:space="preserve"> PAGEREF _Toc146118824 \h </w:instrText>
        </w:r>
        <w:r w:rsidR="00502714">
          <w:rPr>
            <w:noProof/>
            <w:webHidden/>
          </w:rPr>
        </w:r>
        <w:r w:rsidR="00502714">
          <w:rPr>
            <w:noProof/>
            <w:webHidden/>
          </w:rPr>
          <w:fldChar w:fldCharType="separate"/>
        </w:r>
        <w:r w:rsidR="005071BD">
          <w:rPr>
            <w:noProof/>
            <w:webHidden/>
          </w:rPr>
          <w:t>8</w:t>
        </w:r>
        <w:r w:rsidR="00502714">
          <w:rPr>
            <w:noProof/>
            <w:webHidden/>
          </w:rPr>
          <w:fldChar w:fldCharType="end"/>
        </w:r>
      </w:hyperlink>
    </w:p>
    <w:p w14:paraId="0874D436" w14:textId="663B3D5D" w:rsidR="00502714" w:rsidRDefault="001A2DA3" w:rsidP="001B7E31">
      <w:pPr>
        <w:pStyle w:val="TOC2"/>
        <w:rPr>
          <w:rFonts w:asciiTheme="minorHAnsi" w:eastAsiaTheme="minorEastAsia" w:hAnsiTheme="minorHAnsi" w:cstheme="minorBidi"/>
          <w:noProof/>
          <w:sz w:val="22"/>
          <w:szCs w:val="22"/>
        </w:rPr>
      </w:pPr>
      <w:hyperlink w:anchor="_Toc146118825" w:history="1">
        <w:r w:rsidR="00502714" w:rsidRPr="00363847">
          <w:rPr>
            <w:rStyle w:val="Hyperlink"/>
            <w:noProof/>
          </w:rPr>
          <w:t>4.6</w:t>
        </w:r>
        <w:r w:rsidR="00502714">
          <w:rPr>
            <w:rFonts w:asciiTheme="minorHAnsi" w:eastAsiaTheme="minorEastAsia" w:hAnsiTheme="minorHAnsi" w:cstheme="minorBidi"/>
            <w:noProof/>
            <w:sz w:val="22"/>
            <w:szCs w:val="22"/>
          </w:rPr>
          <w:tab/>
        </w:r>
        <w:r w:rsidR="00502714" w:rsidRPr="00363847">
          <w:rPr>
            <w:rStyle w:val="Hyperlink"/>
            <w:noProof/>
          </w:rPr>
          <w:t>Pre-COD Testing</w:t>
        </w:r>
        <w:r w:rsidR="00502714">
          <w:rPr>
            <w:noProof/>
            <w:webHidden/>
          </w:rPr>
          <w:tab/>
        </w:r>
        <w:r w:rsidR="00502714">
          <w:rPr>
            <w:noProof/>
            <w:webHidden/>
          </w:rPr>
          <w:fldChar w:fldCharType="begin"/>
        </w:r>
        <w:r w:rsidR="00502714">
          <w:rPr>
            <w:noProof/>
            <w:webHidden/>
          </w:rPr>
          <w:instrText xml:space="preserve"> PAGEREF _Toc146118825 \h </w:instrText>
        </w:r>
        <w:r w:rsidR="00502714">
          <w:rPr>
            <w:noProof/>
            <w:webHidden/>
          </w:rPr>
        </w:r>
        <w:r w:rsidR="00502714">
          <w:rPr>
            <w:noProof/>
            <w:webHidden/>
          </w:rPr>
          <w:fldChar w:fldCharType="separate"/>
        </w:r>
        <w:r w:rsidR="005071BD">
          <w:rPr>
            <w:noProof/>
            <w:webHidden/>
          </w:rPr>
          <w:t>10</w:t>
        </w:r>
        <w:r w:rsidR="00502714">
          <w:rPr>
            <w:noProof/>
            <w:webHidden/>
          </w:rPr>
          <w:fldChar w:fldCharType="end"/>
        </w:r>
      </w:hyperlink>
    </w:p>
    <w:p w14:paraId="04FDD611" w14:textId="71CBAF96" w:rsidR="00502714" w:rsidRPr="00376901" w:rsidRDefault="001A2DA3" w:rsidP="005A37C2">
      <w:pPr>
        <w:pStyle w:val="TOC1"/>
        <w:rPr>
          <w:rFonts w:asciiTheme="minorHAnsi" w:eastAsiaTheme="minorEastAsia" w:hAnsiTheme="minorHAnsi"/>
          <w:sz w:val="22"/>
        </w:rPr>
      </w:pPr>
      <w:hyperlink w:anchor="_Toc146118826" w:history="1">
        <w:r w:rsidR="00502714" w:rsidRPr="00363847">
          <w:rPr>
            <w:rStyle w:val="Hyperlink"/>
            <w:noProof/>
          </w:rPr>
          <w:t>Article 5 – Delivery and Testing</w:t>
        </w:r>
        <w:r w:rsidR="00502714">
          <w:rPr>
            <w:noProof/>
            <w:webHidden/>
          </w:rPr>
          <w:tab/>
        </w:r>
        <w:r w:rsidR="00502714">
          <w:rPr>
            <w:noProof/>
            <w:webHidden/>
          </w:rPr>
          <w:fldChar w:fldCharType="begin"/>
        </w:r>
        <w:r w:rsidR="00502714">
          <w:rPr>
            <w:noProof/>
            <w:webHidden/>
          </w:rPr>
          <w:instrText xml:space="preserve"> PAGEREF _Toc146118826 \h </w:instrText>
        </w:r>
        <w:r w:rsidR="00502714">
          <w:rPr>
            <w:noProof/>
            <w:webHidden/>
          </w:rPr>
        </w:r>
        <w:r w:rsidR="00502714">
          <w:rPr>
            <w:noProof/>
            <w:webHidden/>
          </w:rPr>
          <w:fldChar w:fldCharType="separate"/>
        </w:r>
        <w:r w:rsidR="005071BD">
          <w:rPr>
            <w:noProof/>
            <w:webHidden/>
          </w:rPr>
          <w:t>11</w:t>
        </w:r>
        <w:r w:rsidR="00502714">
          <w:rPr>
            <w:noProof/>
            <w:webHidden/>
          </w:rPr>
          <w:fldChar w:fldCharType="end"/>
        </w:r>
      </w:hyperlink>
    </w:p>
    <w:p w14:paraId="1909F15E" w14:textId="044F0289" w:rsidR="00502714" w:rsidRDefault="001A2DA3" w:rsidP="001B7E31">
      <w:pPr>
        <w:pStyle w:val="TOC2"/>
        <w:rPr>
          <w:rFonts w:asciiTheme="minorHAnsi" w:eastAsiaTheme="minorEastAsia" w:hAnsiTheme="minorHAnsi" w:cstheme="minorBidi"/>
          <w:noProof/>
          <w:sz w:val="22"/>
          <w:szCs w:val="22"/>
        </w:rPr>
      </w:pPr>
      <w:hyperlink w:anchor="_Toc146118827" w:history="1">
        <w:r w:rsidR="00502714" w:rsidRPr="00363847">
          <w:rPr>
            <w:rStyle w:val="Hyperlink"/>
            <w:noProof/>
          </w:rPr>
          <w:t>5.1</w:t>
        </w:r>
        <w:r w:rsidR="00502714">
          <w:rPr>
            <w:rFonts w:asciiTheme="minorHAnsi" w:eastAsiaTheme="minorEastAsia" w:hAnsiTheme="minorHAnsi" w:cstheme="minorBidi"/>
            <w:noProof/>
            <w:sz w:val="22"/>
            <w:szCs w:val="22"/>
          </w:rPr>
          <w:tab/>
        </w:r>
        <w:r w:rsidR="00502714" w:rsidRPr="00363847">
          <w:rPr>
            <w:rStyle w:val="Hyperlink"/>
            <w:noProof/>
          </w:rPr>
          <w:t>Arrangements</w:t>
        </w:r>
        <w:r w:rsidR="00502714">
          <w:rPr>
            <w:noProof/>
            <w:webHidden/>
          </w:rPr>
          <w:tab/>
        </w:r>
        <w:r w:rsidR="00502714">
          <w:rPr>
            <w:noProof/>
            <w:webHidden/>
          </w:rPr>
          <w:fldChar w:fldCharType="begin"/>
        </w:r>
        <w:r w:rsidR="00502714">
          <w:rPr>
            <w:noProof/>
            <w:webHidden/>
          </w:rPr>
          <w:instrText xml:space="preserve"> PAGEREF _Toc146118827 \h </w:instrText>
        </w:r>
        <w:r w:rsidR="00502714">
          <w:rPr>
            <w:noProof/>
            <w:webHidden/>
          </w:rPr>
        </w:r>
        <w:r w:rsidR="00502714">
          <w:rPr>
            <w:noProof/>
            <w:webHidden/>
          </w:rPr>
          <w:fldChar w:fldCharType="separate"/>
        </w:r>
        <w:r w:rsidR="005071BD">
          <w:rPr>
            <w:noProof/>
            <w:webHidden/>
          </w:rPr>
          <w:t>11</w:t>
        </w:r>
        <w:r w:rsidR="00502714">
          <w:rPr>
            <w:noProof/>
            <w:webHidden/>
          </w:rPr>
          <w:fldChar w:fldCharType="end"/>
        </w:r>
      </w:hyperlink>
    </w:p>
    <w:p w14:paraId="2D7D568D" w14:textId="1BC60888" w:rsidR="00502714" w:rsidRDefault="001A2DA3" w:rsidP="001B7E31">
      <w:pPr>
        <w:pStyle w:val="TOC2"/>
        <w:rPr>
          <w:rFonts w:asciiTheme="minorHAnsi" w:eastAsiaTheme="minorEastAsia" w:hAnsiTheme="minorHAnsi" w:cstheme="minorBidi"/>
          <w:noProof/>
          <w:sz w:val="22"/>
          <w:szCs w:val="22"/>
        </w:rPr>
      </w:pPr>
      <w:hyperlink w:anchor="_Toc146118828" w:history="1">
        <w:r w:rsidR="00502714" w:rsidRPr="00363847">
          <w:rPr>
            <w:rStyle w:val="Hyperlink"/>
            <w:noProof/>
          </w:rPr>
          <w:t>5.2</w:t>
        </w:r>
        <w:r w:rsidR="00502714">
          <w:rPr>
            <w:rFonts w:asciiTheme="minorHAnsi" w:eastAsiaTheme="minorEastAsia" w:hAnsiTheme="minorHAnsi" w:cstheme="minorBidi"/>
            <w:noProof/>
            <w:sz w:val="22"/>
            <w:szCs w:val="22"/>
          </w:rPr>
          <w:tab/>
        </w:r>
        <w:r w:rsidR="00502714" w:rsidRPr="00363847">
          <w:rPr>
            <w:rStyle w:val="Hyperlink"/>
            <w:noProof/>
          </w:rPr>
          <w:t>Charging Requirements</w:t>
        </w:r>
        <w:r w:rsidR="00502714">
          <w:rPr>
            <w:noProof/>
            <w:webHidden/>
          </w:rPr>
          <w:tab/>
        </w:r>
        <w:r w:rsidR="00502714">
          <w:rPr>
            <w:noProof/>
            <w:webHidden/>
          </w:rPr>
          <w:fldChar w:fldCharType="begin"/>
        </w:r>
        <w:r w:rsidR="00502714">
          <w:rPr>
            <w:noProof/>
            <w:webHidden/>
          </w:rPr>
          <w:instrText xml:space="preserve"> PAGEREF _Toc146118828 \h </w:instrText>
        </w:r>
        <w:r w:rsidR="00502714">
          <w:rPr>
            <w:noProof/>
            <w:webHidden/>
          </w:rPr>
        </w:r>
        <w:r w:rsidR="00502714">
          <w:rPr>
            <w:noProof/>
            <w:webHidden/>
          </w:rPr>
          <w:fldChar w:fldCharType="separate"/>
        </w:r>
        <w:r w:rsidR="005071BD">
          <w:rPr>
            <w:noProof/>
            <w:webHidden/>
          </w:rPr>
          <w:t>12</w:t>
        </w:r>
        <w:r w:rsidR="00502714">
          <w:rPr>
            <w:noProof/>
            <w:webHidden/>
          </w:rPr>
          <w:fldChar w:fldCharType="end"/>
        </w:r>
      </w:hyperlink>
    </w:p>
    <w:p w14:paraId="3C6E29ED" w14:textId="5CA5B835" w:rsidR="00502714" w:rsidRDefault="001A2DA3" w:rsidP="001B7E31">
      <w:pPr>
        <w:pStyle w:val="TOC2"/>
        <w:rPr>
          <w:rFonts w:asciiTheme="minorHAnsi" w:eastAsiaTheme="minorEastAsia" w:hAnsiTheme="minorHAnsi" w:cstheme="minorBidi"/>
          <w:noProof/>
          <w:sz w:val="22"/>
          <w:szCs w:val="22"/>
        </w:rPr>
      </w:pPr>
      <w:hyperlink w:anchor="_Toc146118829" w:history="1">
        <w:r w:rsidR="00502714" w:rsidRPr="00363847">
          <w:rPr>
            <w:rStyle w:val="Hyperlink"/>
            <w:noProof/>
          </w:rPr>
          <w:t>5.3</w:t>
        </w:r>
        <w:r w:rsidR="00502714">
          <w:rPr>
            <w:rFonts w:asciiTheme="minorHAnsi" w:eastAsiaTheme="minorEastAsia" w:hAnsiTheme="minorHAnsi" w:cstheme="minorBidi"/>
            <w:noProof/>
            <w:sz w:val="22"/>
            <w:szCs w:val="22"/>
          </w:rPr>
          <w:tab/>
        </w:r>
        <w:r w:rsidR="00502714" w:rsidRPr="00363847">
          <w:rPr>
            <w:rStyle w:val="Hyperlink"/>
            <w:noProof/>
          </w:rPr>
          <w:t>Market Changes</w:t>
        </w:r>
        <w:r w:rsidR="00502714">
          <w:rPr>
            <w:noProof/>
            <w:webHidden/>
          </w:rPr>
          <w:tab/>
        </w:r>
        <w:r w:rsidR="00502714">
          <w:rPr>
            <w:noProof/>
            <w:webHidden/>
          </w:rPr>
          <w:fldChar w:fldCharType="begin"/>
        </w:r>
        <w:r w:rsidR="00502714">
          <w:rPr>
            <w:noProof/>
            <w:webHidden/>
          </w:rPr>
          <w:instrText xml:space="preserve"> PAGEREF _Toc146118829 \h </w:instrText>
        </w:r>
        <w:r w:rsidR="00502714">
          <w:rPr>
            <w:noProof/>
            <w:webHidden/>
          </w:rPr>
        </w:r>
        <w:r w:rsidR="00502714">
          <w:rPr>
            <w:noProof/>
            <w:webHidden/>
          </w:rPr>
          <w:fldChar w:fldCharType="separate"/>
        </w:r>
        <w:r w:rsidR="005071BD">
          <w:rPr>
            <w:noProof/>
            <w:webHidden/>
          </w:rPr>
          <w:t>13</w:t>
        </w:r>
        <w:r w:rsidR="00502714">
          <w:rPr>
            <w:noProof/>
            <w:webHidden/>
          </w:rPr>
          <w:fldChar w:fldCharType="end"/>
        </w:r>
      </w:hyperlink>
    </w:p>
    <w:p w14:paraId="694B469B" w14:textId="6947E3C6" w:rsidR="00502714" w:rsidRDefault="001A2DA3" w:rsidP="001B7E31">
      <w:pPr>
        <w:pStyle w:val="TOC2"/>
        <w:rPr>
          <w:rFonts w:asciiTheme="minorHAnsi" w:eastAsiaTheme="minorEastAsia" w:hAnsiTheme="minorHAnsi" w:cstheme="minorBidi"/>
          <w:noProof/>
          <w:sz w:val="22"/>
          <w:szCs w:val="22"/>
        </w:rPr>
      </w:pPr>
      <w:hyperlink w:anchor="_Toc146118830" w:history="1">
        <w:r w:rsidR="00502714" w:rsidRPr="00363847">
          <w:rPr>
            <w:rStyle w:val="Hyperlink"/>
            <w:noProof/>
          </w:rPr>
          <w:t>5.4</w:t>
        </w:r>
        <w:r w:rsidR="00502714">
          <w:rPr>
            <w:rFonts w:asciiTheme="minorHAnsi" w:eastAsiaTheme="minorEastAsia" w:hAnsiTheme="minorHAnsi" w:cstheme="minorBidi"/>
            <w:noProof/>
            <w:sz w:val="22"/>
            <w:szCs w:val="22"/>
          </w:rPr>
          <w:tab/>
        </w:r>
        <w:r w:rsidR="00502714" w:rsidRPr="00363847">
          <w:rPr>
            <w:rStyle w:val="Hyperlink"/>
            <w:noProof/>
          </w:rPr>
          <w:t>Communication Protocols</w:t>
        </w:r>
        <w:r w:rsidR="00502714">
          <w:rPr>
            <w:noProof/>
            <w:webHidden/>
          </w:rPr>
          <w:tab/>
        </w:r>
        <w:r w:rsidR="00502714">
          <w:rPr>
            <w:noProof/>
            <w:webHidden/>
          </w:rPr>
          <w:fldChar w:fldCharType="begin"/>
        </w:r>
        <w:r w:rsidR="00502714">
          <w:rPr>
            <w:noProof/>
            <w:webHidden/>
          </w:rPr>
          <w:instrText xml:space="preserve"> PAGEREF _Toc146118830 \h </w:instrText>
        </w:r>
        <w:r w:rsidR="00502714">
          <w:rPr>
            <w:noProof/>
            <w:webHidden/>
          </w:rPr>
        </w:r>
        <w:r w:rsidR="00502714">
          <w:rPr>
            <w:noProof/>
            <w:webHidden/>
          </w:rPr>
          <w:fldChar w:fldCharType="separate"/>
        </w:r>
        <w:r w:rsidR="005071BD">
          <w:rPr>
            <w:noProof/>
            <w:webHidden/>
          </w:rPr>
          <w:t>13</w:t>
        </w:r>
        <w:r w:rsidR="00502714">
          <w:rPr>
            <w:noProof/>
            <w:webHidden/>
          </w:rPr>
          <w:fldChar w:fldCharType="end"/>
        </w:r>
      </w:hyperlink>
    </w:p>
    <w:p w14:paraId="07E09C87" w14:textId="649EE980" w:rsidR="00502714" w:rsidRDefault="001A2DA3" w:rsidP="001B7E31">
      <w:pPr>
        <w:pStyle w:val="TOC2"/>
        <w:rPr>
          <w:rFonts w:asciiTheme="minorHAnsi" w:eastAsiaTheme="minorEastAsia" w:hAnsiTheme="minorHAnsi" w:cstheme="minorBidi"/>
          <w:noProof/>
          <w:sz w:val="22"/>
          <w:szCs w:val="22"/>
        </w:rPr>
      </w:pPr>
      <w:hyperlink w:anchor="_Toc146118831" w:history="1">
        <w:r w:rsidR="00502714" w:rsidRPr="00363847">
          <w:rPr>
            <w:rStyle w:val="Hyperlink"/>
            <w:noProof/>
          </w:rPr>
          <w:t>5.5</w:t>
        </w:r>
        <w:r w:rsidR="00502714">
          <w:rPr>
            <w:rFonts w:asciiTheme="minorHAnsi" w:eastAsiaTheme="minorEastAsia" w:hAnsiTheme="minorHAnsi" w:cstheme="minorBidi"/>
            <w:noProof/>
            <w:sz w:val="22"/>
            <w:szCs w:val="22"/>
          </w:rPr>
          <w:tab/>
        </w:r>
        <w:r w:rsidR="00502714" w:rsidRPr="00363847">
          <w:rPr>
            <w:rStyle w:val="Hyperlink"/>
            <w:noProof/>
          </w:rPr>
          <w:t>Electric Metering Devices</w:t>
        </w:r>
        <w:r w:rsidR="00502714">
          <w:rPr>
            <w:noProof/>
            <w:webHidden/>
          </w:rPr>
          <w:tab/>
        </w:r>
        <w:r w:rsidR="00502714">
          <w:rPr>
            <w:noProof/>
            <w:webHidden/>
          </w:rPr>
          <w:fldChar w:fldCharType="begin"/>
        </w:r>
        <w:r w:rsidR="00502714">
          <w:rPr>
            <w:noProof/>
            <w:webHidden/>
          </w:rPr>
          <w:instrText xml:space="preserve"> PAGEREF _Toc146118831 \h </w:instrText>
        </w:r>
        <w:r w:rsidR="00502714">
          <w:rPr>
            <w:noProof/>
            <w:webHidden/>
          </w:rPr>
        </w:r>
        <w:r w:rsidR="00502714">
          <w:rPr>
            <w:noProof/>
            <w:webHidden/>
          </w:rPr>
          <w:fldChar w:fldCharType="separate"/>
        </w:r>
        <w:r w:rsidR="005071BD">
          <w:rPr>
            <w:noProof/>
            <w:webHidden/>
          </w:rPr>
          <w:t>13</w:t>
        </w:r>
        <w:r w:rsidR="00502714">
          <w:rPr>
            <w:noProof/>
            <w:webHidden/>
          </w:rPr>
          <w:fldChar w:fldCharType="end"/>
        </w:r>
      </w:hyperlink>
    </w:p>
    <w:p w14:paraId="4EE18FF4" w14:textId="643A6BCC" w:rsidR="00502714" w:rsidRDefault="001A2DA3" w:rsidP="001B7E31">
      <w:pPr>
        <w:pStyle w:val="TOC2"/>
        <w:rPr>
          <w:rFonts w:asciiTheme="minorHAnsi" w:eastAsiaTheme="minorEastAsia" w:hAnsiTheme="minorHAnsi" w:cstheme="minorBidi"/>
          <w:noProof/>
          <w:sz w:val="22"/>
          <w:szCs w:val="22"/>
        </w:rPr>
      </w:pPr>
      <w:hyperlink w:anchor="_Toc146118832" w:history="1">
        <w:r w:rsidR="00502714" w:rsidRPr="00363847">
          <w:rPr>
            <w:rStyle w:val="Hyperlink"/>
            <w:noProof/>
          </w:rPr>
          <w:t>5.6</w:t>
        </w:r>
        <w:r w:rsidR="00502714">
          <w:rPr>
            <w:rFonts w:asciiTheme="minorHAnsi" w:eastAsiaTheme="minorEastAsia" w:hAnsiTheme="minorHAnsi" w:cstheme="minorBidi"/>
            <w:noProof/>
            <w:sz w:val="22"/>
            <w:szCs w:val="22"/>
          </w:rPr>
          <w:tab/>
        </w:r>
        <w:r w:rsidR="00502714" w:rsidRPr="00363847">
          <w:rPr>
            <w:rStyle w:val="Hyperlink"/>
            <w:noProof/>
          </w:rPr>
          <w:t>Battery Storage System Testing</w:t>
        </w:r>
        <w:r w:rsidR="00502714">
          <w:rPr>
            <w:noProof/>
            <w:webHidden/>
          </w:rPr>
          <w:tab/>
        </w:r>
        <w:r w:rsidR="00502714">
          <w:rPr>
            <w:noProof/>
            <w:webHidden/>
          </w:rPr>
          <w:fldChar w:fldCharType="begin"/>
        </w:r>
        <w:r w:rsidR="00502714">
          <w:rPr>
            <w:noProof/>
            <w:webHidden/>
          </w:rPr>
          <w:instrText xml:space="preserve"> PAGEREF _Toc146118832 \h </w:instrText>
        </w:r>
        <w:r w:rsidR="00502714">
          <w:rPr>
            <w:noProof/>
            <w:webHidden/>
          </w:rPr>
        </w:r>
        <w:r w:rsidR="00502714">
          <w:rPr>
            <w:noProof/>
            <w:webHidden/>
          </w:rPr>
          <w:fldChar w:fldCharType="separate"/>
        </w:r>
        <w:r w:rsidR="005071BD">
          <w:rPr>
            <w:noProof/>
            <w:webHidden/>
          </w:rPr>
          <w:t>15</w:t>
        </w:r>
        <w:r w:rsidR="00502714">
          <w:rPr>
            <w:noProof/>
            <w:webHidden/>
          </w:rPr>
          <w:fldChar w:fldCharType="end"/>
        </w:r>
      </w:hyperlink>
    </w:p>
    <w:p w14:paraId="3E5C6439" w14:textId="15CFA5C5" w:rsidR="00502714" w:rsidRPr="00376901" w:rsidRDefault="001A2DA3" w:rsidP="005A37C2">
      <w:pPr>
        <w:pStyle w:val="TOC1"/>
        <w:rPr>
          <w:rFonts w:asciiTheme="minorHAnsi" w:eastAsiaTheme="minorEastAsia" w:hAnsiTheme="minorHAnsi"/>
          <w:sz w:val="22"/>
        </w:rPr>
      </w:pPr>
      <w:hyperlink w:anchor="_Toc146118833" w:history="1">
        <w:r w:rsidR="00502714" w:rsidRPr="00363847">
          <w:rPr>
            <w:rStyle w:val="Hyperlink"/>
            <w:noProof/>
          </w:rPr>
          <w:t>Article 6 – Conditions Precedent</w:t>
        </w:r>
        <w:r w:rsidR="00502714">
          <w:rPr>
            <w:noProof/>
            <w:webHidden/>
          </w:rPr>
          <w:tab/>
        </w:r>
        <w:r w:rsidR="00502714">
          <w:rPr>
            <w:noProof/>
            <w:webHidden/>
          </w:rPr>
          <w:fldChar w:fldCharType="begin"/>
        </w:r>
        <w:r w:rsidR="00502714">
          <w:rPr>
            <w:noProof/>
            <w:webHidden/>
          </w:rPr>
          <w:instrText xml:space="preserve"> PAGEREF _Toc146118833 \h </w:instrText>
        </w:r>
        <w:r w:rsidR="00502714">
          <w:rPr>
            <w:noProof/>
            <w:webHidden/>
          </w:rPr>
        </w:r>
        <w:r w:rsidR="00502714">
          <w:rPr>
            <w:noProof/>
            <w:webHidden/>
          </w:rPr>
          <w:fldChar w:fldCharType="separate"/>
        </w:r>
        <w:r w:rsidR="005071BD">
          <w:rPr>
            <w:noProof/>
            <w:webHidden/>
          </w:rPr>
          <w:t>16</w:t>
        </w:r>
        <w:r w:rsidR="00502714">
          <w:rPr>
            <w:noProof/>
            <w:webHidden/>
          </w:rPr>
          <w:fldChar w:fldCharType="end"/>
        </w:r>
      </w:hyperlink>
    </w:p>
    <w:p w14:paraId="797DBDB7" w14:textId="45222043" w:rsidR="00502714" w:rsidRDefault="001A2DA3" w:rsidP="001B7E31">
      <w:pPr>
        <w:pStyle w:val="TOC2"/>
        <w:rPr>
          <w:rFonts w:asciiTheme="minorHAnsi" w:eastAsiaTheme="minorEastAsia" w:hAnsiTheme="minorHAnsi" w:cstheme="minorBidi"/>
          <w:noProof/>
          <w:sz w:val="22"/>
          <w:szCs w:val="22"/>
        </w:rPr>
      </w:pPr>
      <w:hyperlink w:anchor="_Toc146118834" w:history="1">
        <w:r w:rsidR="00502714" w:rsidRPr="00363847">
          <w:rPr>
            <w:rStyle w:val="Hyperlink"/>
            <w:noProof/>
          </w:rPr>
          <w:t>6.1</w:t>
        </w:r>
        <w:r w:rsidR="00502714">
          <w:rPr>
            <w:rFonts w:asciiTheme="minorHAnsi" w:eastAsiaTheme="minorEastAsia" w:hAnsiTheme="minorHAnsi" w:cstheme="minorBidi"/>
            <w:noProof/>
            <w:sz w:val="22"/>
            <w:szCs w:val="22"/>
          </w:rPr>
          <w:tab/>
        </w:r>
        <w:r w:rsidR="00502714" w:rsidRPr="00363847">
          <w:rPr>
            <w:rStyle w:val="Hyperlink"/>
            <w:noProof/>
          </w:rPr>
          <w:t>PUC Approval</w:t>
        </w:r>
        <w:r w:rsidR="00502714">
          <w:rPr>
            <w:noProof/>
            <w:webHidden/>
          </w:rPr>
          <w:tab/>
        </w:r>
        <w:r w:rsidR="00502714">
          <w:rPr>
            <w:noProof/>
            <w:webHidden/>
          </w:rPr>
          <w:fldChar w:fldCharType="begin"/>
        </w:r>
        <w:r w:rsidR="00502714">
          <w:rPr>
            <w:noProof/>
            <w:webHidden/>
          </w:rPr>
          <w:instrText xml:space="preserve"> PAGEREF _Toc146118834 \h </w:instrText>
        </w:r>
        <w:r w:rsidR="00502714">
          <w:rPr>
            <w:noProof/>
            <w:webHidden/>
          </w:rPr>
        </w:r>
        <w:r w:rsidR="00502714">
          <w:rPr>
            <w:noProof/>
            <w:webHidden/>
          </w:rPr>
          <w:fldChar w:fldCharType="separate"/>
        </w:r>
        <w:r w:rsidR="005071BD">
          <w:rPr>
            <w:noProof/>
            <w:webHidden/>
          </w:rPr>
          <w:t>16</w:t>
        </w:r>
        <w:r w:rsidR="00502714">
          <w:rPr>
            <w:noProof/>
            <w:webHidden/>
          </w:rPr>
          <w:fldChar w:fldCharType="end"/>
        </w:r>
      </w:hyperlink>
    </w:p>
    <w:p w14:paraId="67E3FB9B" w14:textId="3456AB7A" w:rsidR="00502714" w:rsidRDefault="001A2DA3" w:rsidP="001B7E31">
      <w:pPr>
        <w:pStyle w:val="TOC2"/>
        <w:rPr>
          <w:rFonts w:asciiTheme="minorHAnsi" w:eastAsiaTheme="minorEastAsia" w:hAnsiTheme="minorHAnsi" w:cstheme="minorBidi"/>
          <w:noProof/>
          <w:sz w:val="22"/>
          <w:szCs w:val="22"/>
        </w:rPr>
      </w:pPr>
      <w:hyperlink w:anchor="_Toc146118835" w:history="1">
        <w:r w:rsidR="00502714" w:rsidRPr="00363847">
          <w:rPr>
            <w:rStyle w:val="Hyperlink"/>
            <w:noProof/>
          </w:rPr>
          <w:t>6.2</w:t>
        </w:r>
        <w:r w:rsidR="00502714">
          <w:rPr>
            <w:rFonts w:asciiTheme="minorHAnsi" w:eastAsiaTheme="minorEastAsia" w:hAnsiTheme="minorHAnsi" w:cstheme="minorBidi"/>
            <w:noProof/>
            <w:sz w:val="22"/>
            <w:szCs w:val="22"/>
          </w:rPr>
          <w:tab/>
        </w:r>
        <w:r w:rsidR="00502714" w:rsidRPr="00363847">
          <w:rPr>
            <w:rStyle w:val="Hyperlink"/>
            <w:noProof/>
          </w:rPr>
          <w:t>Other Company CPs</w:t>
        </w:r>
        <w:r w:rsidR="00502714">
          <w:rPr>
            <w:noProof/>
            <w:webHidden/>
          </w:rPr>
          <w:tab/>
        </w:r>
        <w:r w:rsidR="00502714">
          <w:rPr>
            <w:noProof/>
            <w:webHidden/>
          </w:rPr>
          <w:fldChar w:fldCharType="begin"/>
        </w:r>
        <w:r w:rsidR="00502714">
          <w:rPr>
            <w:noProof/>
            <w:webHidden/>
          </w:rPr>
          <w:instrText xml:space="preserve"> PAGEREF _Toc146118835 \h </w:instrText>
        </w:r>
        <w:r w:rsidR="00502714">
          <w:rPr>
            <w:noProof/>
            <w:webHidden/>
          </w:rPr>
        </w:r>
        <w:r w:rsidR="00502714">
          <w:rPr>
            <w:noProof/>
            <w:webHidden/>
          </w:rPr>
          <w:fldChar w:fldCharType="separate"/>
        </w:r>
        <w:r w:rsidR="005071BD">
          <w:rPr>
            <w:noProof/>
            <w:webHidden/>
          </w:rPr>
          <w:t>17</w:t>
        </w:r>
        <w:r w:rsidR="00502714">
          <w:rPr>
            <w:noProof/>
            <w:webHidden/>
          </w:rPr>
          <w:fldChar w:fldCharType="end"/>
        </w:r>
      </w:hyperlink>
    </w:p>
    <w:p w14:paraId="30385954" w14:textId="39C8A0F6" w:rsidR="00502714" w:rsidRDefault="001A2DA3" w:rsidP="001B7E31">
      <w:pPr>
        <w:pStyle w:val="TOC2"/>
        <w:rPr>
          <w:rFonts w:asciiTheme="minorHAnsi" w:eastAsiaTheme="minorEastAsia" w:hAnsiTheme="minorHAnsi" w:cstheme="minorBidi"/>
          <w:noProof/>
          <w:sz w:val="22"/>
          <w:szCs w:val="22"/>
        </w:rPr>
      </w:pPr>
      <w:hyperlink w:anchor="_Toc146118836" w:history="1">
        <w:r w:rsidR="00502714" w:rsidRPr="00363847">
          <w:rPr>
            <w:rStyle w:val="Hyperlink"/>
            <w:noProof/>
          </w:rPr>
          <w:t>6.3</w:t>
        </w:r>
        <w:r w:rsidR="00502714">
          <w:rPr>
            <w:rFonts w:asciiTheme="minorHAnsi" w:eastAsiaTheme="minorEastAsia" w:hAnsiTheme="minorHAnsi" w:cstheme="minorBidi"/>
            <w:noProof/>
            <w:sz w:val="22"/>
            <w:szCs w:val="22"/>
          </w:rPr>
          <w:tab/>
        </w:r>
        <w:r w:rsidR="00502714" w:rsidRPr="00363847">
          <w:rPr>
            <w:rStyle w:val="Hyperlink"/>
            <w:noProof/>
          </w:rPr>
          <w:t>Seller CPs</w:t>
        </w:r>
        <w:r w:rsidR="00502714">
          <w:rPr>
            <w:noProof/>
            <w:webHidden/>
          </w:rPr>
          <w:tab/>
        </w:r>
        <w:r w:rsidR="00502714">
          <w:rPr>
            <w:noProof/>
            <w:webHidden/>
          </w:rPr>
          <w:fldChar w:fldCharType="begin"/>
        </w:r>
        <w:r w:rsidR="00502714">
          <w:rPr>
            <w:noProof/>
            <w:webHidden/>
          </w:rPr>
          <w:instrText xml:space="preserve"> PAGEREF _Toc146118836 \h </w:instrText>
        </w:r>
        <w:r w:rsidR="00502714">
          <w:rPr>
            <w:noProof/>
            <w:webHidden/>
          </w:rPr>
        </w:r>
        <w:r w:rsidR="00502714">
          <w:rPr>
            <w:noProof/>
            <w:webHidden/>
          </w:rPr>
          <w:fldChar w:fldCharType="separate"/>
        </w:r>
        <w:r w:rsidR="005071BD">
          <w:rPr>
            <w:noProof/>
            <w:webHidden/>
          </w:rPr>
          <w:t>17</w:t>
        </w:r>
        <w:r w:rsidR="00502714">
          <w:rPr>
            <w:noProof/>
            <w:webHidden/>
          </w:rPr>
          <w:fldChar w:fldCharType="end"/>
        </w:r>
      </w:hyperlink>
    </w:p>
    <w:p w14:paraId="7CC7B431" w14:textId="3833721A" w:rsidR="00502714" w:rsidRDefault="001A2DA3" w:rsidP="001B7E31">
      <w:pPr>
        <w:pStyle w:val="TOC2"/>
        <w:rPr>
          <w:rFonts w:asciiTheme="minorHAnsi" w:eastAsiaTheme="minorEastAsia" w:hAnsiTheme="minorHAnsi" w:cstheme="minorBidi"/>
          <w:noProof/>
          <w:sz w:val="22"/>
          <w:szCs w:val="22"/>
        </w:rPr>
      </w:pPr>
      <w:hyperlink w:anchor="_Toc146118837" w:history="1">
        <w:r w:rsidR="00502714" w:rsidRPr="00363847">
          <w:rPr>
            <w:rStyle w:val="Hyperlink"/>
            <w:noProof/>
          </w:rPr>
          <w:t>6.4</w:t>
        </w:r>
        <w:r w:rsidR="00502714">
          <w:rPr>
            <w:rFonts w:asciiTheme="minorHAnsi" w:eastAsiaTheme="minorEastAsia" w:hAnsiTheme="minorHAnsi" w:cstheme="minorBidi"/>
            <w:noProof/>
            <w:sz w:val="22"/>
            <w:szCs w:val="22"/>
          </w:rPr>
          <w:tab/>
        </w:r>
        <w:r w:rsidR="00502714" w:rsidRPr="00363847">
          <w:rPr>
            <w:rStyle w:val="Hyperlink"/>
            <w:noProof/>
          </w:rPr>
          <w:t>Return of Security Fund</w:t>
        </w:r>
        <w:r w:rsidR="00502714">
          <w:rPr>
            <w:noProof/>
            <w:webHidden/>
          </w:rPr>
          <w:tab/>
        </w:r>
        <w:r w:rsidR="00502714">
          <w:rPr>
            <w:noProof/>
            <w:webHidden/>
          </w:rPr>
          <w:fldChar w:fldCharType="begin"/>
        </w:r>
        <w:r w:rsidR="00502714">
          <w:rPr>
            <w:noProof/>
            <w:webHidden/>
          </w:rPr>
          <w:instrText xml:space="preserve"> PAGEREF _Toc146118837 \h </w:instrText>
        </w:r>
        <w:r w:rsidR="00502714">
          <w:rPr>
            <w:noProof/>
            <w:webHidden/>
          </w:rPr>
        </w:r>
        <w:r w:rsidR="00502714">
          <w:rPr>
            <w:noProof/>
            <w:webHidden/>
          </w:rPr>
          <w:fldChar w:fldCharType="separate"/>
        </w:r>
        <w:r w:rsidR="005071BD">
          <w:rPr>
            <w:noProof/>
            <w:webHidden/>
          </w:rPr>
          <w:t>17</w:t>
        </w:r>
        <w:r w:rsidR="00502714">
          <w:rPr>
            <w:noProof/>
            <w:webHidden/>
          </w:rPr>
          <w:fldChar w:fldCharType="end"/>
        </w:r>
      </w:hyperlink>
    </w:p>
    <w:p w14:paraId="1458C359" w14:textId="149FF802" w:rsidR="00502714" w:rsidRPr="00376901" w:rsidRDefault="001A2DA3" w:rsidP="005A37C2">
      <w:pPr>
        <w:pStyle w:val="TOC1"/>
        <w:rPr>
          <w:rFonts w:asciiTheme="minorHAnsi" w:eastAsiaTheme="minorEastAsia" w:hAnsiTheme="minorHAnsi"/>
          <w:sz w:val="22"/>
        </w:rPr>
      </w:pPr>
      <w:hyperlink w:anchor="_Toc146118838" w:history="1">
        <w:r w:rsidR="00502714" w:rsidRPr="00363847">
          <w:rPr>
            <w:rStyle w:val="Hyperlink"/>
            <w:noProof/>
          </w:rPr>
          <w:t>Article 7 – Sale and Purchase</w:t>
        </w:r>
        <w:r w:rsidR="00502714">
          <w:rPr>
            <w:noProof/>
            <w:webHidden/>
          </w:rPr>
          <w:tab/>
        </w:r>
        <w:r w:rsidR="00502714">
          <w:rPr>
            <w:noProof/>
            <w:webHidden/>
          </w:rPr>
          <w:fldChar w:fldCharType="begin"/>
        </w:r>
        <w:r w:rsidR="00502714">
          <w:rPr>
            <w:noProof/>
            <w:webHidden/>
          </w:rPr>
          <w:instrText xml:space="preserve"> PAGEREF _Toc146118838 \h </w:instrText>
        </w:r>
        <w:r w:rsidR="00502714">
          <w:rPr>
            <w:noProof/>
            <w:webHidden/>
          </w:rPr>
        </w:r>
        <w:r w:rsidR="00502714">
          <w:rPr>
            <w:noProof/>
            <w:webHidden/>
          </w:rPr>
          <w:fldChar w:fldCharType="separate"/>
        </w:r>
        <w:r w:rsidR="005071BD">
          <w:rPr>
            <w:noProof/>
            <w:webHidden/>
          </w:rPr>
          <w:t>17</w:t>
        </w:r>
        <w:r w:rsidR="00502714">
          <w:rPr>
            <w:noProof/>
            <w:webHidden/>
          </w:rPr>
          <w:fldChar w:fldCharType="end"/>
        </w:r>
      </w:hyperlink>
    </w:p>
    <w:p w14:paraId="2C4AF770" w14:textId="303A57AB" w:rsidR="00502714" w:rsidRDefault="001A2DA3" w:rsidP="001B7E31">
      <w:pPr>
        <w:pStyle w:val="TOC2"/>
        <w:rPr>
          <w:rFonts w:asciiTheme="minorHAnsi" w:eastAsiaTheme="minorEastAsia" w:hAnsiTheme="minorHAnsi" w:cstheme="minorBidi"/>
          <w:noProof/>
          <w:sz w:val="22"/>
          <w:szCs w:val="22"/>
        </w:rPr>
      </w:pPr>
      <w:hyperlink w:anchor="_Toc146118839" w:history="1">
        <w:r w:rsidR="00502714" w:rsidRPr="00363847">
          <w:rPr>
            <w:rStyle w:val="Hyperlink"/>
            <w:noProof/>
          </w:rPr>
          <w:t>7.1</w:t>
        </w:r>
        <w:r w:rsidR="00502714">
          <w:rPr>
            <w:rFonts w:asciiTheme="minorHAnsi" w:eastAsiaTheme="minorEastAsia" w:hAnsiTheme="minorHAnsi" w:cstheme="minorBidi"/>
            <w:noProof/>
            <w:sz w:val="22"/>
            <w:szCs w:val="22"/>
          </w:rPr>
          <w:tab/>
        </w:r>
        <w:r w:rsidR="00502714" w:rsidRPr="00363847">
          <w:rPr>
            <w:rStyle w:val="Hyperlink"/>
            <w:noProof/>
          </w:rPr>
          <w:t>General Obligation</w:t>
        </w:r>
        <w:r w:rsidR="00502714">
          <w:rPr>
            <w:noProof/>
            <w:webHidden/>
          </w:rPr>
          <w:tab/>
        </w:r>
        <w:r w:rsidR="00502714">
          <w:rPr>
            <w:noProof/>
            <w:webHidden/>
          </w:rPr>
          <w:fldChar w:fldCharType="begin"/>
        </w:r>
        <w:r w:rsidR="00502714">
          <w:rPr>
            <w:noProof/>
            <w:webHidden/>
          </w:rPr>
          <w:instrText xml:space="preserve"> PAGEREF _Toc146118839 \h </w:instrText>
        </w:r>
        <w:r w:rsidR="00502714">
          <w:rPr>
            <w:noProof/>
            <w:webHidden/>
          </w:rPr>
        </w:r>
        <w:r w:rsidR="00502714">
          <w:rPr>
            <w:noProof/>
            <w:webHidden/>
          </w:rPr>
          <w:fldChar w:fldCharType="separate"/>
        </w:r>
        <w:r w:rsidR="005071BD">
          <w:rPr>
            <w:noProof/>
            <w:webHidden/>
          </w:rPr>
          <w:t>17</w:t>
        </w:r>
        <w:r w:rsidR="00502714">
          <w:rPr>
            <w:noProof/>
            <w:webHidden/>
          </w:rPr>
          <w:fldChar w:fldCharType="end"/>
        </w:r>
      </w:hyperlink>
    </w:p>
    <w:p w14:paraId="53034FD0" w14:textId="04ACCFC1" w:rsidR="00502714" w:rsidRDefault="001A2DA3" w:rsidP="001B7E31">
      <w:pPr>
        <w:pStyle w:val="TOC2"/>
        <w:rPr>
          <w:rFonts w:asciiTheme="minorHAnsi" w:eastAsiaTheme="minorEastAsia" w:hAnsiTheme="minorHAnsi" w:cstheme="minorBidi"/>
          <w:noProof/>
          <w:sz w:val="22"/>
          <w:szCs w:val="22"/>
        </w:rPr>
      </w:pPr>
      <w:hyperlink w:anchor="_Toc146118840" w:history="1">
        <w:r w:rsidR="00502714" w:rsidRPr="00363847">
          <w:rPr>
            <w:rStyle w:val="Hyperlink"/>
            <w:noProof/>
          </w:rPr>
          <w:t>7.2</w:t>
        </w:r>
        <w:r w:rsidR="00502714">
          <w:rPr>
            <w:rFonts w:asciiTheme="minorHAnsi" w:eastAsiaTheme="minorEastAsia" w:hAnsiTheme="minorHAnsi" w:cstheme="minorBidi"/>
            <w:noProof/>
            <w:sz w:val="22"/>
            <w:szCs w:val="22"/>
          </w:rPr>
          <w:tab/>
        </w:r>
        <w:r w:rsidR="00502714" w:rsidRPr="00363847">
          <w:rPr>
            <w:rStyle w:val="Hyperlink"/>
            <w:noProof/>
          </w:rPr>
          <w:t>Dispatch</w:t>
        </w:r>
        <w:r w:rsidR="00502714">
          <w:rPr>
            <w:noProof/>
            <w:webHidden/>
          </w:rPr>
          <w:tab/>
        </w:r>
        <w:r w:rsidR="00502714">
          <w:rPr>
            <w:noProof/>
            <w:webHidden/>
          </w:rPr>
          <w:fldChar w:fldCharType="begin"/>
        </w:r>
        <w:r w:rsidR="00502714">
          <w:rPr>
            <w:noProof/>
            <w:webHidden/>
          </w:rPr>
          <w:instrText xml:space="preserve"> PAGEREF _Toc146118840 \h </w:instrText>
        </w:r>
        <w:r w:rsidR="00502714">
          <w:rPr>
            <w:noProof/>
            <w:webHidden/>
          </w:rPr>
        </w:r>
        <w:r w:rsidR="00502714">
          <w:rPr>
            <w:noProof/>
            <w:webHidden/>
          </w:rPr>
          <w:fldChar w:fldCharType="separate"/>
        </w:r>
        <w:r w:rsidR="005071BD">
          <w:rPr>
            <w:noProof/>
            <w:webHidden/>
          </w:rPr>
          <w:t>18</w:t>
        </w:r>
        <w:r w:rsidR="00502714">
          <w:rPr>
            <w:noProof/>
            <w:webHidden/>
          </w:rPr>
          <w:fldChar w:fldCharType="end"/>
        </w:r>
      </w:hyperlink>
    </w:p>
    <w:p w14:paraId="4119CD62" w14:textId="576C4764" w:rsidR="00502714" w:rsidRDefault="001A2DA3" w:rsidP="001B7E31">
      <w:pPr>
        <w:pStyle w:val="TOC2"/>
        <w:rPr>
          <w:rFonts w:asciiTheme="minorHAnsi" w:eastAsiaTheme="minorEastAsia" w:hAnsiTheme="minorHAnsi" w:cstheme="minorBidi"/>
          <w:noProof/>
          <w:sz w:val="22"/>
          <w:szCs w:val="22"/>
        </w:rPr>
      </w:pPr>
      <w:hyperlink w:anchor="_Toc146118841" w:history="1">
        <w:r w:rsidR="00502714" w:rsidRPr="00363847">
          <w:rPr>
            <w:rStyle w:val="Hyperlink"/>
            <w:noProof/>
          </w:rPr>
          <w:t>7.3</w:t>
        </w:r>
        <w:r w:rsidR="00502714">
          <w:rPr>
            <w:rFonts w:asciiTheme="minorHAnsi" w:eastAsiaTheme="minorEastAsia" w:hAnsiTheme="minorHAnsi" w:cstheme="minorBidi"/>
            <w:noProof/>
            <w:sz w:val="22"/>
            <w:szCs w:val="22"/>
          </w:rPr>
          <w:tab/>
        </w:r>
        <w:r w:rsidR="00502714" w:rsidRPr="00363847">
          <w:rPr>
            <w:rStyle w:val="Hyperlink"/>
            <w:noProof/>
          </w:rPr>
          <w:t>Battery Storage System Dispatch</w:t>
        </w:r>
        <w:r w:rsidR="00502714">
          <w:rPr>
            <w:noProof/>
            <w:webHidden/>
          </w:rPr>
          <w:tab/>
        </w:r>
        <w:r w:rsidR="00502714">
          <w:rPr>
            <w:noProof/>
            <w:webHidden/>
          </w:rPr>
          <w:fldChar w:fldCharType="begin"/>
        </w:r>
        <w:r w:rsidR="00502714">
          <w:rPr>
            <w:noProof/>
            <w:webHidden/>
          </w:rPr>
          <w:instrText xml:space="preserve"> PAGEREF _Toc146118841 \h </w:instrText>
        </w:r>
        <w:r w:rsidR="00502714">
          <w:rPr>
            <w:noProof/>
            <w:webHidden/>
          </w:rPr>
        </w:r>
        <w:r w:rsidR="00502714">
          <w:rPr>
            <w:noProof/>
            <w:webHidden/>
          </w:rPr>
          <w:fldChar w:fldCharType="separate"/>
        </w:r>
        <w:r w:rsidR="005071BD">
          <w:rPr>
            <w:noProof/>
            <w:webHidden/>
          </w:rPr>
          <w:t>18</w:t>
        </w:r>
        <w:r w:rsidR="00502714">
          <w:rPr>
            <w:noProof/>
            <w:webHidden/>
          </w:rPr>
          <w:fldChar w:fldCharType="end"/>
        </w:r>
      </w:hyperlink>
    </w:p>
    <w:p w14:paraId="15E8F4E2" w14:textId="2379BF43" w:rsidR="00502714" w:rsidRDefault="001A2DA3" w:rsidP="001B7E31">
      <w:pPr>
        <w:pStyle w:val="TOC2"/>
        <w:rPr>
          <w:rFonts w:asciiTheme="minorHAnsi" w:eastAsiaTheme="minorEastAsia" w:hAnsiTheme="minorHAnsi" w:cstheme="minorBidi"/>
          <w:noProof/>
          <w:sz w:val="22"/>
          <w:szCs w:val="22"/>
        </w:rPr>
      </w:pPr>
      <w:hyperlink w:anchor="_Toc146118842" w:history="1">
        <w:r w:rsidR="00502714" w:rsidRPr="00363847">
          <w:rPr>
            <w:rStyle w:val="Hyperlink"/>
            <w:noProof/>
          </w:rPr>
          <w:t>7.4</w:t>
        </w:r>
        <w:r w:rsidR="00502714">
          <w:rPr>
            <w:rFonts w:asciiTheme="minorHAnsi" w:eastAsiaTheme="minorEastAsia" w:hAnsiTheme="minorHAnsi" w:cstheme="minorBidi"/>
            <w:noProof/>
            <w:sz w:val="22"/>
            <w:szCs w:val="22"/>
          </w:rPr>
          <w:tab/>
        </w:r>
        <w:r w:rsidR="00502714" w:rsidRPr="00363847">
          <w:rPr>
            <w:rStyle w:val="Hyperlink"/>
            <w:noProof/>
          </w:rPr>
          <w:t>Environmental Attributes</w:t>
        </w:r>
        <w:r w:rsidR="00502714">
          <w:rPr>
            <w:noProof/>
            <w:webHidden/>
          </w:rPr>
          <w:tab/>
        </w:r>
        <w:r w:rsidR="00502714">
          <w:rPr>
            <w:noProof/>
            <w:webHidden/>
          </w:rPr>
          <w:fldChar w:fldCharType="begin"/>
        </w:r>
        <w:r w:rsidR="00502714">
          <w:rPr>
            <w:noProof/>
            <w:webHidden/>
          </w:rPr>
          <w:instrText xml:space="preserve"> PAGEREF _Toc146118842 \h </w:instrText>
        </w:r>
        <w:r w:rsidR="00502714">
          <w:rPr>
            <w:noProof/>
            <w:webHidden/>
          </w:rPr>
        </w:r>
        <w:r w:rsidR="00502714">
          <w:rPr>
            <w:noProof/>
            <w:webHidden/>
          </w:rPr>
          <w:fldChar w:fldCharType="separate"/>
        </w:r>
        <w:r w:rsidR="005071BD">
          <w:rPr>
            <w:noProof/>
            <w:webHidden/>
          </w:rPr>
          <w:t>18</w:t>
        </w:r>
        <w:r w:rsidR="00502714">
          <w:rPr>
            <w:noProof/>
            <w:webHidden/>
          </w:rPr>
          <w:fldChar w:fldCharType="end"/>
        </w:r>
      </w:hyperlink>
    </w:p>
    <w:p w14:paraId="25073222" w14:textId="10DA3ACF" w:rsidR="00502714" w:rsidRDefault="001A2DA3" w:rsidP="001B7E31">
      <w:pPr>
        <w:pStyle w:val="TOC2"/>
        <w:rPr>
          <w:rFonts w:asciiTheme="minorHAnsi" w:eastAsiaTheme="minorEastAsia" w:hAnsiTheme="minorHAnsi" w:cstheme="minorBidi"/>
          <w:noProof/>
          <w:sz w:val="22"/>
          <w:szCs w:val="22"/>
        </w:rPr>
      </w:pPr>
      <w:hyperlink w:anchor="_Toc146118843" w:history="1">
        <w:r w:rsidR="00502714" w:rsidRPr="00363847">
          <w:rPr>
            <w:rStyle w:val="Hyperlink"/>
            <w:noProof/>
          </w:rPr>
          <w:t>7.5</w:t>
        </w:r>
        <w:r w:rsidR="00502714">
          <w:rPr>
            <w:rFonts w:asciiTheme="minorHAnsi" w:eastAsiaTheme="minorEastAsia" w:hAnsiTheme="minorHAnsi" w:cstheme="minorBidi"/>
            <w:noProof/>
            <w:sz w:val="22"/>
            <w:szCs w:val="22"/>
          </w:rPr>
          <w:tab/>
        </w:r>
        <w:r w:rsidR="00502714" w:rsidRPr="00363847">
          <w:rPr>
            <w:rStyle w:val="Hyperlink"/>
            <w:noProof/>
          </w:rPr>
          <w:t>Ancillary Services</w:t>
        </w:r>
        <w:r w:rsidR="00502714">
          <w:rPr>
            <w:noProof/>
            <w:webHidden/>
          </w:rPr>
          <w:tab/>
        </w:r>
        <w:r w:rsidR="00502714">
          <w:rPr>
            <w:noProof/>
            <w:webHidden/>
          </w:rPr>
          <w:fldChar w:fldCharType="begin"/>
        </w:r>
        <w:r w:rsidR="00502714">
          <w:rPr>
            <w:noProof/>
            <w:webHidden/>
          </w:rPr>
          <w:instrText xml:space="preserve"> PAGEREF _Toc146118843 \h </w:instrText>
        </w:r>
        <w:r w:rsidR="00502714">
          <w:rPr>
            <w:noProof/>
            <w:webHidden/>
          </w:rPr>
        </w:r>
        <w:r w:rsidR="00502714">
          <w:rPr>
            <w:noProof/>
            <w:webHidden/>
          </w:rPr>
          <w:fldChar w:fldCharType="separate"/>
        </w:r>
        <w:r w:rsidR="005071BD">
          <w:rPr>
            <w:noProof/>
            <w:webHidden/>
          </w:rPr>
          <w:t>19</w:t>
        </w:r>
        <w:r w:rsidR="00502714">
          <w:rPr>
            <w:noProof/>
            <w:webHidden/>
          </w:rPr>
          <w:fldChar w:fldCharType="end"/>
        </w:r>
      </w:hyperlink>
    </w:p>
    <w:p w14:paraId="201B0664" w14:textId="13B07579" w:rsidR="00502714" w:rsidRPr="00376901" w:rsidRDefault="001A2DA3" w:rsidP="005A37C2">
      <w:pPr>
        <w:pStyle w:val="TOC1"/>
        <w:rPr>
          <w:rFonts w:asciiTheme="minorHAnsi" w:eastAsiaTheme="minorEastAsia" w:hAnsiTheme="minorHAnsi"/>
          <w:sz w:val="22"/>
        </w:rPr>
      </w:pPr>
      <w:hyperlink w:anchor="_Toc146118844" w:history="1">
        <w:r w:rsidR="00502714" w:rsidRPr="00363847">
          <w:rPr>
            <w:rStyle w:val="Hyperlink"/>
            <w:noProof/>
          </w:rPr>
          <w:t>Article 8 – Payment Calculations</w:t>
        </w:r>
        <w:r w:rsidR="00502714">
          <w:rPr>
            <w:noProof/>
            <w:webHidden/>
          </w:rPr>
          <w:tab/>
        </w:r>
        <w:r w:rsidR="00502714">
          <w:rPr>
            <w:noProof/>
            <w:webHidden/>
          </w:rPr>
          <w:fldChar w:fldCharType="begin"/>
        </w:r>
        <w:r w:rsidR="00502714">
          <w:rPr>
            <w:noProof/>
            <w:webHidden/>
          </w:rPr>
          <w:instrText xml:space="preserve"> PAGEREF _Toc146118844 \h </w:instrText>
        </w:r>
        <w:r w:rsidR="00502714">
          <w:rPr>
            <w:noProof/>
            <w:webHidden/>
          </w:rPr>
        </w:r>
        <w:r w:rsidR="00502714">
          <w:rPr>
            <w:noProof/>
            <w:webHidden/>
          </w:rPr>
          <w:fldChar w:fldCharType="separate"/>
        </w:r>
        <w:r w:rsidR="005071BD">
          <w:rPr>
            <w:noProof/>
            <w:webHidden/>
          </w:rPr>
          <w:t>20</w:t>
        </w:r>
        <w:r w:rsidR="00502714">
          <w:rPr>
            <w:noProof/>
            <w:webHidden/>
          </w:rPr>
          <w:fldChar w:fldCharType="end"/>
        </w:r>
      </w:hyperlink>
    </w:p>
    <w:p w14:paraId="47D0DB1B" w14:textId="220EEB9F" w:rsidR="00502714" w:rsidRDefault="001A2DA3" w:rsidP="001B7E31">
      <w:pPr>
        <w:pStyle w:val="TOC2"/>
        <w:rPr>
          <w:rFonts w:asciiTheme="minorHAnsi" w:eastAsiaTheme="minorEastAsia" w:hAnsiTheme="minorHAnsi" w:cstheme="minorBidi"/>
          <w:noProof/>
          <w:sz w:val="22"/>
          <w:szCs w:val="22"/>
        </w:rPr>
      </w:pPr>
      <w:hyperlink w:anchor="_Toc146118845" w:history="1">
        <w:r w:rsidR="00502714" w:rsidRPr="00363847">
          <w:rPr>
            <w:rStyle w:val="Hyperlink"/>
            <w:noProof/>
          </w:rPr>
          <w:t>8.1</w:t>
        </w:r>
        <w:r w:rsidR="00502714">
          <w:rPr>
            <w:rFonts w:asciiTheme="minorHAnsi" w:eastAsiaTheme="minorEastAsia" w:hAnsiTheme="minorHAnsi" w:cstheme="minorBidi"/>
            <w:noProof/>
            <w:sz w:val="22"/>
            <w:szCs w:val="22"/>
          </w:rPr>
          <w:tab/>
        </w:r>
        <w:r w:rsidR="00502714" w:rsidRPr="00363847">
          <w:rPr>
            <w:rStyle w:val="Hyperlink"/>
            <w:noProof/>
          </w:rPr>
          <w:t>Payment forCapacity</w:t>
        </w:r>
        <w:r w:rsidR="00502714">
          <w:rPr>
            <w:noProof/>
            <w:webHidden/>
          </w:rPr>
          <w:tab/>
        </w:r>
        <w:r w:rsidR="00502714">
          <w:rPr>
            <w:noProof/>
            <w:webHidden/>
          </w:rPr>
          <w:fldChar w:fldCharType="begin"/>
        </w:r>
        <w:r w:rsidR="00502714">
          <w:rPr>
            <w:noProof/>
            <w:webHidden/>
          </w:rPr>
          <w:instrText xml:space="preserve"> PAGEREF _Toc146118845 \h </w:instrText>
        </w:r>
        <w:r w:rsidR="00502714">
          <w:rPr>
            <w:noProof/>
            <w:webHidden/>
          </w:rPr>
        </w:r>
        <w:r w:rsidR="00502714">
          <w:rPr>
            <w:noProof/>
            <w:webHidden/>
          </w:rPr>
          <w:fldChar w:fldCharType="separate"/>
        </w:r>
        <w:r w:rsidR="005071BD">
          <w:rPr>
            <w:noProof/>
            <w:webHidden/>
          </w:rPr>
          <w:t>20</w:t>
        </w:r>
        <w:r w:rsidR="00502714">
          <w:rPr>
            <w:noProof/>
            <w:webHidden/>
          </w:rPr>
          <w:fldChar w:fldCharType="end"/>
        </w:r>
      </w:hyperlink>
    </w:p>
    <w:p w14:paraId="32727E2A" w14:textId="58CA0C10" w:rsidR="00502714" w:rsidRDefault="001A2DA3" w:rsidP="001B7E31">
      <w:pPr>
        <w:pStyle w:val="TOC2"/>
        <w:rPr>
          <w:rFonts w:asciiTheme="minorHAnsi" w:eastAsiaTheme="minorEastAsia" w:hAnsiTheme="minorHAnsi" w:cstheme="minorBidi"/>
          <w:noProof/>
          <w:sz w:val="22"/>
          <w:szCs w:val="22"/>
        </w:rPr>
      </w:pPr>
      <w:hyperlink w:anchor="_Toc146118846" w:history="1">
        <w:r w:rsidR="00502714" w:rsidRPr="00363847">
          <w:rPr>
            <w:rStyle w:val="Hyperlink"/>
            <w:noProof/>
          </w:rPr>
          <w:t>8.2</w:t>
        </w:r>
        <w:r w:rsidR="00502714">
          <w:rPr>
            <w:rFonts w:asciiTheme="minorHAnsi" w:eastAsiaTheme="minorEastAsia" w:hAnsiTheme="minorHAnsi" w:cstheme="minorBidi"/>
            <w:noProof/>
            <w:sz w:val="22"/>
            <w:szCs w:val="22"/>
          </w:rPr>
          <w:tab/>
        </w:r>
        <w:r w:rsidR="00502714" w:rsidRPr="00363847">
          <w:rPr>
            <w:rStyle w:val="Hyperlink"/>
            <w:noProof/>
          </w:rPr>
          <w:t>Reserved</w:t>
        </w:r>
        <w:r w:rsidR="00502714">
          <w:rPr>
            <w:noProof/>
            <w:webHidden/>
          </w:rPr>
          <w:tab/>
        </w:r>
        <w:r w:rsidR="00502714">
          <w:rPr>
            <w:noProof/>
            <w:webHidden/>
          </w:rPr>
          <w:fldChar w:fldCharType="begin"/>
        </w:r>
        <w:r w:rsidR="00502714">
          <w:rPr>
            <w:noProof/>
            <w:webHidden/>
          </w:rPr>
          <w:instrText xml:space="preserve"> PAGEREF _Toc146118846 \h </w:instrText>
        </w:r>
        <w:r w:rsidR="00502714">
          <w:rPr>
            <w:noProof/>
            <w:webHidden/>
          </w:rPr>
        </w:r>
        <w:r w:rsidR="00502714">
          <w:rPr>
            <w:noProof/>
            <w:webHidden/>
          </w:rPr>
          <w:fldChar w:fldCharType="separate"/>
        </w:r>
        <w:r w:rsidR="005071BD">
          <w:rPr>
            <w:noProof/>
            <w:webHidden/>
          </w:rPr>
          <w:t>21</w:t>
        </w:r>
        <w:r w:rsidR="00502714">
          <w:rPr>
            <w:noProof/>
            <w:webHidden/>
          </w:rPr>
          <w:fldChar w:fldCharType="end"/>
        </w:r>
      </w:hyperlink>
    </w:p>
    <w:p w14:paraId="6D5EE58D" w14:textId="08DF6377" w:rsidR="00502714" w:rsidRDefault="001A2DA3" w:rsidP="001B7E31">
      <w:pPr>
        <w:pStyle w:val="TOC2"/>
        <w:rPr>
          <w:rFonts w:asciiTheme="minorHAnsi" w:eastAsiaTheme="minorEastAsia" w:hAnsiTheme="minorHAnsi" w:cstheme="minorBidi"/>
          <w:noProof/>
          <w:sz w:val="22"/>
          <w:szCs w:val="22"/>
        </w:rPr>
      </w:pPr>
      <w:hyperlink w:anchor="_Toc146118847" w:history="1">
        <w:r w:rsidR="00502714" w:rsidRPr="00363847">
          <w:rPr>
            <w:rStyle w:val="Hyperlink"/>
            <w:noProof/>
          </w:rPr>
          <w:t>8.3</w:t>
        </w:r>
        <w:r w:rsidR="00502714">
          <w:rPr>
            <w:rFonts w:asciiTheme="minorHAnsi" w:eastAsiaTheme="minorEastAsia" w:hAnsiTheme="minorHAnsi" w:cstheme="minorBidi"/>
            <w:noProof/>
            <w:sz w:val="22"/>
            <w:szCs w:val="22"/>
          </w:rPr>
          <w:tab/>
        </w:r>
        <w:r w:rsidR="00502714" w:rsidRPr="00363847">
          <w:rPr>
            <w:rStyle w:val="Hyperlink"/>
            <w:noProof/>
          </w:rPr>
          <w:t>Monthly Payment Reduction</w:t>
        </w:r>
        <w:r w:rsidR="00502714">
          <w:rPr>
            <w:noProof/>
            <w:webHidden/>
          </w:rPr>
          <w:tab/>
        </w:r>
        <w:r w:rsidR="00502714">
          <w:rPr>
            <w:noProof/>
            <w:webHidden/>
          </w:rPr>
          <w:fldChar w:fldCharType="begin"/>
        </w:r>
        <w:r w:rsidR="00502714">
          <w:rPr>
            <w:noProof/>
            <w:webHidden/>
          </w:rPr>
          <w:instrText xml:space="preserve"> PAGEREF _Toc146118847 \h </w:instrText>
        </w:r>
        <w:r w:rsidR="00502714">
          <w:rPr>
            <w:noProof/>
            <w:webHidden/>
          </w:rPr>
        </w:r>
        <w:r w:rsidR="00502714">
          <w:rPr>
            <w:noProof/>
            <w:webHidden/>
          </w:rPr>
          <w:fldChar w:fldCharType="separate"/>
        </w:r>
        <w:r w:rsidR="005071BD">
          <w:rPr>
            <w:noProof/>
            <w:webHidden/>
          </w:rPr>
          <w:t>21</w:t>
        </w:r>
        <w:r w:rsidR="00502714">
          <w:rPr>
            <w:noProof/>
            <w:webHidden/>
          </w:rPr>
          <w:fldChar w:fldCharType="end"/>
        </w:r>
      </w:hyperlink>
    </w:p>
    <w:p w14:paraId="6C993952" w14:textId="3C9223F2" w:rsidR="00502714" w:rsidRDefault="001A2DA3" w:rsidP="001B7E31">
      <w:pPr>
        <w:pStyle w:val="TOC2"/>
        <w:rPr>
          <w:rFonts w:asciiTheme="minorHAnsi" w:eastAsiaTheme="minorEastAsia" w:hAnsiTheme="minorHAnsi" w:cstheme="minorBidi"/>
          <w:noProof/>
          <w:sz w:val="22"/>
          <w:szCs w:val="22"/>
        </w:rPr>
      </w:pPr>
      <w:hyperlink w:anchor="_Toc146118848" w:history="1">
        <w:r w:rsidR="00502714" w:rsidRPr="00363847">
          <w:rPr>
            <w:rStyle w:val="Hyperlink"/>
            <w:noProof/>
          </w:rPr>
          <w:t>8.4</w:t>
        </w:r>
        <w:r w:rsidR="00502714">
          <w:rPr>
            <w:rFonts w:asciiTheme="minorHAnsi" w:eastAsiaTheme="minorEastAsia" w:hAnsiTheme="minorHAnsi" w:cstheme="minorBidi"/>
            <w:noProof/>
            <w:sz w:val="22"/>
            <w:szCs w:val="22"/>
          </w:rPr>
          <w:tab/>
        </w:r>
        <w:r w:rsidR="00502714" w:rsidRPr="00363847">
          <w:rPr>
            <w:rStyle w:val="Hyperlink"/>
            <w:noProof/>
          </w:rPr>
          <w:t>Market Operator Charge</w:t>
        </w:r>
        <w:r w:rsidR="00502714">
          <w:rPr>
            <w:noProof/>
            <w:webHidden/>
          </w:rPr>
          <w:tab/>
        </w:r>
        <w:r w:rsidR="00502714">
          <w:rPr>
            <w:noProof/>
            <w:webHidden/>
          </w:rPr>
          <w:fldChar w:fldCharType="begin"/>
        </w:r>
        <w:r w:rsidR="00502714">
          <w:rPr>
            <w:noProof/>
            <w:webHidden/>
          </w:rPr>
          <w:instrText xml:space="preserve"> PAGEREF _Toc146118848 \h </w:instrText>
        </w:r>
        <w:r w:rsidR="00502714">
          <w:rPr>
            <w:noProof/>
            <w:webHidden/>
          </w:rPr>
        </w:r>
        <w:r w:rsidR="00502714">
          <w:rPr>
            <w:noProof/>
            <w:webHidden/>
          </w:rPr>
          <w:fldChar w:fldCharType="separate"/>
        </w:r>
        <w:r w:rsidR="005071BD">
          <w:rPr>
            <w:noProof/>
            <w:webHidden/>
          </w:rPr>
          <w:t>23</w:t>
        </w:r>
        <w:r w:rsidR="00502714">
          <w:rPr>
            <w:noProof/>
            <w:webHidden/>
          </w:rPr>
          <w:fldChar w:fldCharType="end"/>
        </w:r>
      </w:hyperlink>
    </w:p>
    <w:p w14:paraId="4D38FC98" w14:textId="5537498B" w:rsidR="00502714" w:rsidRDefault="001A2DA3" w:rsidP="001B7E31">
      <w:pPr>
        <w:pStyle w:val="TOC2"/>
        <w:rPr>
          <w:rFonts w:asciiTheme="minorHAnsi" w:eastAsiaTheme="minorEastAsia" w:hAnsiTheme="minorHAnsi" w:cstheme="minorBidi"/>
          <w:noProof/>
          <w:sz w:val="22"/>
          <w:szCs w:val="22"/>
        </w:rPr>
      </w:pPr>
      <w:hyperlink w:anchor="_Toc146118849" w:history="1">
        <w:r w:rsidR="00502714" w:rsidRPr="00363847">
          <w:rPr>
            <w:rStyle w:val="Hyperlink"/>
            <w:noProof/>
          </w:rPr>
          <w:t>8.5</w:t>
        </w:r>
        <w:r w:rsidR="00502714">
          <w:rPr>
            <w:rFonts w:asciiTheme="minorHAnsi" w:eastAsiaTheme="minorEastAsia" w:hAnsiTheme="minorHAnsi" w:cstheme="minorBidi"/>
            <w:noProof/>
            <w:sz w:val="22"/>
            <w:szCs w:val="22"/>
          </w:rPr>
          <w:tab/>
        </w:r>
        <w:r w:rsidR="00502714" w:rsidRPr="00363847">
          <w:rPr>
            <w:rStyle w:val="Hyperlink"/>
            <w:noProof/>
          </w:rPr>
          <w:t>Excess Throughput Payment</w:t>
        </w:r>
        <w:r w:rsidR="00502714">
          <w:rPr>
            <w:noProof/>
            <w:webHidden/>
          </w:rPr>
          <w:tab/>
        </w:r>
        <w:r w:rsidR="00502714">
          <w:rPr>
            <w:noProof/>
            <w:webHidden/>
          </w:rPr>
          <w:fldChar w:fldCharType="begin"/>
        </w:r>
        <w:r w:rsidR="00502714">
          <w:rPr>
            <w:noProof/>
            <w:webHidden/>
          </w:rPr>
          <w:instrText xml:space="preserve"> PAGEREF _Toc146118849 \h </w:instrText>
        </w:r>
        <w:r w:rsidR="00502714">
          <w:rPr>
            <w:noProof/>
            <w:webHidden/>
          </w:rPr>
        </w:r>
        <w:r w:rsidR="00502714">
          <w:rPr>
            <w:noProof/>
            <w:webHidden/>
          </w:rPr>
          <w:fldChar w:fldCharType="separate"/>
        </w:r>
        <w:r w:rsidR="005071BD">
          <w:rPr>
            <w:noProof/>
            <w:webHidden/>
          </w:rPr>
          <w:t>23</w:t>
        </w:r>
        <w:r w:rsidR="00502714">
          <w:rPr>
            <w:noProof/>
            <w:webHidden/>
          </w:rPr>
          <w:fldChar w:fldCharType="end"/>
        </w:r>
      </w:hyperlink>
    </w:p>
    <w:p w14:paraId="1E3F2C29" w14:textId="28F55F35" w:rsidR="00502714" w:rsidRDefault="001A2DA3" w:rsidP="001B7E31">
      <w:pPr>
        <w:pStyle w:val="TOC2"/>
        <w:rPr>
          <w:rFonts w:asciiTheme="minorHAnsi" w:eastAsiaTheme="minorEastAsia" w:hAnsiTheme="minorHAnsi" w:cstheme="minorBidi"/>
          <w:noProof/>
          <w:sz w:val="22"/>
          <w:szCs w:val="22"/>
        </w:rPr>
      </w:pPr>
      <w:hyperlink w:anchor="_Toc146118850" w:history="1">
        <w:r w:rsidR="00502714" w:rsidRPr="00363847">
          <w:rPr>
            <w:rStyle w:val="Hyperlink"/>
            <w:noProof/>
          </w:rPr>
          <w:t>8.6</w:t>
        </w:r>
        <w:r w:rsidR="00502714">
          <w:rPr>
            <w:rFonts w:asciiTheme="minorHAnsi" w:eastAsiaTheme="minorEastAsia" w:hAnsiTheme="minorHAnsi" w:cstheme="minorBidi"/>
            <w:noProof/>
            <w:sz w:val="22"/>
            <w:szCs w:val="22"/>
          </w:rPr>
          <w:tab/>
        </w:r>
        <w:r w:rsidR="00502714" w:rsidRPr="00363847">
          <w:rPr>
            <w:rStyle w:val="Hyperlink"/>
            <w:noProof/>
          </w:rPr>
          <w:t>Annual Throughput Limit Banking and Borrowing</w:t>
        </w:r>
        <w:r w:rsidR="00502714">
          <w:rPr>
            <w:noProof/>
            <w:webHidden/>
          </w:rPr>
          <w:tab/>
        </w:r>
        <w:r w:rsidR="00502714">
          <w:rPr>
            <w:noProof/>
            <w:webHidden/>
          </w:rPr>
          <w:fldChar w:fldCharType="begin"/>
        </w:r>
        <w:r w:rsidR="00502714">
          <w:rPr>
            <w:noProof/>
            <w:webHidden/>
          </w:rPr>
          <w:instrText xml:space="preserve"> PAGEREF _Toc146118850 \h </w:instrText>
        </w:r>
        <w:r w:rsidR="00502714">
          <w:rPr>
            <w:noProof/>
            <w:webHidden/>
          </w:rPr>
        </w:r>
        <w:r w:rsidR="00502714">
          <w:rPr>
            <w:noProof/>
            <w:webHidden/>
          </w:rPr>
          <w:fldChar w:fldCharType="separate"/>
        </w:r>
        <w:r w:rsidR="005071BD">
          <w:rPr>
            <w:noProof/>
            <w:webHidden/>
          </w:rPr>
          <w:t>23</w:t>
        </w:r>
        <w:r w:rsidR="00502714">
          <w:rPr>
            <w:noProof/>
            <w:webHidden/>
          </w:rPr>
          <w:fldChar w:fldCharType="end"/>
        </w:r>
      </w:hyperlink>
    </w:p>
    <w:p w14:paraId="788DEBAB" w14:textId="3399F94C" w:rsidR="00502714" w:rsidRDefault="001A2DA3" w:rsidP="001B7E31">
      <w:pPr>
        <w:pStyle w:val="TOC2"/>
        <w:rPr>
          <w:rFonts w:asciiTheme="minorHAnsi" w:eastAsiaTheme="minorEastAsia" w:hAnsiTheme="minorHAnsi" w:cstheme="minorBidi"/>
          <w:noProof/>
          <w:sz w:val="22"/>
          <w:szCs w:val="22"/>
        </w:rPr>
      </w:pPr>
      <w:hyperlink w:anchor="_Toc146118851" w:history="1">
        <w:r w:rsidR="00502714" w:rsidRPr="00363847">
          <w:rPr>
            <w:rStyle w:val="Hyperlink"/>
            <w:noProof/>
          </w:rPr>
          <w:t>8.7</w:t>
        </w:r>
        <w:r w:rsidR="00502714">
          <w:rPr>
            <w:rFonts w:asciiTheme="minorHAnsi" w:eastAsiaTheme="minorEastAsia" w:hAnsiTheme="minorHAnsi" w:cstheme="minorBidi"/>
            <w:noProof/>
            <w:sz w:val="22"/>
            <w:szCs w:val="22"/>
          </w:rPr>
          <w:tab/>
        </w:r>
        <w:r w:rsidR="00502714" w:rsidRPr="00363847">
          <w:rPr>
            <w:rStyle w:val="Hyperlink"/>
            <w:noProof/>
          </w:rPr>
          <w:t>Excess Annual State of Charge Payment</w:t>
        </w:r>
        <w:r w:rsidR="00502714">
          <w:rPr>
            <w:noProof/>
            <w:webHidden/>
          </w:rPr>
          <w:tab/>
        </w:r>
        <w:r w:rsidR="00502714">
          <w:rPr>
            <w:noProof/>
            <w:webHidden/>
          </w:rPr>
          <w:fldChar w:fldCharType="begin"/>
        </w:r>
        <w:r w:rsidR="00502714">
          <w:rPr>
            <w:noProof/>
            <w:webHidden/>
          </w:rPr>
          <w:instrText xml:space="preserve"> PAGEREF _Toc146118851 \h </w:instrText>
        </w:r>
        <w:r w:rsidR="00502714">
          <w:rPr>
            <w:noProof/>
            <w:webHidden/>
          </w:rPr>
        </w:r>
        <w:r w:rsidR="00502714">
          <w:rPr>
            <w:noProof/>
            <w:webHidden/>
          </w:rPr>
          <w:fldChar w:fldCharType="separate"/>
        </w:r>
        <w:r w:rsidR="005071BD">
          <w:rPr>
            <w:noProof/>
            <w:webHidden/>
          </w:rPr>
          <w:t>23</w:t>
        </w:r>
        <w:r w:rsidR="00502714">
          <w:rPr>
            <w:noProof/>
            <w:webHidden/>
          </w:rPr>
          <w:fldChar w:fldCharType="end"/>
        </w:r>
      </w:hyperlink>
    </w:p>
    <w:p w14:paraId="779709F6" w14:textId="7F69A8D9" w:rsidR="00502714" w:rsidRPr="00376901" w:rsidRDefault="001A2DA3" w:rsidP="005A37C2">
      <w:pPr>
        <w:pStyle w:val="TOC1"/>
        <w:rPr>
          <w:rFonts w:asciiTheme="minorHAnsi" w:eastAsiaTheme="minorEastAsia" w:hAnsiTheme="minorHAnsi"/>
          <w:sz w:val="22"/>
        </w:rPr>
      </w:pPr>
      <w:hyperlink w:anchor="_Toc146118852" w:history="1">
        <w:r w:rsidR="00502714" w:rsidRPr="00363847">
          <w:rPr>
            <w:rStyle w:val="Hyperlink"/>
            <w:noProof/>
          </w:rPr>
          <w:t>Article 9 – Billing and Payment</w:t>
        </w:r>
        <w:r w:rsidR="00502714">
          <w:rPr>
            <w:noProof/>
            <w:webHidden/>
          </w:rPr>
          <w:tab/>
        </w:r>
        <w:r w:rsidR="00502714">
          <w:rPr>
            <w:noProof/>
            <w:webHidden/>
          </w:rPr>
          <w:fldChar w:fldCharType="begin"/>
        </w:r>
        <w:r w:rsidR="00502714">
          <w:rPr>
            <w:noProof/>
            <w:webHidden/>
          </w:rPr>
          <w:instrText xml:space="preserve"> PAGEREF _Toc146118852 \h </w:instrText>
        </w:r>
        <w:r w:rsidR="00502714">
          <w:rPr>
            <w:noProof/>
            <w:webHidden/>
          </w:rPr>
        </w:r>
        <w:r w:rsidR="00502714">
          <w:rPr>
            <w:noProof/>
            <w:webHidden/>
          </w:rPr>
          <w:fldChar w:fldCharType="separate"/>
        </w:r>
        <w:r w:rsidR="005071BD">
          <w:rPr>
            <w:noProof/>
            <w:webHidden/>
          </w:rPr>
          <w:t>23</w:t>
        </w:r>
        <w:r w:rsidR="00502714">
          <w:rPr>
            <w:noProof/>
            <w:webHidden/>
          </w:rPr>
          <w:fldChar w:fldCharType="end"/>
        </w:r>
      </w:hyperlink>
    </w:p>
    <w:p w14:paraId="78661288" w14:textId="1F74E277" w:rsidR="00502714" w:rsidRDefault="001A2DA3" w:rsidP="001B7E31">
      <w:pPr>
        <w:pStyle w:val="TOC2"/>
        <w:rPr>
          <w:rFonts w:asciiTheme="minorHAnsi" w:eastAsiaTheme="minorEastAsia" w:hAnsiTheme="minorHAnsi" w:cstheme="minorBidi"/>
          <w:noProof/>
          <w:sz w:val="22"/>
          <w:szCs w:val="22"/>
        </w:rPr>
      </w:pPr>
      <w:hyperlink w:anchor="_Toc146118853" w:history="1">
        <w:r w:rsidR="00502714" w:rsidRPr="00363847">
          <w:rPr>
            <w:rStyle w:val="Hyperlink"/>
            <w:noProof/>
          </w:rPr>
          <w:t>9.1</w:t>
        </w:r>
        <w:r w:rsidR="00502714">
          <w:rPr>
            <w:rFonts w:asciiTheme="minorHAnsi" w:eastAsiaTheme="minorEastAsia" w:hAnsiTheme="minorHAnsi" w:cstheme="minorBidi"/>
            <w:noProof/>
            <w:sz w:val="22"/>
            <w:szCs w:val="22"/>
          </w:rPr>
          <w:tab/>
        </w:r>
        <w:r w:rsidR="00502714" w:rsidRPr="00363847">
          <w:rPr>
            <w:rStyle w:val="Hyperlink"/>
            <w:noProof/>
          </w:rPr>
          <w:t>Billing</w:t>
        </w:r>
        <w:r w:rsidR="00502714">
          <w:rPr>
            <w:noProof/>
            <w:webHidden/>
          </w:rPr>
          <w:tab/>
        </w:r>
        <w:r w:rsidR="00502714">
          <w:rPr>
            <w:noProof/>
            <w:webHidden/>
          </w:rPr>
          <w:fldChar w:fldCharType="begin"/>
        </w:r>
        <w:r w:rsidR="00502714">
          <w:rPr>
            <w:noProof/>
            <w:webHidden/>
          </w:rPr>
          <w:instrText xml:space="preserve"> PAGEREF _Toc146118853 \h </w:instrText>
        </w:r>
        <w:r w:rsidR="00502714">
          <w:rPr>
            <w:noProof/>
            <w:webHidden/>
          </w:rPr>
        </w:r>
        <w:r w:rsidR="00502714">
          <w:rPr>
            <w:noProof/>
            <w:webHidden/>
          </w:rPr>
          <w:fldChar w:fldCharType="separate"/>
        </w:r>
        <w:r w:rsidR="005071BD">
          <w:rPr>
            <w:noProof/>
            <w:webHidden/>
          </w:rPr>
          <w:t>23</w:t>
        </w:r>
        <w:r w:rsidR="00502714">
          <w:rPr>
            <w:noProof/>
            <w:webHidden/>
          </w:rPr>
          <w:fldChar w:fldCharType="end"/>
        </w:r>
      </w:hyperlink>
    </w:p>
    <w:p w14:paraId="7EE1E875" w14:textId="1E1F311A" w:rsidR="00502714" w:rsidRDefault="001A2DA3" w:rsidP="001B7E31">
      <w:pPr>
        <w:pStyle w:val="TOC2"/>
        <w:rPr>
          <w:rFonts w:asciiTheme="minorHAnsi" w:eastAsiaTheme="minorEastAsia" w:hAnsiTheme="minorHAnsi" w:cstheme="minorBidi"/>
          <w:noProof/>
          <w:sz w:val="22"/>
          <w:szCs w:val="22"/>
        </w:rPr>
      </w:pPr>
      <w:hyperlink w:anchor="_Toc146118854" w:history="1">
        <w:r w:rsidR="00502714" w:rsidRPr="00363847">
          <w:rPr>
            <w:rStyle w:val="Hyperlink"/>
            <w:noProof/>
          </w:rPr>
          <w:t>9.2</w:t>
        </w:r>
        <w:r w:rsidR="00502714">
          <w:rPr>
            <w:rFonts w:asciiTheme="minorHAnsi" w:eastAsiaTheme="minorEastAsia" w:hAnsiTheme="minorHAnsi" w:cstheme="minorBidi"/>
            <w:noProof/>
            <w:sz w:val="22"/>
            <w:szCs w:val="22"/>
          </w:rPr>
          <w:tab/>
        </w:r>
        <w:r w:rsidR="00502714" w:rsidRPr="00363847">
          <w:rPr>
            <w:rStyle w:val="Hyperlink"/>
            <w:noProof/>
          </w:rPr>
          <w:t>Payment</w:t>
        </w:r>
        <w:r w:rsidR="00502714">
          <w:rPr>
            <w:noProof/>
            <w:webHidden/>
          </w:rPr>
          <w:tab/>
        </w:r>
        <w:r w:rsidR="00502714">
          <w:rPr>
            <w:noProof/>
            <w:webHidden/>
          </w:rPr>
          <w:fldChar w:fldCharType="begin"/>
        </w:r>
        <w:r w:rsidR="00502714">
          <w:rPr>
            <w:noProof/>
            <w:webHidden/>
          </w:rPr>
          <w:instrText xml:space="preserve"> PAGEREF _Toc146118854 \h </w:instrText>
        </w:r>
        <w:r w:rsidR="00502714">
          <w:rPr>
            <w:noProof/>
            <w:webHidden/>
          </w:rPr>
        </w:r>
        <w:r w:rsidR="00502714">
          <w:rPr>
            <w:noProof/>
            <w:webHidden/>
          </w:rPr>
          <w:fldChar w:fldCharType="separate"/>
        </w:r>
        <w:r w:rsidR="005071BD">
          <w:rPr>
            <w:noProof/>
            <w:webHidden/>
          </w:rPr>
          <w:t>24</w:t>
        </w:r>
        <w:r w:rsidR="00502714">
          <w:rPr>
            <w:noProof/>
            <w:webHidden/>
          </w:rPr>
          <w:fldChar w:fldCharType="end"/>
        </w:r>
      </w:hyperlink>
    </w:p>
    <w:p w14:paraId="3B9FD6DA" w14:textId="268E1C96" w:rsidR="00502714" w:rsidRDefault="001A2DA3" w:rsidP="001B7E31">
      <w:pPr>
        <w:pStyle w:val="TOC2"/>
        <w:rPr>
          <w:rFonts w:asciiTheme="minorHAnsi" w:eastAsiaTheme="minorEastAsia" w:hAnsiTheme="minorHAnsi" w:cstheme="minorBidi"/>
          <w:noProof/>
          <w:sz w:val="22"/>
          <w:szCs w:val="22"/>
        </w:rPr>
      </w:pPr>
      <w:hyperlink w:anchor="_Toc146118855" w:history="1">
        <w:r w:rsidR="00502714" w:rsidRPr="00363847">
          <w:rPr>
            <w:rStyle w:val="Hyperlink"/>
            <w:noProof/>
          </w:rPr>
          <w:t>9.3</w:t>
        </w:r>
        <w:r w:rsidR="00502714">
          <w:rPr>
            <w:rFonts w:asciiTheme="minorHAnsi" w:eastAsiaTheme="minorEastAsia" w:hAnsiTheme="minorHAnsi" w:cstheme="minorBidi"/>
            <w:noProof/>
            <w:sz w:val="22"/>
            <w:szCs w:val="22"/>
          </w:rPr>
          <w:tab/>
        </w:r>
        <w:r w:rsidR="00502714" w:rsidRPr="00363847">
          <w:rPr>
            <w:rStyle w:val="Hyperlink"/>
            <w:noProof/>
          </w:rPr>
          <w:t>Billing Disputes</w:t>
        </w:r>
        <w:r w:rsidR="00502714">
          <w:rPr>
            <w:noProof/>
            <w:webHidden/>
          </w:rPr>
          <w:tab/>
        </w:r>
        <w:r w:rsidR="00502714">
          <w:rPr>
            <w:noProof/>
            <w:webHidden/>
          </w:rPr>
          <w:fldChar w:fldCharType="begin"/>
        </w:r>
        <w:r w:rsidR="00502714">
          <w:rPr>
            <w:noProof/>
            <w:webHidden/>
          </w:rPr>
          <w:instrText xml:space="preserve"> PAGEREF _Toc146118855 \h </w:instrText>
        </w:r>
        <w:r w:rsidR="00502714">
          <w:rPr>
            <w:noProof/>
            <w:webHidden/>
          </w:rPr>
        </w:r>
        <w:r w:rsidR="00502714">
          <w:rPr>
            <w:noProof/>
            <w:webHidden/>
          </w:rPr>
          <w:fldChar w:fldCharType="separate"/>
        </w:r>
        <w:r w:rsidR="005071BD">
          <w:rPr>
            <w:noProof/>
            <w:webHidden/>
          </w:rPr>
          <w:t>24</w:t>
        </w:r>
        <w:r w:rsidR="00502714">
          <w:rPr>
            <w:noProof/>
            <w:webHidden/>
          </w:rPr>
          <w:fldChar w:fldCharType="end"/>
        </w:r>
      </w:hyperlink>
    </w:p>
    <w:p w14:paraId="7E0236E4" w14:textId="453D6160" w:rsidR="00502714" w:rsidRPr="00376901" w:rsidRDefault="001A2DA3" w:rsidP="005A37C2">
      <w:pPr>
        <w:pStyle w:val="TOC1"/>
        <w:rPr>
          <w:rFonts w:asciiTheme="minorHAnsi" w:eastAsiaTheme="minorEastAsia" w:hAnsiTheme="minorHAnsi"/>
          <w:sz w:val="22"/>
        </w:rPr>
      </w:pPr>
      <w:hyperlink w:anchor="_Toc146118856" w:history="1">
        <w:r w:rsidR="00502714" w:rsidRPr="00363847">
          <w:rPr>
            <w:rStyle w:val="Hyperlink"/>
            <w:noProof/>
          </w:rPr>
          <w:t>Article 10 – Operations and Maintenance</w:t>
        </w:r>
        <w:r w:rsidR="00502714">
          <w:rPr>
            <w:noProof/>
            <w:webHidden/>
          </w:rPr>
          <w:tab/>
        </w:r>
        <w:r w:rsidR="00502714">
          <w:rPr>
            <w:noProof/>
            <w:webHidden/>
          </w:rPr>
          <w:fldChar w:fldCharType="begin"/>
        </w:r>
        <w:r w:rsidR="00502714">
          <w:rPr>
            <w:noProof/>
            <w:webHidden/>
          </w:rPr>
          <w:instrText xml:space="preserve"> PAGEREF _Toc146118856 \h </w:instrText>
        </w:r>
        <w:r w:rsidR="00502714">
          <w:rPr>
            <w:noProof/>
            <w:webHidden/>
          </w:rPr>
        </w:r>
        <w:r w:rsidR="00502714">
          <w:rPr>
            <w:noProof/>
            <w:webHidden/>
          </w:rPr>
          <w:fldChar w:fldCharType="separate"/>
        </w:r>
        <w:r w:rsidR="005071BD">
          <w:rPr>
            <w:noProof/>
            <w:webHidden/>
          </w:rPr>
          <w:t>24</w:t>
        </w:r>
        <w:r w:rsidR="00502714">
          <w:rPr>
            <w:noProof/>
            <w:webHidden/>
          </w:rPr>
          <w:fldChar w:fldCharType="end"/>
        </w:r>
      </w:hyperlink>
    </w:p>
    <w:p w14:paraId="3600D6E5" w14:textId="0CF10594" w:rsidR="00502714" w:rsidRDefault="001A2DA3" w:rsidP="001B7E31">
      <w:pPr>
        <w:pStyle w:val="TOC2"/>
        <w:rPr>
          <w:rFonts w:asciiTheme="minorHAnsi" w:eastAsiaTheme="minorEastAsia" w:hAnsiTheme="minorHAnsi" w:cstheme="minorBidi"/>
          <w:noProof/>
          <w:sz w:val="22"/>
          <w:szCs w:val="22"/>
        </w:rPr>
      </w:pPr>
      <w:hyperlink w:anchor="_Toc146118857" w:history="1">
        <w:r w:rsidR="00502714" w:rsidRPr="00363847">
          <w:rPr>
            <w:rStyle w:val="Hyperlink"/>
            <w:noProof/>
          </w:rPr>
          <w:t>10.1</w:t>
        </w:r>
        <w:r w:rsidR="00502714">
          <w:rPr>
            <w:rFonts w:asciiTheme="minorHAnsi" w:eastAsiaTheme="minorEastAsia" w:hAnsiTheme="minorHAnsi" w:cstheme="minorBidi"/>
            <w:noProof/>
            <w:sz w:val="22"/>
            <w:szCs w:val="22"/>
          </w:rPr>
          <w:tab/>
        </w:r>
        <w:r w:rsidR="00502714" w:rsidRPr="00363847">
          <w:rPr>
            <w:rStyle w:val="Hyperlink"/>
            <w:noProof/>
          </w:rPr>
          <w:t>Operation and Administration</w:t>
        </w:r>
        <w:r w:rsidR="00502714">
          <w:rPr>
            <w:noProof/>
            <w:webHidden/>
          </w:rPr>
          <w:tab/>
        </w:r>
        <w:r w:rsidR="00502714">
          <w:rPr>
            <w:noProof/>
            <w:webHidden/>
          </w:rPr>
          <w:fldChar w:fldCharType="begin"/>
        </w:r>
        <w:r w:rsidR="00502714">
          <w:rPr>
            <w:noProof/>
            <w:webHidden/>
          </w:rPr>
          <w:instrText xml:space="preserve"> PAGEREF _Toc146118857 \h </w:instrText>
        </w:r>
        <w:r w:rsidR="00502714">
          <w:rPr>
            <w:noProof/>
            <w:webHidden/>
          </w:rPr>
        </w:r>
        <w:r w:rsidR="00502714">
          <w:rPr>
            <w:noProof/>
            <w:webHidden/>
          </w:rPr>
          <w:fldChar w:fldCharType="separate"/>
        </w:r>
        <w:r w:rsidR="005071BD">
          <w:rPr>
            <w:noProof/>
            <w:webHidden/>
          </w:rPr>
          <w:t>25</w:t>
        </w:r>
        <w:r w:rsidR="00502714">
          <w:rPr>
            <w:noProof/>
            <w:webHidden/>
          </w:rPr>
          <w:fldChar w:fldCharType="end"/>
        </w:r>
      </w:hyperlink>
    </w:p>
    <w:p w14:paraId="5940D1A7" w14:textId="77697976" w:rsidR="00502714" w:rsidRDefault="001A2DA3" w:rsidP="001B7E31">
      <w:pPr>
        <w:pStyle w:val="TOC2"/>
        <w:rPr>
          <w:rFonts w:asciiTheme="minorHAnsi" w:eastAsiaTheme="minorEastAsia" w:hAnsiTheme="minorHAnsi" w:cstheme="minorBidi"/>
          <w:noProof/>
          <w:sz w:val="22"/>
          <w:szCs w:val="22"/>
        </w:rPr>
      </w:pPr>
      <w:hyperlink w:anchor="_Toc146118858" w:history="1">
        <w:r w:rsidR="00502714" w:rsidRPr="00363847">
          <w:rPr>
            <w:rStyle w:val="Hyperlink"/>
            <w:noProof/>
          </w:rPr>
          <w:t>10.2</w:t>
        </w:r>
        <w:r w:rsidR="00502714">
          <w:rPr>
            <w:rFonts w:asciiTheme="minorHAnsi" w:eastAsiaTheme="minorEastAsia" w:hAnsiTheme="minorHAnsi" w:cstheme="minorBidi"/>
            <w:noProof/>
            <w:sz w:val="22"/>
            <w:szCs w:val="22"/>
          </w:rPr>
          <w:tab/>
        </w:r>
        <w:r w:rsidR="00502714" w:rsidRPr="00363847">
          <w:rPr>
            <w:rStyle w:val="Hyperlink"/>
            <w:noProof/>
          </w:rPr>
          <w:t>Facility Maintenance</w:t>
        </w:r>
        <w:r w:rsidR="00502714">
          <w:rPr>
            <w:noProof/>
            <w:webHidden/>
          </w:rPr>
          <w:tab/>
        </w:r>
        <w:r w:rsidR="00502714">
          <w:rPr>
            <w:noProof/>
            <w:webHidden/>
          </w:rPr>
          <w:fldChar w:fldCharType="begin"/>
        </w:r>
        <w:r w:rsidR="00502714">
          <w:rPr>
            <w:noProof/>
            <w:webHidden/>
          </w:rPr>
          <w:instrText xml:space="preserve"> PAGEREF _Toc146118858 \h </w:instrText>
        </w:r>
        <w:r w:rsidR="00502714">
          <w:rPr>
            <w:noProof/>
            <w:webHidden/>
          </w:rPr>
        </w:r>
        <w:r w:rsidR="00502714">
          <w:rPr>
            <w:noProof/>
            <w:webHidden/>
          </w:rPr>
          <w:fldChar w:fldCharType="separate"/>
        </w:r>
        <w:r w:rsidR="005071BD">
          <w:rPr>
            <w:noProof/>
            <w:webHidden/>
          </w:rPr>
          <w:t>25</w:t>
        </w:r>
        <w:r w:rsidR="00502714">
          <w:rPr>
            <w:noProof/>
            <w:webHidden/>
          </w:rPr>
          <w:fldChar w:fldCharType="end"/>
        </w:r>
      </w:hyperlink>
    </w:p>
    <w:p w14:paraId="26B7D1EE" w14:textId="6A4B7899" w:rsidR="00502714" w:rsidRDefault="001A2DA3" w:rsidP="001B7E31">
      <w:pPr>
        <w:pStyle w:val="TOC2"/>
        <w:rPr>
          <w:rFonts w:asciiTheme="minorHAnsi" w:eastAsiaTheme="minorEastAsia" w:hAnsiTheme="minorHAnsi" w:cstheme="minorBidi"/>
          <w:noProof/>
          <w:sz w:val="22"/>
          <w:szCs w:val="22"/>
        </w:rPr>
      </w:pPr>
      <w:hyperlink w:anchor="_Toc146118859" w:history="1">
        <w:r w:rsidR="00502714" w:rsidRPr="00363847">
          <w:rPr>
            <w:rStyle w:val="Hyperlink"/>
            <w:noProof/>
          </w:rPr>
          <w:t>10.3</w:t>
        </w:r>
        <w:r w:rsidR="00502714">
          <w:rPr>
            <w:rFonts w:asciiTheme="minorHAnsi" w:eastAsiaTheme="minorEastAsia" w:hAnsiTheme="minorHAnsi" w:cstheme="minorBidi"/>
            <w:noProof/>
            <w:sz w:val="22"/>
            <w:szCs w:val="22"/>
          </w:rPr>
          <w:tab/>
        </w:r>
        <w:r w:rsidR="00502714" w:rsidRPr="00363847">
          <w:rPr>
            <w:rStyle w:val="Hyperlink"/>
            <w:noProof/>
          </w:rPr>
          <w:t>Outages and Reporting</w:t>
        </w:r>
        <w:r w:rsidR="00502714">
          <w:rPr>
            <w:noProof/>
            <w:webHidden/>
          </w:rPr>
          <w:tab/>
        </w:r>
        <w:r w:rsidR="00502714">
          <w:rPr>
            <w:noProof/>
            <w:webHidden/>
          </w:rPr>
          <w:fldChar w:fldCharType="begin"/>
        </w:r>
        <w:r w:rsidR="00502714">
          <w:rPr>
            <w:noProof/>
            <w:webHidden/>
          </w:rPr>
          <w:instrText xml:space="preserve"> PAGEREF _Toc146118859 \h </w:instrText>
        </w:r>
        <w:r w:rsidR="00502714">
          <w:rPr>
            <w:noProof/>
            <w:webHidden/>
          </w:rPr>
        </w:r>
        <w:r w:rsidR="00502714">
          <w:rPr>
            <w:noProof/>
            <w:webHidden/>
          </w:rPr>
          <w:fldChar w:fldCharType="separate"/>
        </w:r>
        <w:r w:rsidR="005071BD">
          <w:rPr>
            <w:noProof/>
            <w:webHidden/>
          </w:rPr>
          <w:t>26</w:t>
        </w:r>
        <w:r w:rsidR="00502714">
          <w:rPr>
            <w:noProof/>
            <w:webHidden/>
          </w:rPr>
          <w:fldChar w:fldCharType="end"/>
        </w:r>
      </w:hyperlink>
    </w:p>
    <w:p w14:paraId="74FD5E44" w14:textId="7D488F57" w:rsidR="00502714" w:rsidRDefault="001A2DA3" w:rsidP="001B7E31">
      <w:pPr>
        <w:pStyle w:val="TOC2"/>
        <w:rPr>
          <w:rFonts w:asciiTheme="minorHAnsi" w:eastAsiaTheme="minorEastAsia" w:hAnsiTheme="minorHAnsi" w:cstheme="minorBidi"/>
          <w:noProof/>
          <w:sz w:val="22"/>
          <w:szCs w:val="22"/>
        </w:rPr>
      </w:pPr>
      <w:hyperlink w:anchor="_Toc146118860" w:history="1">
        <w:r w:rsidR="00502714" w:rsidRPr="00363847">
          <w:rPr>
            <w:rStyle w:val="Hyperlink"/>
            <w:noProof/>
          </w:rPr>
          <w:t>10.4</w:t>
        </w:r>
        <w:r w:rsidR="00502714">
          <w:rPr>
            <w:rFonts w:asciiTheme="minorHAnsi" w:eastAsiaTheme="minorEastAsia" w:hAnsiTheme="minorHAnsi" w:cstheme="minorBidi"/>
            <w:noProof/>
            <w:sz w:val="22"/>
            <w:szCs w:val="22"/>
          </w:rPr>
          <w:tab/>
        </w:r>
        <w:r w:rsidR="00502714" w:rsidRPr="00363847">
          <w:rPr>
            <w:rStyle w:val="Hyperlink"/>
            <w:noProof/>
          </w:rPr>
          <w:t>Repair Obligations</w:t>
        </w:r>
        <w:r w:rsidR="00502714">
          <w:rPr>
            <w:noProof/>
            <w:webHidden/>
          </w:rPr>
          <w:tab/>
        </w:r>
        <w:r w:rsidR="00502714">
          <w:rPr>
            <w:noProof/>
            <w:webHidden/>
          </w:rPr>
          <w:fldChar w:fldCharType="begin"/>
        </w:r>
        <w:r w:rsidR="00502714">
          <w:rPr>
            <w:noProof/>
            <w:webHidden/>
          </w:rPr>
          <w:instrText xml:space="preserve"> PAGEREF _Toc146118860 \h </w:instrText>
        </w:r>
        <w:r w:rsidR="00502714">
          <w:rPr>
            <w:noProof/>
            <w:webHidden/>
          </w:rPr>
        </w:r>
        <w:r w:rsidR="00502714">
          <w:rPr>
            <w:noProof/>
            <w:webHidden/>
          </w:rPr>
          <w:fldChar w:fldCharType="separate"/>
        </w:r>
        <w:r w:rsidR="005071BD">
          <w:rPr>
            <w:noProof/>
            <w:webHidden/>
          </w:rPr>
          <w:t>26</w:t>
        </w:r>
        <w:r w:rsidR="00502714">
          <w:rPr>
            <w:noProof/>
            <w:webHidden/>
          </w:rPr>
          <w:fldChar w:fldCharType="end"/>
        </w:r>
      </w:hyperlink>
    </w:p>
    <w:p w14:paraId="3716497E" w14:textId="70FE28E4" w:rsidR="00502714" w:rsidRDefault="001A2DA3" w:rsidP="001B7E31">
      <w:pPr>
        <w:pStyle w:val="TOC2"/>
        <w:rPr>
          <w:rFonts w:asciiTheme="minorHAnsi" w:eastAsiaTheme="minorEastAsia" w:hAnsiTheme="minorHAnsi" w:cstheme="minorBidi"/>
          <w:noProof/>
          <w:sz w:val="22"/>
          <w:szCs w:val="22"/>
        </w:rPr>
      </w:pPr>
      <w:hyperlink w:anchor="_Toc146118861" w:history="1">
        <w:r w:rsidR="00502714" w:rsidRPr="00363847">
          <w:rPr>
            <w:rStyle w:val="Hyperlink"/>
            <w:noProof/>
          </w:rPr>
          <w:t>10.5</w:t>
        </w:r>
        <w:r w:rsidR="00502714">
          <w:rPr>
            <w:rFonts w:asciiTheme="minorHAnsi" w:eastAsiaTheme="minorEastAsia" w:hAnsiTheme="minorHAnsi" w:cstheme="minorBidi"/>
            <w:noProof/>
            <w:sz w:val="22"/>
            <w:szCs w:val="22"/>
          </w:rPr>
          <w:tab/>
        </w:r>
        <w:r w:rsidR="00502714" w:rsidRPr="00363847">
          <w:rPr>
            <w:rStyle w:val="Hyperlink"/>
            <w:noProof/>
          </w:rPr>
          <w:t>Books and Records</w:t>
        </w:r>
        <w:r w:rsidR="00502714">
          <w:rPr>
            <w:noProof/>
            <w:webHidden/>
          </w:rPr>
          <w:tab/>
        </w:r>
        <w:r w:rsidR="00502714">
          <w:rPr>
            <w:noProof/>
            <w:webHidden/>
          </w:rPr>
          <w:fldChar w:fldCharType="begin"/>
        </w:r>
        <w:r w:rsidR="00502714">
          <w:rPr>
            <w:noProof/>
            <w:webHidden/>
          </w:rPr>
          <w:instrText xml:space="preserve"> PAGEREF _Toc146118861 \h </w:instrText>
        </w:r>
        <w:r w:rsidR="00502714">
          <w:rPr>
            <w:noProof/>
            <w:webHidden/>
          </w:rPr>
        </w:r>
        <w:r w:rsidR="00502714">
          <w:rPr>
            <w:noProof/>
            <w:webHidden/>
          </w:rPr>
          <w:fldChar w:fldCharType="separate"/>
        </w:r>
        <w:r w:rsidR="005071BD">
          <w:rPr>
            <w:noProof/>
            <w:webHidden/>
          </w:rPr>
          <w:t>27</w:t>
        </w:r>
        <w:r w:rsidR="00502714">
          <w:rPr>
            <w:noProof/>
            <w:webHidden/>
          </w:rPr>
          <w:fldChar w:fldCharType="end"/>
        </w:r>
      </w:hyperlink>
    </w:p>
    <w:p w14:paraId="6D0E4B1A" w14:textId="2F4BE435" w:rsidR="00502714" w:rsidRDefault="001A2DA3" w:rsidP="001B7E31">
      <w:pPr>
        <w:pStyle w:val="TOC2"/>
        <w:rPr>
          <w:rFonts w:asciiTheme="minorHAnsi" w:eastAsiaTheme="minorEastAsia" w:hAnsiTheme="minorHAnsi" w:cstheme="minorBidi"/>
          <w:noProof/>
          <w:sz w:val="22"/>
          <w:szCs w:val="22"/>
        </w:rPr>
      </w:pPr>
      <w:hyperlink w:anchor="_Toc146118862" w:history="1">
        <w:r w:rsidR="00502714" w:rsidRPr="00363847">
          <w:rPr>
            <w:rStyle w:val="Hyperlink"/>
            <w:noProof/>
          </w:rPr>
          <w:t>10.6</w:t>
        </w:r>
        <w:r w:rsidR="00502714">
          <w:rPr>
            <w:rFonts w:asciiTheme="minorHAnsi" w:eastAsiaTheme="minorEastAsia" w:hAnsiTheme="minorHAnsi" w:cstheme="minorBidi"/>
            <w:noProof/>
            <w:sz w:val="22"/>
            <w:szCs w:val="22"/>
          </w:rPr>
          <w:tab/>
        </w:r>
        <w:r w:rsidR="00502714" w:rsidRPr="00363847">
          <w:rPr>
            <w:rStyle w:val="Hyperlink"/>
            <w:noProof/>
          </w:rPr>
          <w:t>Access to Facility</w:t>
        </w:r>
        <w:r w:rsidR="00502714">
          <w:rPr>
            <w:noProof/>
            <w:webHidden/>
          </w:rPr>
          <w:tab/>
        </w:r>
        <w:r w:rsidR="00502714">
          <w:rPr>
            <w:noProof/>
            <w:webHidden/>
          </w:rPr>
          <w:fldChar w:fldCharType="begin"/>
        </w:r>
        <w:r w:rsidR="00502714">
          <w:rPr>
            <w:noProof/>
            <w:webHidden/>
          </w:rPr>
          <w:instrText xml:space="preserve"> PAGEREF _Toc146118862 \h </w:instrText>
        </w:r>
        <w:r w:rsidR="00502714">
          <w:rPr>
            <w:noProof/>
            <w:webHidden/>
          </w:rPr>
        </w:r>
        <w:r w:rsidR="00502714">
          <w:rPr>
            <w:noProof/>
            <w:webHidden/>
          </w:rPr>
          <w:fldChar w:fldCharType="separate"/>
        </w:r>
        <w:r w:rsidR="005071BD">
          <w:rPr>
            <w:noProof/>
            <w:webHidden/>
          </w:rPr>
          <w:t>27</w:t>
        </w:r>
        <w:r w:rsidR="00502714">
          <w:rPr>
            <w:noProof/>
            <w:webHidden/>
          </w:rPr>
          <w:fldChar w:fldCharType="end"/>
        </w:r>
      </w:hyperlink>
    </w:p>
    <w:p w14:paraId="5864069A" w14:textId="4CE3D650" w:rsidR="00502714" w:rsidRDefault="001A2DA3" w:rsidP="001B7E31">
      <w:pPr>
        <w:pStyle w:val="TOC2"/>
        <w:rPr>
          <w:rFonts w:asciiTheme="minorHAnsi" w:eastAsiaTheme="minorEastAsia" w:hAnsiTheme="minorHAnsi" w:cstheme="minorBidi"/>
          <w:noProof/>
          <w:sz w:val="22"/>
          <w:szCs w:val="22"/>
        </w:rPr>
      </w:pPr>
      <w:hyperlink w:anchor="_Toc146118863" w:history="1">
        <w:r w:rsidR="00502714" w:rsidRPr="00363847">
          <w:rPr>
            <w:rStyle w:val="Hyperlink"/>
            <w:noProof/>
          </w:rPr>
          <w:t>10.7</w:t>
        </w:r>
        <w:r w:rsidR="00502714">
          <w:rPr>
            <w:rFonts w:asciiTheme="minorHAnsi" w:eastAsiaTheme="minorEastAsia" w:hAnsiTheme="minorHAnsi" w:cstheme="minorBidi"/>
            <w:noProof/>
            <w:sz w:val="22"/>
            <w:szCs w:val="22"/>
          </w:rPr>
          <w:tab/>
        </w:r>
        <w:r w:rsidR="00502714" w:rsidRPr="00363847">
          <w:rPr>
            <w:rStyle w:val="Hyperlink"/>
            <w:noProof/>
          </w:rPr>
          <w:t>Real Time Data</w:t>
        </w:r>
        <w:r w:rsidR="00502714">
          <w:rPr>
            <w:noProof/>
            <w:webHidden/>
          </w:rPr>
          <w:tab/>
        </w:r>
        <w:r w:rsidR="00502714">
          <w:rPr>
            <w:noProof/>
            <w:webHidden/>
          </w:rPr>
          <w:fldChar w:fldCharType="begin"/>
        </w:r>
        <w:r w:rsidR="00502714">
          <w:rPr>
            <w:noProof/>
            <w:webHidden/>
          </w:rPr>
          <w:instrText xml:space="preserve"> PAGEREF _Toc146118863 \h </w:instrText>
        </w:r>
        <w:r w:rsidR="00502714">
          <w:rPr>
            <w:noProof/>
            <w:webHidden/>
          </w:rPr>
        </w:r>
        <w:r w:rsidR="00502714">
          <w:rPr>
            <w:noProof/>
            <w:webHidden/>
          </w:rPr>
          <w:fldChar w:fldCharType="separate"/>
        </w:r>
        <w:r w:rsidR="005071BD">
          <w:rPr>
            <w:noProof/>
            <w:webHidden/>
          </w:rPr>
          <w:t>28</w:t>
        </w:r>
        <w:r w:rsidR="00502714">
          <w:rPr>
            <w:noProof/>
            <w:webHidden/>
          </w:rPr>
          <w:fldChar w:fldCharType="end"/>
        </w:r>
      </w:hyperlink>
    </w:p>
    <w:p w14:paraId="105E19FD" w14:textId="63277914" w:rsidR="00502714" w:rsidRDefault="001A2DA3" w:rsidP="001B7E31">
      <w:pPr>
        <w:pStyle w:val="TOC2"/>
        <w:rPr>
          <w:rFonts w:asciiTheme="minorHAnsi" w:eastAsiaTheme="minorEastAsia" w:hAnsiTheme="minorHAnsi" w:cstheme="minorBidi"/>
          <w:noProof/>
          <w:sz w:val="22"/>
          <w:szCs w:val="22"/>
        </w:rPr>
      </w:pPr>
      <w:hyperlink w:anchor="_Toc146118864" w:history="1">
        <w:r w:rsidR="00502714" w:rsidRPr="00363847">
          <w:rPr>
            <w:rStyle w:val="Hyperlink"/>
            <w:noProof/>
          </w:rPr>
          <w:t>10.8</w:t>
        </w:r>
        <w:r w:rsidR="00502714">
          <w:rPr>
            <w:rFonts w:asciiTheme="minorHAnsi" w:eastAsiaTheme="minorEastAsia" w:hAnsiTheme="minorHAnsi" w:cstheme="minorBidi"/>
            <w:noProof/>
            <w:sz w:val="22"/>
            <w:szCs w:val="22"/>
          </w:rPr>
          <w:tab/>
        </w:r>
        <w:r w:rsidR="00502714" w:rsidRPr="00363847">
          <w:rPr>
            <w:rStyle w:val="Hyperlink"/>
            <w:noProof/>
          </w:rPr>
          <w:t>Accreditation</w:t>
        </w:r>
        <w:r w:rsidR="00502714">
          <w:rPr>
            <w:noProof/>
            <w:webHidden/>
          </w:rPr>
          <w:tab/>
        </w:r>
        <w:r w:rsidR="00502714">
          <w:rPr>
            <w:noProof/>
            <w:webHidden/>
          </w:rPr>
          <w:fldChar w:fldCharType="begin"/>
        </w:r>
        <w:r w:rsidR="00502714">
          <w:rPr>
            <w:noProof/>
            <w:webHidden/>
          </w:rPr>
          <w:instrText xml:space="preserve"> PAGEREF _Toc146118864 \h </w:instrText>
        </w:r>
        <w:r w:rsidR="00502714">
          <w:rPr>
            <w:noProof/>
            <w:webHidden/>
          </w:rPr>
        </w:r>
        <w:r w:rsidR="00502714">
          <w:rPr>
            <w:noProof/>
            <w:webHidden/>
          </w:rPr>
          <w:fldChar w:fldCharType="separate"/>
        </w:r>
        <w:r w:rsidR="005071BD">
          <w:rPr>
            <w:noProof/>
            <w:webHidden/>
          </w:rPr>
          <w:t>28</w:t>
        </w:r>
        <w:r w:rsidR="00502714">
          <w:rPr>
            <w:noProof/>
            <w:webHidden/>
          </w:rPr>
          <w:fldChar w:fldCharType="end"/>
        </w:r>
      </w:hyperlink>
    </w:p>
    <w:p w14:paraId="0517C2CD" w14:textId="0F2AD5AF" w:rsidR="00502714" w:rsidRDefault="001A2DA3" w:rsidP="001B7E31">
      <w:pPr>
        <w:pStyle w:val="TOC2"/>
        <w:rPr>
          <w:rFonts w:asciiTheme="minorHAnsi" w:eastAsiaTheme="minorEastAsia" w:hAnsiTheme="minorHAnsi" w:cstheme="minorBidi"/>
          <w:noProof/>
          <w:sz w:val="22"/>
          <w:szCs w:val="22"/>
        </w:rPr>
      </w:pPr>
      <w:hyperlink w:anchor="_Toc146118865" w:history="1">
        <w:r w:rsidR="00502714" w:rsidRPr="00363847">
          <w:rPr>
            <w:rStyle w:val="Hyperlink"/>
            <w:noProof/>
          </w:rPr>
          <w:t>10.9</w:t>
        </w:r>
        <w:r w:rsidR="00502714">
          <w:rPr>
            <w:rFonts w:asciiTheme="minorHAnsi" w:eastAsiaTheme="minorEastAsia" w:hAnsiTheme="minorHAnsi" w:cstheme="minorBidi"/>
            <w:noProof/>
            <w:sz w:val="22"/>
            <w:szCs w:val="22"/>
          </w:rPr>
          <w:tab/>
        </w:r>
        <w:r w:rsidR="00502714" w:rsidRPr="00363847">
          <w:rPr>
            <w:rStyle w:val="Hyperlink"/>
            <w:noProof/>
          </w:rPr>
          <w:t>Operating Committee and Operating Procedures</w:t>
        </w:r>
        <w:r w:rsidR="00502714">
          <w:rPr>
            <w:noProof/>
            <w:webHidden/>
          </w:rPr>
          <w:tab/>
        </w:r>
        <w:r w:rsidR="00502714">
          <w:rPr>
            <w:noProof/>
            <w:webHidden/>
          </w:rPr>
          <w:fldChar w:fldCharType="begin"/>
        </w:r>
        <w:r w:rsidR="00502714">
          <w:rPr>
            <w:noProof/>
            <w:webHidden/>
          </w:rPr>
          <w:instrText xml:space="preserve"> PAGEREF _Toc146118865 \h </w:instrText>
        </w:r>
        <w:r w:rsidR="00502714">
          <w:rPr>
            <w:noProof/>
            <w:webHidden/>
          </w:rPr>
        </w:r>
        <w:r w:rsidR="00502714">
          <w:rPr>
            <w:noProof/>
            <w:webHidden/>
          </w:rPr>
          <w:fldChar w:fldCharType="separate"/>
        </w:r>
        <w:r w:rsidR="005071BD">
          <w:rPr>
            <w:noProof/>
            <w:webHidden/>
          </w:rPr>
          <w:t>28</w:t>
        </w:r>
        <w:r w:rsidR="00502714">
          <w:rPr>
            <w:noProof/>
            <w:webHidden/>
          </w:rPr>
          <w:fldChar w:fldCharType="end"/>
        </w:r>
      </w:hyperlink>
    </w:p>
    <w:p w14:paraId="7B98D550" w14:textId="3134E68D" w:rsidR="00502714" w:rsidRPr="00376901" w:rsidRDefault="001A2DA3" w:rsidP="005A37C2">
      <w:pPr>
        <w:pStyle w:val="TOC1"/>
        <w:rPr>
          <w:rFonts w:asciiTheme="minorHAnsi" w:eastAsiaTheme="minorEastAsia" w:hAnsiTheme="minorHAnsi"/>
          <w:sz w:val="22"/>
        </w:rPr>
      </w:pPr>
      <w:hyperlink w:anchor="_Toc146118866" w:history="1">
        <w:r w:rsidR="00502714" w:rsidRPr="00363847">
          <w:rPr>
            <w:rStyle w:val="Hyperlink"/>
            <w:noProof/>
          </w:rPr>
          <w:t>Article 11 – Security for Performance</w:t>
        </w:r>
        <w:r w:rsidR="00502714">
          <w:rPr>
            <w:noProof/>
            <w:webHidden/>
          </w:rPr>
          <w:tab/>
        </w:r>
        <w:r w:rsidR="00502714">
          <w:rPr>
            <w:noProof/>
            <w:webHidden/>
          </w:rPr>
          <w:fldChar w:fldCharType="begin"/>
        </w:r>
        <w:r w:rsidR="00502714">
          <w:rPr>
            <w:noProof/>
            <w:webHidden/>
          </w:rPr>
          <w:instrText xml:space="preserve"> PAGEREF _Toc146118866 \h </w:instrText>
        </w:r>
        <w:r w:rsidR="00502714">
          <w:rPr>
            <w:noProof/>
            <w:webHidden/>
          </w:rPr>
        </w:r>
        <w:r w:rsidR="00502714">
          <w:rPr>
            <w:noProof/>
            <w:webHidden/>
          </w:rPr>
          <w:fldChar w:fldCharType="separate"/>
        </w:r>
        <w:r w:rsidR="005071BD">
          <w:rPr>
            <w:noProof/>
            <w:webHidden/>
          </w:rPr>
          <w:t>29</w:t>
        </w:r>
        <w:r w:rsidR="00502714">
          <w:rPr>
            <w:noProof/>
            <w:webHidden/>
          </w:rPr>
          <w:fldChar w:fldCharType="end"/>
        </w:r>
      </w:hyperlink>
    </w:p>
    <w:p w14:paraId="313C49A9" w14:textId="4C7E76CB" w:rsidR="00502714" w:rsidRDefault="001A2DA3" w:rsidP="001B7E31">
      <w:pPr>
        <w:pStyle w:val="TOC2"/>
        <w:rPr>
          <w:rFonts w:asciiTheme="minorHAnsi" w:eastAsiaTheme="minorEastAsia" w:hAnsiTheme="minorHAnsi" w:cstheme="minorBidi"/>
          <w:noProof/>
          <w:sz w:val="22"/>
          <w:szCs w:val="22"/>
        </w:rPr>
      </w:pPr>
      <w:hyperlink w:anchor="_Toc146118867" w:history="1">
        <w:r w:rsidR="00502714" w:rsidRPr="00363847">
          <w:rPr>
            <w:rStyle w:val="Hyperlink"/>
            <w:noProof/>
          </w:rPr>
          <w:t>11.1</w:t>
        </w:r>
        <w:r w:rsidR="00502714">
          <w:rPr>
            <w:rFonts w:asciiTheme="minorHAnsi" w:eastAsiaTheme="minorEastAsia" w:hAnsiTheme="minorHAnsi" w:cstheme="minorBidi"/>
            <w:noProof/>
            <w:sz w:val="22"/>
            <w:szCs w:val="22"/>
          </w:rPr>
          <w:tab/>
        </w:r>
        <w:r w:rsidR="00502714" w:rsidRPr="00363847">
          <w:rPr>
            <w:rStyle w:val="Hyperlink"/>
            <w:noProof/>
          </w:rPr>
          <w:t>Security Fund</w:t>
        </w:r>
        <w:r w:rsidR="00502714">
          <w:rPr>
            <w:noProof/>
            <w:webHidden/>
          </w:rPr>
          <w:tab/>
        </w:r>
        <w:r w:rsidR="00502714">
          <w:rPr>
            <w:noProof/>
            <w:webHidden/>
          </w:rPr>
          <w:fldChar w:fldCharType="begin"/>
        </w:r>
        <w:r w:rsidR="00502714">
          <w:rPr>
            <w:noProof/>
            <w:webHidden/>
          </w:rPr>
          <w:instrText xml:space="preserve"> PAGEREF _Toc146118867 \h </w:instrText>
        </w:r>
        <w:r w:rsidR="00502714">
          <w:rPr>
            <w:noProof/>
            <w:webHidden/>
          </w:rPr>
        </w:r>
        <w:r w:rsidR="00502714">
          <w:rPr>
            <w:noProof/>
            <w:webHidden/>
          </w:rPr>
          <w:fldChar w:fldCharType="separate"/>
        </w:r>
        <w:r w:rsidR="005071BD">
          <w:rPr>
            <w:noProof/>
            <w:webHidden/>
          </w:rPr>
          <w:t>29</w:t>
        </w:r>
        <w:r w:rsidR="00502714">
          <w:rPr>
            <w:noProof/>
            <w:webHidden/>
          </w:rPr>
          <w:fldChar w:fldCharType="end"/>
        </w:r>
      </w:hyperlink>
    </w:p>
    <w:p w14:paraId="70E2ABF0" w14:textId="5E0331D5" w:rsidR="00502714" w:rsidRDefault="001A2DA3" w:rsidP="001B7E31">
      <w:pPr>
        <w:pStyle w:val="TOC2"/>
        <w:rPr>
          <w:rFonts w:asciiTheme="minorHAnsi" w:eastAsiaTheme="minorEastAsia" w:hAnsiTheme="minorHAnsi" w:cstheme="minorBidi"/>
          <w:noProof/>
          <w:sz w:val="22"/>
          <w:szCs w:val="22"/>
        </w:rPr>
      </w:pPr>
      <w:hyperlink w:anchor="_Toc146118868" w:history="1">
        <w:r w:rsidR="00502714" w:rsidRPr="00363847">
          <w:rPr>
            <w:rStyle w:val="Hyperlink"/>
            <w:noProof/>
          </w:rPr>
          <w:t>11.2</w:t>
        </w:r>
        <w:r w:rsidR="00502714">
          <w:rPr>
            <w:rFonts w:asciiTheme="minorHAnsi" w:eastAsiaTheme="minorEastAsia" w:hAnsiTheme="minorHAnsi" w:cstheme="minorBidi"/>
            <w:noProof/>
            <w:sz w:val="22"/>
            <w:szCs w:val="22"/>
          </w:rPr>
          <w:tab/>
        </w:r>
        <w:r w:rsidR="00502714" w:rsidRPr="00363847">
          <w:rPr>
            <w:rStyle w:val="Hyperlink"/>
            <w:noProof/>
          </w:rPr>
          <w:t>Replenishment</w:t>
        </w:r>
        <w:r w:rsidR="00502714">
          <w:rPr>
            <w:noProof/>
            <w:webHidden/>
          </w:rPr>
          <w:tab/>
        </w:r>
        <w:r w:rsidR="00502714">
          <w:rPr>
            <w:noProof/>
            <w:webHidden/>
          </w:rPr>
          <w:fldChar w:fldCharType="begin"/>
        </w:r>
        <w:r w:rsidR="00502714">
          <w:rPr>
            <w:noProof/>
            <w:webHidden/>
          </w:rPr>
          <w:instrText xml:space="preserve"> PAGEREF _Toc146118868 \h </w:instrText>
        </w:r>
        <w:r w:rsidR="00502714">
          <w:rPr>
            <w:noProof/>
            <w:webHidden/>
          </w:rPr>
        </w:r>
        <w:r w:rsidR="00502714">
          <w:rPr>
            <w:noProof/>
            <w:webHidden/>
          </w:rPr>
          <w:fldChar w:fldCharType="separate"/>
        </w:r>
        <w:r w:rsidR="005071BD">
          <w:rPr>
            <w:noProof/>
            <w:webHidden/>
          </w:rPr>
          <w:t>29</w:t>
        </w:r>
        <w:r w:rsidR="00502714">
          <w:rPr>
            <w:noProof/>
            <w:webHidden/>
          </w:rPr>
          <w:fldChar w:fldCharType="end"/>
        </w:r>
      </w:hyperlink>
    </w:p>
    <w:p w14:paraId="42EB0455" w14:textId="5DAF18B3" w:rsidR="00502714" w:rsidRDefault="001A2DA3" w:rsidP="001B7E31">
      <w:pPr>
        <w:pStyle w:val="TOC2"/>
        <w:rPr>
          <w:rFonts w:asciiTheme="minorHAnsi" w:eastAsiaTheme="minorEastAsia" w:hAnsiTheme="minorHAnsi" w:cstheme="minorBidi"/>
          <w:noProof/>
          <w:sz w:val="22"/>
          <w:szCs w:val="22"/>
        </w:rPr>
      </w:pPr>
      <w:hyperlink w:anchor="_Toc146118869" w:history="1">
        <w:r w:rsidR="00502714" w:rsidRPr="00363847">
          <w:rPr>
            <w:rStyle w:val="Hyperlink"/>
            <w:noProof/>
          </w:rPr>
          <w:t>11.3</w:t>
        </w:r>
        <w:r w:rsidR="00502714">
          <w:rPr>
            <w:rFonts w:asciiTheme="minorHAnsi" w:eastAsiaTheme="minorEastAsia" w:hAnsiTheme="minorHAnsi" w:cstheme="minorBidi"/>
            <w:noProof/>
            <w:sz w:val="22"/>
            <w:szCs w:val="22"/>
          </w:rPr>
          <w:tab/>
        </w:r>
        <w:r w:rsidR="00502714" w:rsidRPr="00363847">
          <w:rPr>
            <w:rStyle w:val="Hyperlink"/>
            <w:noProof/>
          </w:rPr>
          <w:t>Form</w:t>
        </w:r>
        <w:r w:rsidR="00502714">
          <w:rPr>
            <w:noProof/>
            <w:webHidden/>
          </w:rPr>
          <w:tab/>
        </w:r>
        <w:r w:rsidR="00502714">
          <w:rPr>
            <w:noProof/>
            <w:webHidden/>
          </w:rPr>
          <w:fldChar w:fldCharType="begin"/>
        </w:r>
        <w:r w:rsidR="00502714">
          <w:rPr>
            <w:noProof/>
            <w:webHidden/>
          </w:rPr>
          <w:instrText xml:space="preserve"> PAGEREF _Toc146118869 \h </w:instrText>
        </w:r>
        <w:r w:rsidR="00502714">
          <w:rPr>
            <w:noProof/>
            <w:webHidden/>
          </w:rPr>
        </w:r>
        <w:r w:rsidR="00502714">
          <w:rPr>
            <w:noProof/>
            <w:webHidden/>
          </w:rPr>
          <w:fldChar w:fldCharType="separate"/>
        </w:r>
        <w:r w:rsidR="005071BD">
          <w:rPr>
            <w:noProof/>
            <w:webHidden/>
          </w:rPr>
          <w:t>30</w:t>
        </w:r>
        <w:r w:rsidR="00502714">
          <w:rPr>
            <w:noProof/>
            <w:webHidden/>
          </w:rPr>
          <w:fldChar w:fldCharType="end"/>
        </w:r>
      </w:hyperlink>
    </w:p>
    <w:p w14:paraId="4D120B51" w14:textId="193A1456" w:rsidR="00502714" w:rsidRDefault="001A2DA3" w:rsidP="001B7E31">
      <w:pPr>
        <w:pStyle w:val="TOC2"/>
        <w:rPr>
          <w:rFonts w:asciiTheme="minorHAnsi" w:eastAsiaTheme="minorEastAsia" w:hAnsiTheme="minorHAnsi" w:cstheme="minorBidi"/>
          <w:noProof/>
          <w:sz w:val="22"/>
          <w:szCs w:val="22"/>
        </w:rPr>
      </w:pPr>
      <w:hyperlink w:anchor="_Toc146118870" w:history="1">
        <w:r w:rsidR="00502714" w:rsidRPr="00363847">
          <w:rPr>
            <w:rStyle w:val="Hyperlink"/>
            <w:noProof/>
          </w:rPr>
          <w:t>11.4</w:t>
        </w:r>
        <w:r w:rsidR="00502714">
          <w:rPr>
            <w:rFonts w:asciiTheme="minorHAnsi" w:eastAsiaTheme="minorEastAsia" w:hAnsiTheme="minorHAnsi" w:cstheme="minorBidi"/>
            <w:noProof/>
            <w:sz w:val="22"/>
            <w:szCs w:val="22"/>
          </w:rPr>
          <w:tab/>
        </w:r>
        <w:r w:rsidR="00502714" w:rsidRPr="00363847">
          <w:rPr>
            <w:rStyle w:val="Hyperlink"/>
            <w:noProof/>
          </w:rPr>
          <w:t>Replacement</w:t>
        </w:r>
        <w:r w:rsidR="00502714">
          <w:rPr>
            <w:noProof/>
            <w:webHidden/>
          </w:rPr>
          <w:tab/>
        </w:r>
        <w:r w:rsidR="00502714">
          <w:rPr>
            <w:noProof/>
            <w:webHidden/>
          </w:rPr>
          <w:fldChar w:fldCharType="begin"/>
        </w:r>
        <w:r w:rsidR="00502714">
          <w:rPr>
            <w:noProof/>
            <w:webHidden/>
          </w:rPr>
          <w:instrText xml:space="preserve"> PAGEREF _Toc146118870 \h </w:instrText>
        </w:r>
        <w:r w:rsidR="00502714">
          <w:rPr>
            <w:noProof/>
            <w:webHidden/>
          </w:rPr>
        </w:r>
        <w:r w:rsidR="00502714">
          <w:rPr>
            <w:noProof/>
            <w:webHidden/>
          </w:rPr>
          <w:fldChar w:fldCharType="separate"/>
        </w:r>
        <w:r w:rsidR="005071BD">
          <w:rPr>
            <w:noProof/>
            <w:webHidden/>
          </w:rPr>
          <w:t>31</w:t>
        </w:r>
        <w:r w:rsidR="00502714">
          <w:rPr>
            <w:noProof/>
            <w:webHidden/>
          </w:rPr>
          <w:fldChar w:fldCharType="end"/>
        </w:r>
      </w:hyperlink>
    </w:p>
    <w:p w14:paraId="4849057B" w14:textId="5F42E668" w:rsidR="00502714" w:rsidRDefault="001A2DA3" w:rsidP="001B7E31">
      <w:pPr>
        <w:pStyle w:val="TOC2"/>
        <w:rPr>
          <w:rFonts w:asciiTheme="minorHAnsi" w:eastAsiaTheme="minorEastAsia" w:hAnsiTheme="minorHAnsi" w:cstheme="minorBidi"/>
          <w:noProof/>
          <w:sz w:val="22"/>
          <w:szCs w:val="22"/>
        </w:rPr>
      </w:pPr>
      <w:hyperlink w:anchor="_Toc146118871" w:history="1">
        <w:r w:rsidR="00502714" w:rsidRPr="00363847">
          <w:rPr>
            <w:rStyle w:val="Hyperlink"/>
            <w:noProof/>
          </w:rPr>
          <w:t>11.5</w:t>
        </w:r>
        <w:r w:rsidR="00502714">
          <w:rPr>
            <w:rFonts w:asciiTheme="minorHAnsi" w:eastAsiaTheme="minorEastAsia" w:hAnsiTheme="minorHAnsi" w:cstheme="minorBidi"/>
            <w:noProof/>
            <w:sz w:val="22"/>
            <w:szCs w:val="22"/>
          </w:rPr>
          <w:tab/>
        </w:r>
        <w:r w:rsidR="00502714" w:rsidRPr="00363847">
          <w:rPr>
            <w:rStyle w:val="Hyperlink"/>
            <w:noProof/>
          </w:rPr>
          <w:t>Survival</w:t>
        </w:r>
        <w:r w:rsidR="00502714">
          <w:rPr>
            <w:noProof/>
            <w:webHidden/>
          </w:rPr>
          <w:tab/>
        </w:r>
        <w:r w:rsidR="00502714">
          <w:rPr>
            <w:noProof/>
            <w:webHidden/>
          </w:rPr>
          <w:fldChar w:fldCharType="begin"/>
        </w:r>
        <w:r w:rsidR="00502714">
          <w:rPr>
            <w:noProof/>
            <w:webHidden/>
          </w:rPr>
          <w:instrText xml:space="preserve"> PAGEREF _Toc146118871 \h </w:instrText>
        </w:r>
        <w:r w:rsidR="00502714">
          <w:rPr>
            <w:noProof/>
            <w:webHidden/>
          </w:rPr>
        </w:r>
        <w:r w:rsidR="00502714">
          <w:rPr>
            <w:noProof/>
            <w:webHidden/>
          </w:rPr>
          <w:fldChar w:fldCharType="separate"/>
        </w:r>
        <w:r w:rsidR="005071BD">
          <w:rPr>
            <w:noProof/>
            <w:webHidden/>
          </w:rPr>
          <w:t>31</w:t>
        </w:r>
        <w:r w:rsidR="00502714">
          <w:rPr>
            <w:noProof/>
            <w:webHidden/>
          </w:rPr>
          <w:fldChar w:fldCharType="end"/>
        </w:r>
      </w:hyperlink>
    </w:p>
    <w:p w14:paraId="34641E78" w14:textId="766FCC9F" w:rsidR="00502714" w:rsidRDefault="001A2DA3" w:rsidP="001B7E31">
      <w:pPr>
        <w:pStyle w:val="TOC2"/>
        <w:rPr>
          <w:rFonts w:asciiTheme="minorHAnsi" w:eastAsiaTheme="minorEastAsia" w:hAnsiTheme="minorHAnsi" w:cstheme="minorBidi"/>
          <w:noProof/>
          <w:sz w:val="22"/>
          <w:szCs w:val="22"/>
        </w:rPr>
      </w:pPr>
      <w:hyperlink w:anchor="_Toc146118872" w:history="1">
        <w:r w:rsidR="00502714" w:rsidRPr="00363847">
          <w:rPr>
            <w:rStyle w:val="Hyperlink"/>
            <w:noProof/>
          </w:rPr>
          <w:t>11.6</w:t>
        </w:r>
        <w:r w:rsidR="00502714">
          <w:rPr>
            <w:rFonts w:asciiTheme="minorHAnsi" w:eastAsiaTheme="minorEastAsia" w:hAnsiTheme="minorHAnsi" w:cstheme="minorBidi"/>
            <w:noProof/>
            <w:sz w:val="22"/>
            <w:szCs w:val="22"/>
          </w:rPr>
          <w:tab/>
        </w:r>
        <w:r w:rsidR="00502714" w:rsidRPr="00363847">
          <w:rPr>
            <w:rStyle w:val="Hyperlink"/>
            <w:noProof/>
          </w:rPr>
          <w:t>Expenses</w:t>
        </w:r>
        <w:r w:rsidR="00502714">
          <w:rPr>
            <w:noProof/>
            <w:webHidden/>
          </w:rPr>
          <w:tab/>
        </w:r>
        <w:r w:rsidR="00502714">
          <w:rPr>
            <w:noProof/>
            <w:webHidden/>
          </w:rPr>
          <w:fldChar w:fldCharType="begin"/>
        </w:r>
        <w:r w:rsidR="00502714">
          <w:rPr>
            <w:noProof/>
            <w:webHidden/>
          </w:rPr>
          <w:instrText xml:space="preserve"> PAGEREF _Toc146118872 \h </w:instrText>
        </w:r>
        <w:r w:rsidR="00502714">
          <w:rPr>
            <w:noProof/>
            <w:webHidden/>
          </w:rPr>
        </w:r>
        <w:r w:rsidR="00502714">
          <w:rPr>
            <w:noProof/>
            <w:webHidden/>
          </w:rPr>
          <w:fldChar w:fldCharType="separate"/>
        </w:r>
        <w:r w:rsidR="005071BD">
          <w:rPr>
            <w:noProof/>
            <w:webHidden/>
          </w:rPr>
          <w:t>32</w:t>
        </w:r>
        <w:r w:rsidR="00502714">
          <w:rPr>
            <w:noProof/>
            <w:webHidden/>
          </w:rPr>
          <w:fldChar w:fldCharType="end"/>
        </w:r>
      </w:hyperlink>
    </w:p>
    <w:p w14:paraId="7FF1B2D0" w14:textId="2750CA9F" w:rsidR="00502714" w:rsidRPr="00376901" w:rsidRDefault="001A2DA3" w:rsidP="005A37C2">
      <w:pPr>
        <w:pStyle w:val="TOC1"/>
        <w:rPr>
          <w:rFonts w:asciiTheme="minorHAnsi" w:eastAsiaTheme="minorEastAsia" w:hAnsiTheme="minorHAnsi"/>
          <w:sz w:val="22"/>
        </w:rPr>
      </w:pPr>
      <w:hyperlink w:anchor="_Toc146118873" w:history="1">
        <w:r w:rsidR="00502714" w:rsidRPr="00363847">
          <w:rPr>
            <w:rStyle w:val="Hyperlink"/>
            <w:noProof/>
          </w:rPr>
          <w:t>Article 12 – Default and Remedies</w:t>
        </w:r>
        <w:r w:rsidR="00502714">
          <w:rPr>
            <w:noProof/>
            <w:webHidden/>
          </w:rPr>
          <w:tab/>
        </w:r>
        <w:r w:rsidR="00502714">
          <w:rPr>
            <w:noProof/>
            <w:webHidden/>
          </w:rPr>
          <w:fldChar w:fldCharType="begin"/>
        </w:r>
        <w:r w:rsidR="00502714">
          <w:rPr>
            <w:noProof/>
            <w:webHidden/>
          </w:rPr>
          <w:instrText xml:space="preserve"> PAGEREF _Toc146118873 \h </w:instrText>
        </w:r>
        <w:r w:rsidR="00502714">
          <w:rPr>
            <w:noProof/>
            <w:webHidden/>
          </w:rPr>
        </w:r>
        <w:r w:rsidR="00502714">
          <w:rPr>
            <w:noProof/>
            <w:webHidden/>
          </w:rPr>
          <w:fldChar w:fldCharType="separate"/>
        </w:r>
        <w:r w:rsidR="005071BD">
          <w:rPr>
            <w:noProof/>
            <w:webHidden/>
          </w:rPr>
          <w:t>32</w:t>
        </w:r>
        <w:r w:rsidR="00502714">
          <w:rPr>
            <w:noProof/>
            <w:webHidden/>
          </w:rPr>
          <w:fldChar w:fldCharType="end"/>
        </w:r>
      </w:hyperlink>
    </w:p>
    <w:p w14:paraId="7665D1DE" w14:textId="200097C9" w:rsidR="00502714" w:rsidRDefault="001A2DA3" w:rsidP="001B7E31">
      <w:pPr>
        <w:pStyle w:val="TOC2"/>
        <w:rPr>
          <w:rFonts w:asciiTheme="minorHAnsi" w:eastAsiaTheme="minorEastAsia" w:hAnsiTheme="minorHAnsi" w:cstheme="minorBidi"/>
          <w:noProof/>
          <w:sz w:val="22"/>
          <w:szCs w:val="22"/>
        </w:rPr>
      </w:pPr>
      <w:hyperlink w:anchor="_Toc146118874" w:history="1">
        <w:r w:rsidR="00502714" w:rsidRPr="00363847">
          <w:rPr>
            <w:rStyle w:val="Hyperlink"/>
            <w:noProof/>
          </w:rPr>
          <w:t>12.1</w:t>
        </w:r>
        <w:r w:rsidR="00502714">
          <w:rPr>
            <w:rFonts w:asciiTheme="minorHAnsi" w:eastAsiaTheme="minorEastAsia" w:hAnsiTheme="minorHAnsi" w:cstheme="minorBidi"/>
            <w:noProof/>
            <w:sz w:val="22"/>
            <w:szCs w:val="22"/>
          </w:rPr>
          <w:tab/>
        </w:r>
        <w:r w:rsidR="00502714" w:rsidRPr="00363847">
          <w:rPr>
            <w:rStyle w:val="Hyperlink"/>
            <w:noProof/>
          </w:rPr>
          <w:t>Default by Seller: General</w:t>
        </w:r>
        <w:r w:rsidR="00502714">
          <w:rPr>
            <w:noProof/>
            <w:webHidden/>
          </w:rPr>
          <w:tab/>
        </w:r>
        <w:r w:rsidR="00502714">
          <w:rPr>
            <w:noProof/>
            <w:webHidden/>
          </w:rPr>
          <w:fldChar w:fldCharType="begin"/>
        </w:r>
        <w:r w:rsidR="00502714">
          <w:rPr>
            <w:noProof/>
            <w:webHidden/>
          </w:rPr>
          <w:instrText xml:space="preserve"> PAGEREF _Toc146118874 \h </w:instrText>
        </w:r>
        <w:r w:rsidR="00502714">
          <w:rPr>
            <w:noProof/>
            <w:webHidden/>
          </w:rPr>
        </w:r>
        <w:r w:rsidR="00502714">
          <w:rPr>
            <w:noProof/>
            <w:webHidden/>
          </w:rPr>
          <w:fldChar w:fldCharType="separate"/>
        </w:r>
        <w:r w:rsidR="005071BD">
          <w:rPr>
            <w:noProof/>
            <w:webHidden/>
          </w:rPr>
          <w:t>32</w:t>
        </w:r>
        <w:r w:rsidR="00502714">
          <w:rPr>
            <w:noProof/>
            <w:webHidden/>
          </w:rPr>
          <w:fldChar w:fldCharType="end"/>
        </w:r>
      </w:hyperlink>
    </w:p>
    <w:p w14:paraId="3B3118AD" w14:textId="12D658BF" w:rsidR="00502714" w:rsidRDefault="001A2DA3" w:rsidP="001B7E31">
      <w:pPr>
        <w:pStyle w:val="TOC2"/>
        <w:rPr>
          <w:rFonts w:asciiTheme="minorHAnsi" w:eastAsiaTheme="minorEastAsia" w:hAnsiTheme="minorHAnsi" w:cstheme="minorBidi"/>
          <w:noProof/>
          <w:sz w:val="22"/>
          <w:szCs w:val="22"/>
        </w:rPr>
      </w:pPr>
      <w:hyperlink w:anchor="_Toc146118875" w:history="1">
        <w:r w:rsidR="00502714" w:rsidRPr="00363847">
          <w:rPr>
            <w:rStyle w:val="Hyperlink"/>
            <w:noProof/>
          </w:rPr>
          <w:t>12.2</w:t>
        </w:r>
        <w:r w:rsidR="00502714">
          <w:rPr>
            <w:rFonts w:asciiTheme="minorHAnsi" w:eastAsiaTheme="minorEastAsia" w:hAnsiTheme="minorHAnsi" w:cstheme="minorBidi"/>
            <w:noProof/>
            <w:sz w:val="22"/>
            <w:szCs w:val="22"/>
          </w:rPr>
          <w:tab/>
        </w:r>
        <w:r w:rsidR="00502714" w:rsidRPr="00363847">
          <w:rPr>
            <w:rStyle w:val="Hyperlink"/>
            <w:noProof/>
          </w:rPr>
          <w:t>Default by Seller: Failure to Achieve Critical Path Development Milestone or COD</w:t>
        </w:r>
        <w:r w:rsidR="00502714">
          <w:rPr>
            <w:noProof/>
            <w:webHidden/>
          </w:rPr>
          <w:tab/>
        </w:r>
        <w:r w:rsidR="00502714">
          <w:rPr>
            <w:noProof/>
            <w:webHidden/>
          </w:rPr>
          <w:fldChar w:fldCharType="begin"/>
        </w:r>
        <w:r w:rsidR="00502714">
          <w:rPr>
            <w:noProof/>
            <w:webHidden/>
          </w:rPr>
          <w:instrText xml:space="preserve"> PAGEREF _Toc146118875 \h </w:instrText>
        </w:r>
        <w:r w:rsidR="00502714">
          <w:rPr>
            <w:noProof/>
            <w:webHidden/>
          </w:rPr>
        </w:r>
        <w:r w:rsidR="00502714">
          <w:rPr>
            <w:noProof/>
            <w:webHidden/>
          </w:rPr>
          <w:fldChar w:fldCharType="separate"/>
        </w:r>
        <w:r w:rsidR="005071BD">
          <w:rPr>
            <w:noProof/>
            <w:webHidden/>
          </w:rPr>
          <w:t>37</w:t>
        </w:r>
        <w:r w:rsidR="00502714">
          <w:rPr>
            <w:noProof/>
            <w:webHidden/>
          </w:rPr>
          <w:fldChar w:fldCharType="end"/>
        </w:r>
      </w:hyperlink>
    </w:p>
    <w:p w14:paraId="658C7565" w14:textId="4B38821F" w:rsidR="00502714" w:rsidRDefault="001A2DA3" w:rsidP="001B7E31">
      <w:pPr>
        <w:pStyle w:val="TOC2"/>
        <w:rPr>
          <w:rFonts w:asciiTheme="minorHAnsi" w:eastAsiaTheme="minorEastAsia" w:hAnsiTheme="minorHAnsi" w:cstheme="minorBidi"/>
          <w:noProof/>
          <w:sz w:val="22"/>
          <w:szCs w:val="22"/>
        </w:rPr>
      </w:pPr>
      <w:hyperlink w:anchor="_Toc146118876" w:history="1">
        <w:r w:rsidR="00502714" w:rsidRPr="00363847">
          <w:rPr>
            <w:rStyle w:val="Hyperlink"/>
            <w:noProof/>
          </w:rPr>
          <w:t>12.3</w:t>
        </w:r>
        <w:r w:rsidR="00502714">
          <w:rPr>
            <w:rFonts w:asciiTheme="minorHAnsi" w:eastAsiaTheme="minorEastAsia" w:hAnsiTheme="minorHAnsi" w:cstheme="minorBidi"/>
            <w:noProof/>
            <w:sz w:val="22"/>
            <w:szCs w:val="22"/>
          </w:rPr>
          <w:tab/>
        </w:r>
        <w:r w:rsidR="00502714" w:rsidRPr="00363847">
          <w:rPr>
            <w:rStyle w:val="Hyperlink"/>
            <w:noProof/>
          </w:rPr>
          <w:t>Default by Company</w:t>
        </w:r>
        <w:r w:rsidR="00502714">
          <w:rPr>
            <w:noProof/>
            <w:webHidden/>
          </w:rPr>
          <w:tab/>
        </w:r>
        <w:r w:rsidR="00502714">
          <w:rPr>
            <w:noProof/>
            <w:webHidden/>
          </w:rPr>
          <w:fldChar w:fldCharType="begin"/>
        </w:r>
        <w:r w:rsidR="00502714">
          <w:rPr>
            <w:noProof/>
            <w:webHidden/>
          </w:rPr>
          <w:instrText xml:space="preserve"> PAGEREF _Toc146118876 \h </w:instrText>
        </w:r>
        <w:r w:rsidR="00502714">
          <w:rPr>
            <w:noProof/>
            <w:webHidden/>
          </w:rPr>
        </w:r>
        <w:r w:rsidR="00502714">
          <w:rPr>
            <w:noProof/>
            <w:webHidden/>
          </w:rPr>
          <w:fldChar w:fldCharType="separate"/>
        </w:r>
        <w:r w:rsidR="005071BD">
          <w:rPr>
            <w:noProof/>
            <w:webHidden/>
          </w:rPr>
          <w:t>38</w:t>
        </w:r>
        <w:r w:rsidR="00502714">
          <w:rPr>
            <w:noProof/>
            <w:webHidden/>
          </w:rPr>
          <w:fldChar w:fldCharType="end"/>
        </w:r>
      </w:hyperlink>
    </w:p>
    <w:p w14:paraId="588087A5" w14:textId="51023092" w:rsidR="00502714" w:rsidRDefault="001A2DA3" w:rsidP="001B7E31">
      <w:pPr>
        <w:pStyle w:val="TOC2"/>
        <w:rPr>
          <w:rFonts w:asciiTheme="minorHAnsi" w:eastAsiaTheme="minorEastAsia" w:hAnsiTheme="minorHAnsi" w:cstheme="minorBidi"/>
          <w:noProof/>
          <w:sz w:val="22"/>
          <w:szCs w:val="22"/>
        </w:rPr>
      </w:pPr>
      <w:hyperlink w:anchor="_Toc146118877" w:history="1">
        <w:r w:rsidR="00502714" w:rsidRPr="00363847">
          <w:rPr>
            <w:rStyle w:val="Hyperlink"/>
            <w:noProof/>
          </w:rPr>
          <w:t>12.4</w:t>
        </w:r>
        <w:r w:rsidR="00502714">
          <w:rPr>
            <w:rFonts w:asciiTheme="minorHAnsi" w:eastAsiaTheme="minorEastAsia" w:hAnsiTheme="minorHAnsi" w:cstheme="minorBidi"/>
            <w:noProof/>
            <w:sz w:val="22"/>
            <w:szCs w:val="22"/>
          </w:rPr>
          <w:tab/>
        </w:r>
        <w:r w:rsidR="00502714" w:rsidRPr="00363847">
          <w:rPr>
            <w:rStyle w:val="Hyperlink"/>
            <w:noProof/>
          </w:rPr>
          <w:t>Limitations on Damages</w:t>
        </w:r>
        <w:r w:rsidR="00502714">
          <w:rPr>
            <w:noProof/>
            <w:webHidden/>
          </w:rPr>
          <w:tab/>
        </w:r>
        <w:r w:rsidR="00502714">
          <w:rPr>
            <w:noProof/>
            <w:webHidden/>
          </w:rPr>
          <w:fldChar w:fldCharType="begin"/>
        </w:r>
        <w:r w:rsidR="00502714">
          <w:rPr>
            <w:noProof/>
            <w:webHidden/>
          </w:rPr>
          <w:instrText xml:space="preserve"> PAGEREF _Toc146118877 \h </w:instrText>
        </w:r>
        <w:r w:rsidR="00502714">
          <w:rPr>
            <w:noProof/>
            <w:webHidden/>
          </w:rPr>
        </w:r>
        <w:r w:rsidR="00502714">
          <w:rPr>
            <w:noProof/>
            <w:webHidden/>
          </w:rPr>
          <w:fldChar w:fldCharType="separate"/>
        </w:r>
        <w:r w:rsidR="005071BD">
          <w:rPr>
            <w:noProof/>
            <w:webHidden/>
          </w:rPr>
          <w:t>40</w:t>
        </w:r>
        <w:r w:rsidR="00502714">
          <w:rPr>
            <w:noProof/>
            <w:webHidden/>
          </w:rPr>
          <w:fldChar w:fldCharType="end"/>
        </w:r>
      </w:hyperlink>
    </w:p>
    <w:p w14:paraId="55E0AA9E" w14:textId="272DE44D" w:rsidR="00502714" w:rsidRDefault="001A2DA3" w:rsidP="001B7E31">
      <w:pPr>
        <w:pStyle w:val="TOC2"/>
        <w:rPr>
          <w:rFonts w:asciiTheme="minorHAnsi" w:eastAsiaTheme="minorEastAsia" w:hAnsiTheme="minorHAnsi" w:cstheme="minorBidi"/>
          <w:noProof/>
          <w:sz w:val="22"/>
          <w:szCs w:val="22"/>
        </w:rPr>
      </w:pPr>
      <w:hyperlink w:anchor="_Toc146118878" w:history="1">
        <w:r w:rsidR="00502714" w:rsidRPr="00363847">
          <w:rPr>
            <w:rStyle w:val="Hyperlink"/>
            <w:noProof/>
          </w:rPr>
          <w:t>12.5</w:t>
        </w:r>
        <w:r w:rsidR="00502714">
          <w:rPr>
            <w:rFonts w:asciiTheme="minorHAnsi" w:eastAsiaTheme="minorEastAsia" w:hAnsiTheme="minorHAnsi" w:cstheme="minorBidi"/>
            <w:noProof/>
            <w:sz w:val="22"/>
            <w:szCs w:val="22"/>
          </w:rPr>
          <w:tab/>
        </w:r>
        <w:r w:rsidR="00502714" w:rsidRPr="00363847">
          <w:rPr>
            <w:rStyle w:val="Hyperlink"/>
            <w:noProof/>
          </w:rPr>
          <w:t>Bankruptcy</w:t>
        </w:r>
        <w:r w:rsidR="00502714">
          <w:rPr>
            <w:noProof/>
            <w:webHidden/>
          </w:rPr>
          <w:tab/>
        </w:r>
        <w:r w:rsidR="00502714">
          <w:rPr>
            <w:noProof/>
            <w:webHidden/>
          </w:rPr>
          <w:fldChar w:fldCharType="begin"/>
        </w:r>
        <w:r w:rsidR="00502714">
          <w:rPr>
            <w:noProof/>
            <w:webHidden/>
          </w:rPr>
          <w:instrText xml:space="preserve"> PAGEREF _Toc146118878 \h </w:instrText>
        </w:r>
        <w:r w:rsidR="00502714">
          <w:rPr>
            <w:noProof/>
            <w:webHidden/>
          </w:rPr>
        </w:r>
        <w:r w:rsidR="00502714">
          <w:rPr>
            <w:noProof/>
            <w:webHidden/>
          </w:rPr>
          <w:fldChar w:fldCharType="separate"/>
        </w:r>
        <w:r w:rsidR="005071BD">
          <w:rPr>
            <w:noProof/>
            <w:webHidden/>
          </w:rPr>
          <w:t>41</w:t>
        </w:r>
        <w:r w:rsidR="00502714">
          <w:rPr>
            <w:noProof/>
            <w:webHidden/>
          </w:rPr>
          <w:fldChar w:fldCharType="end"/>
        </w:r>
      </w:hyperlink>
    </w:p>
    <w:p w14:paraId="26FE5BE5" w14:textId="4CCC1525" w:rsidR="00502714" w:rsidRDefault="001A2DA3" w:rsidP="001B7E31">
      <w:pPr>
        <w:pStyle w:val="TOC2"/>
        <w:rPr>
          <w:rFonts w:asciiTheme="minorHAnsi" w:eastAsiaTheme="minorEastAsia" w:hAnsiTheme="minorHAnsi" w:cstheme="minorBidi"/>
          <w:noProof/>
          <w:sz w:val="22"/>
          <w:szCs w:val="22"/>
        </w:rPr>
      </w:pPr>
      <w:hyperlink w:anchor="_Toc146118879" w:history="1">
        <w:r w:rsidR="00502714" w:rsidRPr="00363847">
          <w:rPr>
            <w:rStyle w:val="Hyperlink"/>
            <w:noProof/>
          </w:rPr>
          <w:t>12.6</w:t>
        </w:r>
        <w:r w:rsidR="00502714">
          <w:rPr>
            <w:rFonts w:asciiTheme="minorHAnsi" w:eastAsiaTheme="minorEastAsia" w:hAnsiTheme="minorHAnsi" w:cstheme="minorBidi"/>
            <w:noProof/>
            <w:sz w:val="22"/>
            <w:szCs w:val="22"/>
          </w:rPr>
          <w:tab/>
        </w:r>
        <w:r w:rsidR="00502714" w:rsidRPr="00363847">
          <w:rPr>
            <w:rStyle w:val="Hyperlink"/>
            <w:noProof/>
          </w:rPr>
          <w:t>Cumulative Remedies</w:t>
        </w:r>
        <w:r w:rsidR="00502714">
          <w:rPr>
            <w:noProof/>
            <w:webHidden/>
          </w:rPr>
          <w:tab/>
        </w:r>
        <w:r w:rsidR="00502714">
          <w:rPr>
            <w:noProof/>
            <w:webHidden/>
          </w:rPr>
          <w:fldChar w:fldCharType="begin"/>
        </w:r>
        <w:r w:rsidR="00502714">
          <w:rPr>
            <w:noProof/>
            <w:webHidden/>
          </w:rPr>
          <w:instrText xml:space="preserve"> PAGEREF _Toc146118879 \h </w:instrText>
        </w:r>
        <w:r w:rsidR="00502714">
          <w:rPr>
            <w:noProof/>
            <w:webHidden/>
          </w:rPr>
        </w:r>
        <w:r w:rsidR="00502714">
          <w:rPr>
            <w:noProof/>
            <w:webHidden/>
          </w:rPr>
          <w:fldChar w:fldCharType="separate"/>
        </w:r>
        <w:r w:rsidR="005071BD">
          <w:rPr>
            <w:noProof/>
            <w:webHidden/>
          </w:rPr>
          <w:t>41</w:t>
        </w:r>
        <w:r w:rsidR="00502714">
          <w:rPr>
            <w:noProof/>
            <w:webHidden/>
          </w:rPr>
          <w:fldChar w:fldCharType="end"/>
        </w:r>
      </w:hyperlink>
    </w:p>
    <w:p w14:paraId="07183AA2" w14:textId="51DD4329" w:rsidR="00502714" w:rsidRDefault="001A2DA3" w:rsidP="001B7E31">
      <w:pPr>
        <w:pStyle w:val="TOC2"/>
        <w:rPr>
          <w:rFonts w:asciiTheme="minorHAnsi" w:eastAsiaTheme="minorEastAsia" w:hAnsiTheme="minorHAnsi" w:cstheme="minorBidi"/>
          <w:noProof/>
          <w:sz w:val="22"/>
          <w:szCs w:val="22"/>
        </w:rPr>
      </w:pPr>
      <w:hyperlink w:anchor="_Toc146118880" w:history="1">
        <w:r w:rsidR="00502714" w:rsidRPr="00363847">
          <w:rPr>
            <w:rStyle w:val="Hyperlink"/>
            <w:noProof/>
          </w:rPr>
          <w:t>12.7</w:t>
        </w:r>
        <w:r w:rsidR="00502714">
          <w:rPr>
            <w:rFonts w:asciiTheme="minorHAnsi" w:eastAsiaTheme="minorEastAsia" w:hAnsiTheme="minorHAnsi" w:cstheme="minorBidi"/>
            <w:noProof/>
            <w:sz w:val="22"/>
            <w:szCs w:val="22"/>
          </w:rPr>
          <w:tab/>
        </w:r>
        <w:r w:rsidR="00502714" w:rsidRPr="00363847">
          <w:rPr>
            <w:rStyle w:val="Hyperlink"/>
            <w:noProof/>
          </w:rPr>
          <w:t>Duty to Mitigate</w:t>
        </w:r>
        <w:r w:rsidR="00502714">
          <w:rPr>
            <w:noProof/>
            <w:webHidden/>
          </w:rPr>
          <w:tab/>
        </w:r>
        <w:r w:rsidR="00502714">
          <w:rPr>
            <w:noProof/>
            <w:webHidden/>
          </w:rPr>
          <w:fldChar w:fldCharType="begin"/>
        </w:r>
        <w:r w:rsidR="00502714">
          <w:rPr>
            <w:noProof/>
            <w:webHidden/>
          </w:rPr>
          <w:instrText xml:space="preserve"> PAGEREF _Toc146118880 \h </w:instrText>
        </w:r>
        <w:r w:rsidR="00502714">
          <w:rPr>
            <w:noProof/>
            <w:webHidden/>
          </w:rPr>
        </w:r>
        <w:r w:rsidR="00502714">
          <w:rPr>
            <w:noProof/>
            <w:webHidden/>
          </w:rPr>
          <w:fldChar w:fldCharType="separate"/>
        </w:r>
        <w:r w:rsidR="005071BD">
          <w:rPr>
            <w:noProof/>
            <w:webHidden/>
          </w:rPr>
          <w:t>42</w:t>
        </w:r>
        <w:r w:rsidR="00502714">
          <w:rPr>
            <w:noProof/>
            <w:webHidden/>
          </w:rPr>
          <w:fldChar w:fldCharType="end"/>
        </w:r>
      </w:hyperlink>
    </w:p>
    <w:p w14:paraId="478E158B" w14:textId="603347A2" w:rsidR="00502714" w:rsidRPr="00376901" w:rsidRDefault="001A2DA3" w:rsidP="005A37C2">
      <w:pPr>
        <w:pStyle w:val="TOC1"/>
        <w:rPr>
          <w:rFonts w:asciiTheme="minorHAnsi" w:eastAsiaTheme="minorEastAsia" w:hAnsiTheme="minorHAnsi"/>
          <w:sz w:val="22"/>
        </w:rPr>
      </w:pPr>
      <w:hyperlink w:anchor="_Toc146118881" w:history="1">
        <w:r w:rsidR="00502714" w:rsidRPr="00363847">
          <w:rPr>
            <w:rStyle w:val="Hyperlink"/>
            <w:noProof/>
          </w:rPr>
          <w:t>Article 13 – Dispute Resolution</w:t>
        </w:r>
        <w:r w:rsidR="00502714">
          <w:rPr>
            <w:noProof/>
            <w:webHidden/>
          </w:rPr>
          <w:tab/>
        </w:r>
        <w:r w:rsidR="00502714">
          <w:rPr>
            <w:noProof/>
            <w:webHidden/>
          </w:rPr>
          <w:fldChar w:fldCharType="begin"/>
        </w:r>
        <w:r w:rsidR="00502714">
          <w:rPr>
            <w:noProof/>
            <w:webHidden/>
          </w:rPr>
          <w:instrText xml:space="preserve"> PAGEREF _Toc146118881 \h </w:instrText>
        </w:r>
        <w:r w:rsidR="00502714">
          <w:rPr>
            <w:noProof/>
            <w:webHidden/>
          </w:rPr>
        </w:r>
        <w:r w:rsidR="00502714">
          <w:rPr>
            <w:noProof/>
            <w:webHidden/>
          </w:rPr>
          <w:fldChar w:fldCharType="separate"/>
        </w:r>
        <w:r w:rsidR="005071BD">
          <w:rPr>
            <w:noProof/>
            <w:webHidden/>
          </w:rPr>
          <w:t>42</w:t>
        </w:r>
        <w:r w:rsidR="00502714">
          <w:rPr>
            <w:noProof/>
            <w:webHidden/>
          </w:rPr>
          <w:fldChar w:fldCharType="end"/>
        </w:r>
      </w:hyperlink>
    </w:p>
    <w:p w14:paraId="30DD5448" w14:textId="5822CAAF" w:rsidR="00502714" w:rsidRDefault="001A2DA3" w:rsidP="001B7E31">
      <w:pPr>
        <w:pStyle w:val="TOC2"/>
        <w:rPr>
          <w:rFonts w:asciiTheme="minorHAnsi" w:eastAsiaTheme="minorEastAsia" w:hAnsiTheme="minorHAnsi" w:cstheme="minorBidi"/>
          <w:noProof/>
          <w:sz w:val="22"/>
          <w:szCs w:val="22"/>
        </w:rPr>
      </w:pPr>
      <w:hyperlink w:anchor="_Toc146118882" w:history="1">
        <w:r w:rsidR="00502714" w:rsidRPr="00363847">
          <w:rPr>
            <w:rStyle w:val="Hyperlink"/>
            <w:noProof/>
          </w:rPr>
          <w:t>13.1</w:t>
        </w:r>
        <w:r w:rsidR="00502714">
          <w:rPr>
            <w:rFonts w:asciiTheme="minorHAnsi" w:eastAsiaTheme="minorEastAsia" w:hAnsiTheme="minorHAnsi" w:cstheme="minorBidi"/>
            <w:noProof/>
            <w:sz w:val="22"/>
            <w:szCs w:val="22"/>
          </w:rPr>
          <w:tab/>
        </w:r>
        <w:r w:rsidR="00502714" w:rsidRPr="00363847">
          <w:rPr>
            <w:rStyle w:val="Hyperlink"/>
            <w:noProof/>
          </w:rPr>
          <w:t>Negotiation</w:t>
        </w:r>
        <w:r w:rsidR="00502714">
          <w:rPr>
            <w:noProof/>
            <w:webHidden/>
          </w:rPr>
          <w:tab/>
        </w:r>
        <w:r w:rsidR="00502714">
          <w:rPr>
            <w:noProof/>
            <w:webHidden/>
          </w:rPr>
          <w:fldChar w:fldCharType="begin"/>
        </w:r>
        <w:r w:rsidR="00502714">
          <w:rPr>
            <w:noProof/>
            <w:webHidden/>
          </w:rPr>
          <w:instrText xml:space="preserve"> PAGEREF _Toc146118882 \h </w:instrText>
        </w:r>
        <w:r w:rsidR="00502714">
          <w:rPr>
            <w:noProof/>
            <w:webHidden/>
          </w:rPr>
        </w:r>
        <w:r w:rsidR="00502714">
          <w:rPr>
            <w:noProof/>
            <w:webHidden/>
          </w:rPr>
          <w:fldChar w:fldCharType="separate"/>
        </w:r>
        <w:r w:rsidR="005071BD">
          <w:rPr>
            <w:noProof/>
            <w:webHidden/>
          </w:rPr>
          <w:t>42</w:t>
        </w:r>
        <w:r w:rsidR="00502714">
          <w:rPr>
            <w:noProof/>
            <w:webHidden/>
          </w:rPr>
          <w:fldChar w:fldCharType="end"/>
        </w:r>
      </w:hyperlink>
    </w:p>
    <w:p w14:paraId="35F71F61" w14:textId="6213E151" w:rsidR="00502714" w:rsidRDefault="001A2DA3" w:rsidP="001B7E31">
      <w:pPr>
        <w:pStyle w:val="TOC2"/>
        <w:rPr>
          <w:rFonts w:asciiTheme="minorHAnsi" w:eastAsiaTheme="minorEastAsia" w:hAnsiTheme="minorHAnsi" w:cstheme="minorBidi"/>
          <w:noProof/>
          <w:sz w:val="22"/>
          <w:szCs w:val="22"/>
        </w:rPr>
      </w:pPr>
      <w:hyperlink w:anchor="_Toc146118883" w:history="1">
        <w:r w:rsidR="00502714" w:rsidRPr="00363847">
          <w:rPr>
            <w:rStyle w:val="Hyperlink"/>
            <w:noProof/>
          </w:rPr>
          <w:t>13.2</w:t>
        </w:r>
        <w:r w:rsidR="00502714">
          <w:rPr>
            <w:rFonts w:asciiTheme="minorHAnsi" w:eastAsiaTheme="minorEastAsia" w:hAnsiTheme="minorHAnsi" w:cstheme="minorBidi"/>
            <w:noProof/>
            <w:sz w:val="22"/>
            <w:szCs w:val="22"/>
          </w:rPr>
          <w:tab/>
        </w:r>
        <w:r w:rsidR="00502714" w:rsidRPr="00363847">
          <w:rPr>
            <w:rStyle w:val="Hyperlink"/>
            <w:noProof/>
          </w:rPr>
          <w:t>Time Bar</w:t>
        </w:r>
        <w:r w:rsidR="00502714">
          <w:rPr>
            <w:noProof/>
            <w:webHidden/>
          </w:rPr>
          <w:tab/>
        </w:r>
        <w:r w:rsidR="00502714">
          <w:rPr>
            <w:noProof/>
            <w:webHidden/>
          </w:rPr>
          <w:fldChar w:fldCharType="begin"/>
        </w:r>
        <w:r w:rsidR="00502714">
          <w:rPr>
            <w:noProof/>
            <w:webHidden/>
          </w:rPr>
          <w:instrText xml:space="preserve"> PAGEREF _Toc146118883 \h </w:instrText>
        </w:r>
        <w:r w:rsidR="00502714">
          <w:rPr>
            <w:noProof/>
            <w:webHidden/>
          </w:rPr>
        </w:r>
        <w:r w:rsidR="00502714">
          <w:rPr>
            <w:noProof/>
            <w:webHidden/>
          </w:rPr>
          <w:fldChar w:fldCharType="separate"/>
        </w:r>
        <w:r w:rsidR="005071BD">
          <w:rPr>
            <w:noProof/>
            <w:webHidden/>
          </w:rPr>
          <w:t>42</w:t>
        </w:r>
        <w:r w:rsidR="00502714">
          <w:rPr>
            <w:noProof/>
            <w:webHidden/>
          </w:rPr>
          <w:fldChar w:fldCharType="end"/>
        </w:r>
      </w:hyperlink>
    </w:p>
    <w:p w14:paraId="647BA22E" w14:textId="3BAFF7FB" w:rsidR="00502714" w:rsidRDefault="001A2DA3" w:rsidP="001B7E31">
      <w:pPr>
        <w:pStyle w:val="TOC2"/>
        <w:rPr>
          <w:rFonts w:asciiTheme="minorHAnsi" w:eastAsiaTheme="minorEastAsia" w:hAnsiTheme="minorHAnsi" w:cstheme="minorBidi"/>
          <w:noProof/>
          <w:sz w:val="22"/>
          <w:szCs w:val="22"/>
        </w:rPr>
      </w:pPr>
      <w:hyperlink w:anchor="_Toc146118884" w:history="1">
        <w:r w:rsidR="00502714" w:rsidRPr="00363847">
          <w:rPr>
            <w:rStyle w:val="Hyperlink"/>
            <w:noProof/>
          </w:rPr>
          <w:t>13.3</w:t>
        </w:r>
        <w:r w:rsidR="00502714">
          <w:rPr>
            <w:rFonts w:asciiTheme="minorHAnsi" w:eastAsiaTheme="minorEastAsia" w:hAnsiTheme="minorHAnsi" w:cstheme="minorBidi"/>
            <w:noProof/>
            <w:sz w:val="22"/>
            <w:szCs w:val="22"/>
          </w:rPr>
          <w:tab/>
        </w:r>
        <w:r w:rsidR="00502714" w:rsidRPr="00363847">
          <w:rPr>
            <w:rStyle w:val="Hyperlink"/>
            <w:noProof/>
          </w:rPr>
          <w:t>No Termination Pending Dispute Resolution</w:t>
        </w:r>
        <w:r w:rsidR="00502714">
          <w:rPr>
            <w:noProof/>
            <w:webHidden/>
          </w:rPr>
          <w:tab/>
        </w:r>
        <w:r w:rsidR="00502714">
          <w:rPr>
            <w:noProof/>
            <w:webHidden/>
          </w:rPr>
          <w:fldChar w:fldCharType="begin"/>
        </w:r>
        <w:r w:rsidR="00502714">
          <w:rPr>
            <w:noProof/>
            <w:webHidden/>
          </w:rPr>
          <w:instrText xml:space="preserve"> PAGEREF _Toc146118884 \h </w:instrText>
        </w:r>
        <w:r w:rsidR="00502714">
          <w:rPr>
            <w:noProof/>
            <w:webHidden/>
          </w:rPr>
        </w:r>
        <w:r w:rsidR="00502714">
          <w:rPr>
            <w:noProof/>
            <w:webHidden/>
          </w:rPr>
          <w:fldChar w:fldCharType="separate"/>
        </w:r>
        <w:r w:rsidR="005071BD">
          <w:rPr>
            <w:noProof/>
            <w:webHidden/>
          </w:rPr>
          <w:t>43</w:t>
        </w:r>
        <w:r w:rsidR="00502714">
          <w:rPr>
            <w:noProof/>
            <w:webHidden/>
          </w:rPr>
          <w:fldChar w:fldCharType="end"/>
        </w:r>
      </w:hyperlink>
    </w:p>
    <w:p w14:paraId="7609A5A9" w14:textId="088B4DA0" w:rsidR="00502714" w:rsidRDefault="001A2DA3" w:rsidP="001B7E31">
      <w:pPr>
        <w:pStyle w:val="TOC2"/>
        <w:rPr>
          <w:rFonts w:asciiTheme="minorHAnsi" w:eastAsiaTheme="minorEastAsia" w:hAnsiTheme="minorHAnsi" w:cstheme="minorBidi"/>
          <w:noProof/>
          <w:sz w:val="22"/>
          <w:szCs w:val="22"/>
        </w:rPr>
      </w:pPr>
      <w:hyperlink w:anchor="_Toc146118885" w:history="1">
        <w:r w:rsidR="00502714" w:rsidRPr="00363847">
          <w:rPr>
            <w:rStyle w:val="Hyperlink"/>
            <w:noProof/>
          </w:rPr>
          <w:t>13.4</w:t>
        </w:r>
        <w:r w:rsidR="00502714">
          <w:rPr>
            <w:rFonts w:asciiTheme="minorHAnsi" w:eastAsiaTheme="minorEastAsia" w:hAnsiTheme="minorHAnsi" w:cstheme="minorBidi"/>
            <w:noProof/>
            <w:sz w:val="22"/>
            <w:szCs w:val="22"/>
          </w:rPr>
          <w:tab/>
        </w:r>
        <w:r w:rsidR="00502714" w:rsidRPr="00363847">
          <w:rPr>
            <w:rStyle w:val="Hyperlink"/>
            <w:noProof/>
          </w:rPr>
          <w:t>Governing Law</w:t>
        </w:r>
        <w:r w:rsidR="00502714">
          <w:rPr>
            <w:noProof/>
            <w:webHidden/>
          </w:rPr>
          <w:tab/>
        </w:r>
        <w:r w:rsidR="00502714">
          <w:rPr>
            <w:noProof/>
            <w:webHidden/>
          </w:rPr>
          <w:fldChar w:fldCharType="begin"/>
        </w:r>
        <w:r w:rsidR="00502714">
          <w:rPr>
            <w:noProof/>
            <w:webHidden/>
          </w:rPr>
          <w:instrText xml:space="preserve"> PAGEREF _Toc146118885 \h </w:instrText>
        </w:r>
        <w:r w:rsidR="00502714">
          <w:rPr>
            <w:noProof/>
            <w:webHidden/>
          </w:rPr>
        </w:r>
        <w:r w:rsidR="00502714">
          <w:rPr>
            <w:noProof/>
            <w:webHidden/>
          </w:rPr>
          <w:fldChar w:fldCharType="separate"/>
        </w:r>
        <w:r w:rsidR="005071BD">
          <w:rPr>
            <w:noProof/>
            <w:webHidden/>
          </w:rPr>
          <w:t>44</w:t>
        </w:r>
        <w:r w:rsidR="00502714">
          <w:rPr>
            <w:noProof/>
            <w:webHidden/>
          </w:rPr>
          <w:fldChar w:fldCharType="end"/>
        </w:r>
      </w:hyperlink>
    </w:p>
    <w:p w14:paraId="6B253443" w14:textId="68016343" w:rsidR="00502714" w:rsidRDefault="001A2DA3" w:rsidP="001B7E31">
      <w:pPr>
        <w:pStyle w:val="TOC2"/>
        <w:rPr>
          <w:rFonts w:asciiTheme="minorHAnsi" w:eastAsiaTheme="minorEastAsia" w:hAnsiTheme="minorHAnsi" w:cstheme="minorBidi"/>
          <w:noProof/>
          <w:sz w:val="22"/>
          <w:szCs w:val="22"/>
        </w:rPr>
      </w:pPr>
      <w:hyperlink w:anchor="_Toc146118886" w:history="1">
        <w:r w:rsidR="00502714" w:rsidRPr="00363847">
          <w:rPr>
            <w:rStyle w:val="Hyperlink"/>
            <w:noProof/>
          </w:rPr>
          <w:t>13.5</w:t>
        </w:r>
        <w:r w:rsidR="00502714">
          <w:rPr>
            <w:rFonts w:asciiTheme="minorHAnsi" w:eastAsiaTheme="minorEastAsia" w:hAnsiTheme="minorHAnsi" w:cstheme="minorBidi"/>
            <w:noProof/>
            <w:sz w:val="22"/>
            <w:szCs w:val="22"/>
          </w:rPr>
          <w:tab/>
        </w:r>
        <w:r w:rsidR="00502714" w:rsidRPr="00363847">
          <w:rPr>
            <w:rStyle w:val="Hyperlink"/>
            <w:noProof/>
          </w:rPr>
          <w:t>Venue</w:t>
        </w:r>
        <w:r w:rsidR="00502714">
          <w:rPr>
            <w:noProof/>
            <w:webHidden/>
          </w:rPr>
          <w:tab/>
        </w:r>
        <w:r w:rsidR="00502714">
          <w:rPr>
            <w:noProof/>
            <w:webHidden/>
          </w:rPr>
          <w:fldChar w:fldCharType="begin"/>
        </w:r>
        <w:r w:rsidR="00502714">
          <w:rPr>
            <w:noProof/>
            <w:webHidden/>
          </w:rPr>
          <w:instrText xml:space="preserve"> PAGEREF _Toc146118886 \h </w:instrText>
        </w:r>
        <w:r w:rsidR="00502714">
          <w:rPr>
            <w:noProof/>
            <w:webHidden/>
          </w:rPr>
        </w:r>
        <w:r w:rsidR="00502714">
          <w:rPr>
            <w:noProof/>
            <w:webHidden/>
          </w:rPr>
          <w:fldChar w:fldCharType="separate"/>
        </w:r>
        <w:r w:rsidR="005071BD">
          <w:rPr>
            <w:noProof/>
            <w:webHidden/>
          </w:rPr>
          <w:t>44</w:t>
        </w:r>
        <w:r w:rsidR="00502714">
          <w:rPr>
            <w:noProof/>
            <w:webHidden/>
          </w:rPr>
          <w:fldChar w:fldCharType="end"/>
        </w:r>
      </w:hyperlink>
    </w:p>
    <w:p w14:paraId="0D52CF86" w14:textId="6A15E412" w:rsidR="00502714" w:rsidRDefault="001A2DA3" w:rsidP="001B7E31">
      <w:pPr>
        <w:pStyle w:val="TOC2"/>
        <w:rPr>
          <w:rFonts w:asciiTheme="minorHAnsi" w:eastAsiaTheme="minorEastAsia" w:hAnsiTheme="minorHAnsi" w:cstheme="minorBidi"/>
          <w:noProof/>
          <w:sz w:val="22"/>
          <w:szCs w:val="22"/>
        </w:rPr>
      </w:pPr>
      <w:hyperlink w:anchor="_Toc146118887" w:history="1">
        <w:r w:rsidR="00502714" w:rsidRPr="00363847">
          <w:rPr>
            <w:rStyle w:val="Hyperlink"/>
            <w:noProof/>
          </w:rPr>
          <w:t>13.6</w:t>
        </w:r>
        <w:r w:rsidR="00502714">
          <w:rPr>
            <w:rFonts w:asciiTheme="minorHAnsi" w:eastAsiaTheme="minorEastAsia" w:hAnsiTheme="minorHAnsi" w:cstheme="minorBidi"/>
            <w:noProof/>
            <w:sz w:val="22"/>
            <w:szCs w:val="22"/>
          </w:rPr>
          <w:tab/>
        </w:r>
        <w:r w:rsidR="00502714" w:rsidRPr="00363847">
          <w:rPr>
            <w:rStyle w:val="Hyperlink"/>
            <w:noProof/>
          </w:rPr>
          <w:t>Waiver of Jury Trial</w:t>
        </w:r>
        <w:r w:rsidR="00502714">
          <w:rPr>
            <w:noProof/>
            <w:webHidden/>
          </w:rPr>
          <w:tab/>
        </w:r>
        <w:r w:rsidR="00502714">
          <w:rPr>
            <w:noProof/>
            <w:webHidden/>
          </w:rPr>
          <w:fldChar w:fldCharType="begin"/>
        </w:r>
        <w:r w:rsidR="00502714">
          <w:rPr>
            <w:noProof/>
            <w:webHidden/>
          </w:rPr>
          <w:instrText xml:space="preserve"> PAGEREF _Toc146118887 \h </w:instrText>
        </w:r>
        <w:r w:rsidR="00502714">
          <w:rPr>
            <w:noProof/>
            <w:webHidden/>
          </w:rPr>
        </w:r>
        <w:r w:rsidR="00502714">
          <w:rPr>
            <w:noProof/>
            <w:webHidden/>
          </w:rPr>
          <w:fldChar w:fldCharType="separate"/>
        </w:r>
        <w:r w:rsidR="005071BD">
          <w:rPr>
            <w:noProof/>
            <w:webHidden/>
          </w:rPr>
          <w:t>44</w:t>
        </w:r>
        <w:r w:rsidR="00502714">
          <w:rPr>
            <w:noProof/>
            <w:webHidden/>
          </w:rPr>
          <w:fldChar w:fldCharType="end"/>
        </w:r>
      </w:hyperlink>
    </w:p>
    <w:p w14:paraId="3CF011C9" w14:textId="534EA9E5" w:rsidR="00502714" w:rsidRPr="00376901" w:rsidRDefault="001A2DA3" w:rsidP="005A37C2">
      <w:pPr>
        <w:pStyle w:val="TOC1"/>
        <w:rPr>
          <w:rFonts w:asciiTheme="minorHAnsi" w:eastAsiaTheme="minorEastAsia" w:hAnsiTheme="minorHAnsi"/>
          <w:sz w:val="22"/>
        </w:rPr>
      </w:pPr>
      <w:hyperlink w:anchor="_Toc146118888" w:history="1">
        <w:r w:rsidR="00502714" w:rsidRPr="00363847">
          <w:rPr>
            <w:rStyle w:val="Hyperlink"/>
            <w:noProof/>
          </w:rPr>
          <w:t>Article 14 – Force Majeure</w:t>
        </w:r>
        <w:r w:rsidR="00502714">
          <w:rPr>
            <w:noProof/>
            <w:webHidden/>
          </w:rPr>
          <w:tab/>
        </w:r>
        <w:r w:rsidR="00502714">
          <w:rPr>
            <w:noProof/>
            <w:webHidden/>
          </w:rPr>
          <w:fldChar w:fldCharType="begin"/>
        </w:r>
        <w:r w:rsidR="00502714">
          <w:rPr>
            <w:noProof/>
            <w:webHidden/>
          </w:rPr>
          <w:instrText xml:space="preserve"> PAGEREF _Toc146118888 \h </w:instrText>
        </w:r>
        <w:r w:rsidR="00502714">
          <w:rPr>
            <w:noProof/>
            <w:webHidden/>
          </w:rPr>
        </w:r>
        <w:r w:rsidR="00502714">
          <w:rPr>
            <w:noProof/>
            <w:webHidden/>
          </w:rPr>
          <w:fldChar w:fldCharType="separate"/>
        </w:r>
        <w:r w:rsidR="005071BD">
          <w:rPr>
            <w:noProof/>
            <w:webHidden/>
          </w:rPr>
          <w:t>44</w:t>
        </w:r>
        <w:r w:rsidR="00502714">
          <w:rPr>
            <w:noProof/>
            <w:webHidden/>
          </w:rPr>
          <w:fldChar w:fldCharType="end"/>
        </w:r>
      </w:hyperlink>
    </w:p>
    <w:p w14:paraId="60E71825" w14:textId="0FAFA259" w:rsidR="00502714" w:rsidRDefault="001A2DA3" w:rsidP="001B7E31">
      <w:pPr>
        <w:pStyle w:val="TOC2"/>
        <w:rPr>
          <w:rFonts w:asciiTheme="minorHAnsi" w:eastAsiaTheme="minorEastAsia" w:hAnsiTheme="minorHAnsi" w:cstheme="minorBidi"/>
          <w:noProof/>
          <w:sz w:val="22"/>
          <w:szCs w:val="22"/>
        </w:rPr>
      </w:pPr>
      <w:hyperlink w:anchor="_Toc146118889" w:history="1">
        <w:r w:rsidR="00502714" w:rsidRPr="00363847">
          <w:rPr>
            <w:rStyle w:val="Hyperlink"/>
            <w:noProof/>
          </w:rPr>
          <w:t>14.1</w:t>
        </w:r>
        <w:r w:rsidR="00502714">
          <w:rPr>
            <w:rFonts w:asciiTheme="minorHAnsi" w:eastAsiaTheme="minorEastAsia" w:hAnsiTheme="minorHAnsi" w:cstheme="minorBidi"/>
            <w:noProof/>
            <w:sz w:val="22"/>
            <w:szCs w:val="22"/>
          </w:rPr>
          <w:tab/>
        </w:r>
        <w:r w:rsidR="00502714" w:rsidRPr="00363847">
          <w:rPr>
            <w:rStyle w:val="Hyperlink"/>
            <w:noProof/>
          </w:rPr>
          <w:t>Definition</w:t>
        </w:r>
        <w:r w:rsidR="00502714">
          <w:rPr>
            <w:noProof/>
            <w:webHidden/>
          </w:rPr>
          <w:tab/>
        </w:r>
        <w:r w:rsidR="00502714">
          <w:rPr>
            <w:noProof/>
            <w:webHidden/>
          </w:rPr>
          <w:fldChar w:fldCharType="begin"/>
        </w:r>
        <w:r w:rsidR="00502714">
          <w:rPr>
            <w:noProof/>
            <w:webHidden/>
          </w:rPr>
          <w:instrText xml:space="preserve"> PAGEREF _Toc146118889 \h </w:instrText>
        </w:r>
        <w:r w:rsidR="00502714">
          <w:rPr>
            <w:noProof/>
            <w:webHidden/>
          </w:rPr>
        </w:r>
        <w:r w:rsidR="00502714">
          <w:rPr>
            <w:noProof/>
            <w:webHidden/>
          </w:rPr>
          <w:fldChar w:fldCharType="separate"/>
        </w:r>
        <w:r w:rsidR="005071BD">
          <w:rPr>
            <w:noProof/>
            <w:webHidden/>
          </w:rPr>
          <w:t>44</w:t>
        </w:r>
        <w:r w:rsidR="00502714">
          <w:rPr>
            <w:noProof/>
            <w:webHidden/>
          </w:rPr>
          <w:fldChar w:fldCharType="end"/>
        </w:r>
      </w:hyperlink>
    </w:p>
    <w:p w14:paraId="1C963243" w14:textId="298E7859" w:rsidR="00502714" w:rsidRDefault="001A2DA3" w:rsidP="001B7E31">
      <w:pPr>
        <w:pStyle w:val="TOC2"/>
        <w:rPr>
          <w:rFonts w:asciiTheme="minorHAnsi" w:eastAsiaTheme="minorEastAsia" w:hAnsiTheme="minorHAnsi" w:cstheme="minorBidi"/>
          <w:noProof/>
          <w:sz w:val="22"/>
          <w:szCs w:val="22"/>
        </w:rPr>
      </w:pPr>
      <w:hyperlink w:anchor="_Toc146118890" w:history="1">
        <w:r w:rsidR="00502714" w:rsidRPr="00363847">
          <w:rPr>
            <w:rStyle w:val="Hyperlink"/>
            <w:noProof/>
          </w:rPr>
          <w:t>14.2</w:t>
        </w:r>
        <w:r w:rsidR="00502714">
          <w:rPr>
            <w:rFonts w:asciiTheme="minorHAnsi" w:eastAsiaTheme="minorEastAsia" w:hAnsiTheme="minorHAnsi" w:cstheme="minorBidi"/>
            <w:noProof/>
            <w:sz w:val="22"/>
            <w:szCs w:val="22"/>
          </w:rPr>
          <w:tab/>
        </w:r>
        <w:r w:rsidR="00502714" w:rsidRPr="00363847">
          <w:rPr>
            <w:rStyle w:val="Hyperlink"/>
            <w:noProof/>
          </w:rPr>
          <w:t>Applicability of Force Majeure</w:t>
        </w:r>
        <w:r w:rsidR="00502714">
          <w:rPr>
            <w:noProof/>
            <w:webHidden/>
          </w:rPr>
          <w:tab/>
        </w:r>
        <w:r w:rsidR="00502714">
          <w:rPr>
            <w:noProof/>
            <w:webHidden/>
          </w:rPr>
          <w:fldChar w:fldCharType="begin"/>
        </w:r>
        <w:r w:rsidR="00502714">
          <w:rPr>
            <w:noProof/>
            <w:webHidden/>
          </w:rPr>
          <w:instrText xml:space="preserve"> PAGEREF _Toc146118890 \h </w:instrText>
        </w:r>
        <w:r w:rsidR="00502714">
          <w:rPr>
            <w:noProof/>
            <w:webHidden/>
          </w:rPr>
        </w:r>
        <w:r w:rsidR="00502714">
          <w:rPr>
            <w:noProof/>
            <w:webHidden/>
          </w:rPr>
          <w:fldChar w:fldCharType="separate"/>
        </w:r>
        <w:r w:rsidR="005071BD">
          <w:rPr>
            <w:noProof/>
            <w:webHidden/>
          </w:rPr>
          <w:t>45</w:t>
        </w:r>
        <w:r w:rsidR="00502714">
          <w:rPr>
            <w:noProof/>
            <w:webHidden/>
          </w:rPr>
          <w:fldChar w:fldCharType="end"/>
        </w:r>
      </w:hyperlink>
    </w:p>
    <w:p w14:paraId="4913009E" w14:textId="2C620638" w:rsidR="00502714" w:rsidRDefault="001A2DA3" w:rsidP="001B7E31">
      <w:pPr>
        <w:pStyle w:val="TOC2"/>
        <w:rPr>
          <w:rFonts w:asciiTheme="minorHAnsi" w:eastAsiaTheme="minorEastAsia" w:hAnsiTheme="minorHAnsi" w:cstheme="minorBidi"/>
          <w:noProof/>
          <w:sz w:val="22"/>
          <w:szCs w:val="22"/>
        </w:rPr>
      </w:pPr>
      <w:hyperlink w:anchor="_Toc146118891" w:history="1">
        <w:r w:rsidR="00502714" w:rsidRPr="00363847">
          <w:rPr>
            <w:rStyle w:val="Hyperlink"/>
            <w:noProof/>
          </w:rPr>
          <w:t>14.3</w:t>
        </w:r>
        <w:r w:rsidR="00502714">
          <w:rPr>
            <w:rFonts w:asciiTheme="minorHAnsi" w:eastAsiaTheme="minorEastAsia" w:hAnsiTheme="minorHAnsi" w:cstheme="minorBidi"/>
            <w:noProof/>
            <w:sz w:val="22"/>
            <w:szCs w:val="22"/>
          </w:rPr>
          <w:tab/>
        </w:r>
        <w:r w:rsidR="00502714" w:rsidRPr="00363847">
          <w:rPr>
            <w:rStyle w:val="Hyperlink"/>
            <w:noProof/>
          </w:rPr>
          <w:t>Limitations on Effect of Force Majeure</w:t>
        </w:r>
        <w:r w:rsidR="00502714">
          <w:rPr>
            <w:noProof/>
            <w:webHidden/>
          </w:rPr>
          <w:tab/>
        </w:r>
        <w:r w:rsidR="00502714">
          <w:rPr>
            <w:noProof/>
            <w:webHidden/>
          </w:rPr>
          <w:fldChar w:fldCharType="begin"/>
        </w:r>
        <w:r w:rsidR="00502714">
          <w:rPr>
            <w:noProof/>
            <w:webHidden/>
          </w:rPr>
          <w:instrText xml:space="preserve"> PAGEREF _Toc146118891 \h </w:instrText>
        </w:r>
        <w:r w:rsidR="00502714">
          <w:rPr>
            <w:noProof/>
            <w:webHidden/>
          </w:rPr>
        </w:r>
        <w:r w:rsidR="00502714">
          <w:rPr>
            <w:noProof/>
            <w:webHidden/>
          </w:rPr>
          <w:fldChar w:fldCharType="separate"/>
        </w:r>
        <w:r w:rsidR="005071BD">
          <w:rPr>
            <w:noProof/>
            <w:webHidden/>
          </w:rPr>
          <w:t>46</w:t>
        </w:r>
        <w:r w:rsidR="00502714">
          <w:rPr>
            <w:noProof/>
            <w:webHidden/>
          </w:rPr>
          <w:fldChar w:fldCharType="end"/>
        </w:r>
      </w:hyperlink>
    </w:p>
    <w:p w14:paraId="790B83CA" w14:textId="4AC8B438" w:rsidR="00502714" w:rsidRPr="00376901" w:rsidRDefault="001A2DA3" w:rsidP="005A37C2">
      <w:pPr>
        <w:pStyle w:val="TOC1"/>
        <w:rPr>
          <w:rFonts w:asciiTheme="minorHAnsi" w:eastAsiaTheme="minorEastAsia" w:hAnsiTheme="minorHAnsi"/>
          <w:sz w:val="22"/>
        </w:rPr>
      </w:pPr>
      <w:hyperlink w:anchor="_Toc146118892" w:history="1">
        <w:r w:rsidR="00502714" w:rsidRPr="00363847">
          <w:rPr>
            <w:rStyle w:val="Hyperlink"/>
            <w:noProof/>
          </w:rPr>
          <w:t>Article 15 – Representations, Warranties and Covenants</w:t>
        </w:r>
        <w:r w:rsidR="00502714">
          <w:rPr>
            <w:noProof/>
            <w:webHidden/>
          </w:rPr>
          <w:tab/>
        </w:r>
        <w:r w:rsidR="00502714">
          <w:rPr>
            <w:noProof/>
            <w:webHidden/>
          </w:rPr>
          <w:fldChar w:fldCharType="begin"/>
        </w:r>
        <w:r w:rsidR="00502714">
          <w:rPr>
            <w:noProof/>
            <w:webHidden/>
          </w:rPr>
          <w:instrText xml:space="preserve"> PAGEREF _Toc146118892 \h </w:instrText>
        </w:r>
        <w:r w:rsidR="00502714">
          <w:rPr>
            <w:noProof/>
            <w:webHidden/>
          </w:rPr>
        </w:r>
        <w:r w:rsidR="00502714">
          <w:rPr>
            <w:noProof/>
            <w:webHidden/>
          </w:rPr>
          <w:fldChar w:fldCharType="separate"/>
        </w:r>
        <w:r w:rsidR="005071BD">
          <w:rPr>
            <w:noProof/>
            <w:webHidden/>
          </w:rPr>
          <w:t>46</w:t>
        </w:r>
        <w:r w:rsidR="00502714">
          <w:rPr>
            <w:noProof/>
            <w:webHidden/>
          </w:rPr>
          <w:fldChar w:fldCharType="end"/>
        </w:r>
      </w:hyperlink>
    </w:p>
    <w:p w14:paraId="49CBC6C8" w14:textId="4AC9079D" w:rsidR="00502714" w:rsidRPr="00376901" w:rsidRDefault="001A2DA3" w:rsidP="005A37C2">
      <w:pPr>
        <w:pStyle w:val="TOC1"/>
        <w:rPr>
          <w:rFonts w:asciiTheme="minorHAnsi" w:eastAsiaTheme="minorEastAsia" w:hAnsiTheme="minorHAnsi"/>
          <w:sz w:val="22"/>
        </w:rPr>
      </w:pPr>
      <w:hyperlink w:anchor="_Toc146118893" w:history="1">
        <w:r w:rsidR="00502714" w:rsidRPr="00363847">
          <w:rPr>
            <w:rStyle w:val="Hyperlink"/>
            <w:noProof/>
          </w:rPr>
          <w:t>Article 16 - Insurance</w:t>
        </w:r>
        <w:r w:rsidR="00502714">
          <w:rPr>
            <w:noProof/>
            <w:webHidden/>
          </w:rPr>
          <w:tab/>
        </w:r>
        <w:r w:rsidR="00502714">
          <w:rPr>
            <w:noProof/>
            <w:webHidden/>
          </w:rPr>
          <w:fldChar w:fldCharType="begin"/>
        </w:r>
        <w:r w:rsidR="00502714">
          <w:rPr>
            <w:noProof/>
            <w:webHidden/>
          </w:rPr>
          <w:instrText xml:space="preserve"> PAGEREF _Toc146118893 \h </w:instrText>
        </w:r>
        <w:r w:rsidR="00502714">
          <w:rPr>
            <w:noProof/>
            <w:webHidden/>
          </w:rPr>
        </w:r>
        <w:r w:rsidR="00502714">
          <w:rPr>
            <w:noProof/>
            <w:webHidden/>
          </w:rPr>
          <w:fldChar w:fldCharType="separate"/>
        </w:r>
        <w:r w:rsidR="005071BD">
          <w:rPr>
            <w:noProof/>
            <w:webHidden/>
          </w:rPr>
          <w:t>48</w:t>
        </w:r>
        <w:r w:rsidR="00502714">
          <w:rPr>
            <w:noProof/>
            <w:webHidden/>
          </w:rPr>
          <w:fldChar w:fldCharType="end"/>
        </w:r>
      </w:hyperlink>
    </w:p>
    <w:p w14:paraId="2995BDCD" w14:textId="3B10C63E" w:rsidR="00502714" w:rsidRDefault="001A2DA3" w:rsidP="001B7E31">
      <w:pPr>
        <w:pStyle w:val="TOC2"/>
        <w:rPr>
          <w:rFonts w:asciiTheme="minorHAnsi" w:eastAsiaTheme="minorEastAsia" w:hAnsiTheme="minorHAnsi" w:cstheme="minorBidi"/>
          <w:noProof/>
          <w:sz w:val="22"/>
          <w:szCs w:val="22"/>
        </w:rPr>
      </w:pPr>
      <w:hyperlink w:anchor="_Toc146118894" w:history="1">
        <w:r w:rsidR="00502714" w:rsidRPr="00363847">
          <w:rPr>
            <w:rStyle w:val="Hyperlink"/>
            <w:noProof/>
          </w:rPr>
          <w:t>16.1</w:t>
        </w:r>
        <w:r w:rsidR="00502714">
          <w:rPr>
            <w:rFonts w:asciiTheme="minorHAnsi" w:eastAsiaTheme="minorEastAsia" w:hAnsiTheme="minorHAnsi" w:cstheme="minorBidi"/>
            <w:noProof/>
            <w:sz w:val="22"/>
            <w:szCs w:val="22"/>
          </w:rPr>
          <w:tab/>
        </w:r>
        <w:r w:rsidR="00502714" w:rsidRPr="00363847">
          <w:rPr>
            <w:rStyle w:val="Hyperlink"/>
            <w:noProof/>
          </w:rPr>
          <w:t>Evidence of Insurance</w:t>
        </w:r>
        <w:r w:rsidR="00502714">
          <w:rPr>
            <w:noProof/>
            <w:webHidden/>
          </w:rPr>
          <w:tab/>
        </w:r>
        <w:r w:rsidR="00502714">
          <w:rPr>
            <w:noProof/>
            <w:webHidden/>
          </w:rPr>
          <w:fldChar w:fldCharType="begin"/>
        </w:r>
        <w:r w:rsidR="00502714">
          <w:rPr>
            <w:noProof/>
            <w:webHidden/>
          </w:rPr>
          <w:instrText xml:space="preserve"> PAGEREF _Toc146118894 \h </w:instrText>
        </w:r>
        <w:r w:rsidR="00502714">
          <w:rPr>
            <w:noProof/>
            <w:webHidden/>
          </w:rPr>
        </w:r>
        <w:r w:rsidR="00502714">
          <w:rPr>
            <w:noProof/>
            <w:webHidden/>
          </w:rPr>
          <w:fldChar w:fldCharType="separate"/>
        </w:r>
        <w:r w:rsidR="005071BD">
          <w:rPr>
            <w:noProof/>
            <w:webHidden/>
          </w:rPr>
          <w:t>48</w:t>
        </w:r>
        <w:r w:rsidR="00502714">
          <w:rPr>
            <w:noProof/>
            <w:webHidden/>
          </w:rPr>
          <w:fldChar w:fldCharType="end"/>
        </w:r>
      </w:hyperlink>
    </w:p>
    <w:p w14:paraId="709F1E76" w14:textId="37393292" w:rsidR="00502714" w:rsidRDefault="001A2DA3" w:rsidP="001B7E31">
      <w:pPr>
        <w:pStyle w:val="TOC2"/>
        <w:rPr>
          <w:rFonts w:asciiTheme="minorHAnsi" w:eastAsiaTheme="minorEastAsia" w:hAnsiTheme="minorHAnsi" w:cstheme="minorBidi"/>
          <w:noProof/>
          <w:sz w:val="22"/>
          <w:szCs w:val="22"/>
        </w:rPr>
      </w:pPr>
      <w:hyperlink w:anchor="_Toc146118895" w:history="1">
        <w:r w:rsidR="00502714" w:rsidRPr="00363847">
          <w:rPr>
            <w:rStyle w:val="Hyperlink"/>
            <w:noProof/>
          </w:rPr>
          <w:t>16.2</w:t>
        </w:r>
        <w:r w:rsidR="00502714">
          <w:rPr>
            <w:rFonts w:asciiTheme="minorHAnsi" w:eastAsiaTheme="minorEastAsia" w:hAnsiTheme="minorHAnsi" w:cstheme="minorBidi"/>
            <w:noProof/>
            <w:sz w:val="22"/>
            <w:szCs w:val="22"/>
          </w:rPr>
          <w:tab/>
        </w:r>
        <w:r w:rsidR="00502714" w:rsidRPr="00363847">
          <w:rPr>
            <w:rStyle w:val="Hyperlink"/>
            <w:noProof/>
          </w:rPr>
          <w:t>Policy Requirements</w:t>
        </w:r>
        <w:r w:rsidR="00502714">
          <w:rPr>
            <w:noProof/>
            <w:webHidden/>
          </w:rPr>
          <w:tab/>
        </w:r>
        <w:r w:rsidR="00502714">
          <w:rPr>
            <w:noProof/>
            <w:webHidden/>
          </w:rPr>
          <w:fldChar w:fldCharType="begin"/>
        </w:r>
        <w:r w:rsidR="00502714">
          <w:rPr>
            <w:noProof/>
            <w:webHidden/>
          </w:rPr>
          <w:instrText xml:space="preserve"> PAGEREF _Toc146118895 \h </w:instrText>
        </w:r>
        <w:r w:rsidR="00502714">
          <w:rPr>
            <w:noProof/>
            <w:webHidden/>
          </w:rPr>
        </w:r>
        <w:r w:rsidR="00502714">
          <w:rPr>
            <w:noProof/>
            <w:webHidden/>
          </w:rPr>
          <w:fldChar w:fldCharType="separate"/>
        </w:r>
        <w:r w:rsidR="005071BD">
          <w:rPr>
            <w:noProof/>
            <w:webHidden/>
          </w:rPr>
          <w:t>48</w:t>
        </w:r>
        <w:r w:rsidR="00502714">
          <w:rPr>
            <w:noProof/>
            <w:webHidden/>
          </w:rPr>
          <w:fldChar w:fldCharType="end"/>
        </w:r>
      </w:hyperlink>
    </w:p>
    <w:p w14:paraId="23608F87" w14:textId="01A20445" w:rsidR="00502714" w:rsidRDefault="001A2DA3" w:rsidP="001B7E31">
      <w:pPr>
        <w:pStyle w:val="TOC2"/>
        <w:rPr>
          <w:rFonts w:asciiTheme="minorHAnsi" w:eastAsiaTheme="minorEastAsia" w:hAnsiTheme="minorHAnsi" w:cstheme="minorBidi"/>
          <w:noProof/>
          <w:sz w:val="22"/>
          <w:szCs w:val="22"/>
        </w:rPr>
      </w:pPr>
      <w:hyperlink w:anchor="_Toc146118896" w:history="1">
        <w:r w:rsidR="00502714" w:rsidRPr="00363847">
          <w:rPr>
            <w:rStyle w:val="Hyperlink"/>
            <w:noProof/>
          </w:rPr>
          <w:t>16.3</w:t>
        </w:r>
        <w:r w:rsidR="00502714">
          <w:rPr>
            <w:rFonts w:asciiTheme="minorHAnsi" w:eastAsiaTheme="minorEastAsia" w:hAnsiTheme="minorHAnsi" w:cstheme="minorBidi"/>
            <w:noProof/>
            <w:sz w:val="22"/>
            <w:szCs w:val="22"/>
          </w:rPr>
          <w:tab/>
        </w:r>
        <w:r w:rsidR="00502714" w:rsidRPr="00363847">
          <w:rPr>
            <w:rStyle w:val="Hyperlink"/>
            <w:noProof/>
          </w:rPr>
          <w:t>No Implied Limitation</w:t>
        </w:r>
        <w:r w:rsidR="00502714">
          <w:rPr>
            <w:noProof/>
            <w:webHidden/>
          </w:rPr>
          <w:tab/>
        </w:r>
        <w:r w:rsidR="00502714">
          <w:rPr>
            <w:noProof/>
            <w:webHidden/>
          </w:rPr>
          <w:fldChar w:fldCharType="begin"/>
        </w:r>
        <w:r w:rsidR="00502714">
          <w:rPr>
            <w:noProof/>
            <w:webHidden/>
          </w:rPr>
          <w:instrText xml:space="preserve"> PAGEREF _Toc146118896 \h </w:instrText>
        </w:r>
        <w:r w:rsidR="00502714">
          <w:rPr>
            <w:noProof/>
            <w:webHidden/>
          </w:rPr>
        </w:r>
        <w:r w:rsidR="00502714">
          <w:rPr>
            <w:noProof/>
            <w:webHidden/>
          </w:rPr>
          <w:fldChar w:fldCharType="separate"/>
        </w:r>
        <w:r w:rsidR="005071BD">
          <w:rPr>
            <w:noProof/>
            <w:webHidden/>
          </w:rPr>
          <w:t>48</w:t>
        </w:r>
        <w:r w:rsidR="00502714">
          <w:rPr>
            <w:noProof/>
            <w:webHidden/>
          </w:rPr>
          <w:fldChar w:fldCharType="end"/>
        </w:r>
      </w:hyperlink>
    </w:p>
    <w:p w14:paraId="4A6EEEDB" w14:textId="3D50E140" w:rsidR="00502714" w:rsidRDefault="001A2DA3" w:rsidP="001B7E31">
      <w:pPr>
        <w:pStyle w:val="TOC2"/>
        <w:rPr>
          <w:rFonts w:asciiTheme="minorHAnsi" w:eastAsiaTheme="minorEastAsia" w:hAnsiTheme="minorHAnsi" w:cstheme="minorBidi"/>
          <w:noProof/>
          <w:sz w:val="22"/>
          <w:szCs w:val="22"/>
        </w:rPr>
      </w:pPr>
      <w:hyperlink w:anchor="_Toc146118897" w:history="1">
        <w:r w:rsidR="00502714" w:rsidRPr="00363847">
          <w:rPr>
            <w:rStyle w:val="Hyperlink"/>
            <w:noProof/>
          </w:rPr>
          <w:t>16.4</w:t>
        </w:r>
        <w:r w:rsidR="00502714">
          <w:rPr>
            <w:rFonts w:asciiTheme="minorHAnsi" w:eastAsiaTheme="minorEastAsia" w:hAnsiTheme="minorHAnsi" w:cstheme="minorBidi"/>
            <w:noProof/>
            <w:sz w:val="22"/>
            <w:szCs w:val="22"/>
          </w:rPr>
          <w:tab/>
        </w:r>
        <w:r w:rsidR="00502714" w:rsidRPr="00363847">
          <w:rPr>
            <w:rStyle w:val="Hyperlink"/>
            <w:noProof/>
          </w:rPr>
          <w:t>Term and Modification of Insurance</w:t>
        </w:r>
        <w:r w:rsidR="00502714">
          <w:rPr>
            <w:noProof/>
            <w:webHidden/>
          </w:rPr>
          <w:tab/>
        </w:r>
        <w:r w:rsidR="00502714">
          <w:rPr>
            <w:noProof/>
            <w:webHidden/>
          </w:rPr>
          <w:fldChar w:fldCharType="begin"/>
        </w:r>
        <w:r w:rsidR="00502714">
          <w:rPr>
            <w:noProof/>
            <w:webHidden/>
          </w:rPr>
          <w:instrText xml:space="preserve"> PAGEREF _Toc146118897 \h </w:instrText>
        </w:r>
        <w:r w:rsidR="00502714">
          <w:rPr>
            <w:noProof/>
            <w:webHidden/>
          </w:rPr>
        </w:r>
        <w:r w:rsidR="00502714">
          <w:rPr>
            <w:noProof/>
            <w:webHidden/>
          </w:rPr>
          <w:fldChar w:fldCharType="separate"/>
        </w:r>
        <w:r w:rsidR="005071BD">
          <w:rPr>
            <w:noProof/>
            <w:webHidden/>
          </w:rPr>
          <w:t>48</w:t>
        </w:r>
        <w:r w:rsidR="00502714">
          <w:rPr>
            <w:noProof/>
            <w:webHidden/>
          </w:rPr>
          <w:fldChar w:fldCharType="end"/>
        </w:r>
      </w:hyperlink>
    </w:p>
    <w:p w14:paraId="1CCE25F9" w14:textId="7F700779" w:rsidR="00502714" w:rsidRDefault="001A2DA3" w:rsidP="001B7E31">
      <w:pPr>
        <w:pStyle w:val="TOC2"/>
        <w:rPr>
          <w:rFonts w:asciiTheme="minorHAnsi" w:eastAsiaTheme="minorEastAsia" w:hAnsiTheme="minorHAnsi" w:cstheme="minorBidi"/>
          <w:noProof/>
          <w:sz w:val="22"/>
          <w:szCs w:val="22"/>
        </w:rPr>
      </w:pPr>
      <w:hyperlink w:anchor="_Toc146118898" w:history="1">
        <w:r w:rsidR="00502714" w:rsidRPr="00363847">
          <w:rPr>
            <w:rStyle w:val="Hyperlink"/>
            <w:noProof/>
          </w:rPr>
          <w:t>16.5</w:t>
        </w:r>
        <w:r w:rsidR="00502714">
          <w:rPr>
            <w:rFonts w:asciiTheme="minorHAnsi" w:eastAsiaTheme="minorEastAsia" w:hAnsiTheme="minorHAnsi" w:cstheme="minorBidi"/>
            <w:noProof/>
            <w:sz w:val="22"/>
            <w:szCs w:val="22"/>
          </w:rPr>
          <w:tab/>
        </w:r>
        <w:r w:rsidR="00502714" w:rsidRPr="00363847">
          <w:rPr>
            <w:rStyle w:val="Hyperlink"/>
            <w:noProof/>
          </w:rPr>
          <w:t>Application of Proceeds</w:t>
        </w:r>
        <w:r w:rsidR="00502714">
          <w:rPr>
            <w:noProof/>
            <w:webHidden/>
          </w:rPr>
          <w:tab/>
        </w:r>
        <w:r w:rsidR="00502714">
          <w:rPr>
            <w:noProof/>
            <w:webHidden/>
          </w:rPr>
          <w:fldChar w:fldCharType="begin"/>
        </w:r>
        <w:r w:rsidR="00502714">
          <w:rPr>
            <w:noProof/>
            <w:webHidden/>
          </w:rPr>
          <w:instrText xml:space="preserve"> PAGEREF _Toc146118898 \h </w:instrText>
        </w:r>
        <w:r w:rsidR="00502714">
          <w:rPr>
            <w:noProof/>
            <w:webHidden/>
          </w:rPr>
        </w:r>
        <w:r w:rsidR="00502714">
          <w:rPr>
            <w:noProof/>
            <w:webHidden/>
          </w:rPr>
          <w:fldChar w:fldCharType="separate"/>
        </w:r>
        <w:r w:rsidR="005071BD">
          <w:rPr>
            <w:noProof/>
            <w:webHidden/>
          </w:rPr>
          <w:t>49</w:t>
        </w:r>
        <w:r w:rsidR="00502714">
          <w:rPr>
            <w:noProof/>
            <w:webHidden/>
          </w:rPr>
          <w:fldChar w:fldCharType="end"/>
        </w:r>
      </w:hyperlink>
    </w:p>
    <w:p w14:paraId="2B936FD7" w14:textId="127A850A" w:rsidR="00502714" w:rsidRPr="00376901" w:rsidRDefault="001A2DA3" w:rsidP="005A37C2">
      <w:pPr>
        <w:pStyle w:val="TOC1"/>
        <w:rPr>
          <w:rFonts w:asciiTheme="minorHAnsi" w:eastAsiaTheme="minorEastAsia" w:hAnsiTheme="minorHAnsi"/>
          <w:sz w:val="22"/>
        </w:rPr>
      </w:pPr>
      <w:hyperlink w:anchor="_Toc146118899" w:history="1">
        <w:r w:rsidR="00502714" w:rsidRPr="00363847">
          <w:rPr>
            <w:rStyle w:val="Hyperlink"/>
            <w:noProof/>
          </w:rPr>
          <w:t>Article 17 - Indemnity</w:t>
        </w:r>
        <w:r w:rsidR="00502714">
          <w:rPr>
            <w:noProof/>
            <w:webHidden/>
          </w:rPr>
          <w:tab/>
        </w:r>
        <w:r w:rsidR="00502714">
          <w:rPr>
            <w:noProof/>
            <w:webHidden/>
          </w:rPr>
          <w:fldChar w:fldCharType="begin"/>
        </w:r>
        <w:r w:rsidR="00502714">
          <w:rPr>
            <w:noProof/>
            <w:webHidden/>
          </w:rPr>
          <w:instrText xml:space="preserve"> PAGEREF _Toc146118899 \h </w:instrText>
        </w:r>
        <w:r w:rsidR="00502714">
          <w:rPr>
            <w:noProof/>
            <w:webHidden/>
          </w:rPr>
        </w:r>
        <w:r w:rsidR="00502714">
          <w:rPr>
            <w:noProof/>
            <w:webHidden/>
          </w:rPr>
          <w:fldChar w:fldCharType="separate"/>
        </w:r>
        <w:r w:rsidR="005071BD">
          <w:rPr>
            <w:noProof/>
            <w:webHidden/>
          </w:rPr>
          <w:t>49</w:t>
        </w:r>
        <w:r w:rsidR="00502714">
          <w:rPr>
            <w:noProof/>
            <w:webHidden/>
          </w:rPr>
          <w:fldChar w:fldCharType="end"/>
        </w:r>
      </w:hyperlink>
    </w:p>
    <w:p w14:paraId="52364F4A" w14:textId="3E42BFEB" w:rsidR="00502714" w:rsidRDefault="001A2DA3" w:rsidP="001B7E31">
      <w:pPr>
        <w:pStyle w:val="TOC2"/>
        <w:rPr>
          <w:rFonts w:asciiTheme="minorHAnsi" w:eastAsiaTheme="minorEastAsia" w:hAnsiTheme="minorHAnsi" w:cstheme="minorBidi"/>
          <w:noProof/>
          <w:sz w:val="22"/>
          <w:szCs w:val="22"/>
        </w:rPr>
      </w:pPr>
      <w:hyperlink w:anchor="_Toc146118900" w:history="1">
        <w:r w:rsidR="00502714" w:rsidRPr="00363847">
          <w:rPr>
            <w:rStyle w:val="Hyperlink"/>
            <w:noProof/>
          </w:rPr>
          <w:t>17.1</w:t>
        </w:r>
        <w:r w:rsidR="00502714">
          <w:rPr>
            <w:rFonts w:asciiTheme="minorHAnsi" w:eastAsiaTheme="minorEastAsia" w:hAnsiTheme="minorHAnsi" w:cstheme="minorBidi"/>
            <w:noProof/>
            <w:sz w:val="22"/>
            <w:szCs w:val="22"/>
          </w:rPr>
          <w:tab/>
        </w:r>
        <w:r w:rsidR="00502714" w:rsidRPr="00363847">
          <w:rPr>
            <w:rStyle w:val="Hyperlink"/>
            <w:noProof/>
          </w:rPr>
          <w:t>Indemnification: General</w:t>
        </w:r>
        <w:r w:rsidR="00502714">
          <w:rPr>
            <w:noProof/>
            <w:webHidden/>
          </w:rPr>
          <w:tab/>
        </w:r>
        <w:r w:rsidR="00502714">
          <w:rPr>
            <w:noProof/>
            <w:webHidden/>
          </w:rPr>
          <w:fldChar w:fldCharType="begin"/>
        </w:r>
        <w:r w:rsidR="00502714">
          <w:rPr>
            <w:noProof/>
            <w:webHidden/>
          </w:rPr>
          <w:instrText xml:space="preserve"> PAGEREF _Toc146118900 \h </w:instrText>
        </w:r>
        <w:r w:rsidR="00502714">
          <w:rPr>
            <w:noProof/>
            <w:webHidden/>
          </w:rPr>
        </w:r>
        <w:r w:rsidR="00502714">
          <w:rPr>
            <w:noProof/>
            <w:webHidden/>
          </w:rPr>
          <w:fldChar w:fldCharType="separate"/>
        </w:r>
        <w:r w:rsidR="005071BD">
          <w:rPr>
            <w:noProof/>
            <w:webHidden/>
          </w:rPr>
          <w:t>49</w:t>
        </w:r>
        <w:r w:rsidR="00502714">
          <w:rPr>
            <w:noProof/>
            <w:webHidden/>
          </w:rPr>
          <w:fldChar w:fldCharType="end"/>
        </w:r>
      </w:hyperlink>
    </w:p>
    <w:p w14:paraId="088CAEF7" w14:textId="4925B11F" w:rsidR="00502714" w:rsidRDefault="001A2DA3" w:rsidP="001B7E31">
      <w:pPr>
        <w:pStyle w:val="TOC2"/>
        <w:rPr>
          <w:rFonts w:asciiTheme="minorHAnsi" w:eastAsiaTheme="minorEastAsia" w:hAnsiTheme="minorHAnsi" w:cstheme="minorBidi"/>
          <w:noProof/>
          <w:sz w:val="22"/>
          <w:szCs w:val="22"/>
        </w:rPr>
      </w:pPr>
      <w:hyperlink w:anchor="_Toc146118901" w:history="1">
        <w:r w:rsidR="00502714" w:rsidRPr="00363847">
          <w:rPr>
            <w:rStyle w:val="Hyperlink"/>
            <w:noProof/>
          </w:rPr>
          <w:t>17.2</w:t>
        </w:r>
        <w:r w:rsidR="00502714">
          <w:rPr>
            <w:rFonts w:asciiTheme="minorHAnsi" w:eastAsiaTheme="minorEastAsia" w:hAnsiTheme="minorHAnsi" w:cstheme="minorBidi"/>
            <w:noProof/>
            <w:sz w:val="22"/>
            <w:szCs w:val="22"/>
          </w:rPr>
          <w:tab/>
        </w:r>
        <w:r w:rsidR="00502714" w:rsidRPr="00363847">
          <w:rPr>
            <w:rStyle w:val="Hyperlink"/>
            <w:noProof/>
          </w:rPr>
          <w:t>Indemnification: Environmental</w:t>
        </w:r>
        <w:r w:rsidR="00502714">
          <w:rPr>
            <w:noProof/>
            <w:webHidden/>
          </w:rPr>
          <w:tab/>
        </w:r>
        <w:r w:rsidR="00502714">
          <w:rPr>
            <w:noProof/>
            <w:webHidden/>
          </w:rPr>
          <w:fldChar w:fldCharType="begin"/>
        </w:r>
        <w:r w:rsidR="00502714">
          <w:rPr>
            <w:noProof/>
            <w:webHidden/>
          </w:rPr>
          <w:instrText xml:space="preserve"> PAGEREF _Toc146118901 \h </w:instrText>
        </w:r>
        <w:r w:rsidR="00502714">
          <w:rPr>
            <w:noProof/>
            <w:webHidden/>
          </w:rPr>
        </w:r>
        <w:r w:rsidR="00502714">
          <w:rPr>
            <w:noProof/>
            <w:webHidden/>
          </w:rPr>
          <w:fldChar w:fldCharType="separate"/>
        </w:r>
        <w:r w:rsidR="005071BD">
          <w:rPr>
            <w:noProof/>
            <w:webHidden/>
          </w:rPr>
          <w:t>49</w:t>
        </w:r>
        <w:r w:rsidR="00502714">
          <w:rPr>
            <w:noProof/>
            <w:webHidden/>
          </w:rPr>
          <w:fldChar w:fldCharType="end"/>
        </w:r>
      </w:hyperlink>
    </w:p>
    <w:p w14:paraId="1820EE7C" w14:textId="5D1475E3" w:rsidR="00502714" w:rsidRDefault="001A2DA3" w:rsidP="001B7E31">
      <w:pPr>
        <w:pStyle w:val="TOC2"/>
        <w:rPr>
          <w:rFonts w:asciiTheme="minorHAnsi" w:eastAsiaTheme="minorEastAsia" w:hAnsiTheme="minorHAnsi" w:cstheme="minorBidi"/>
          <w:noProof/>
          <w:sz w:val="22"/>
          <w:szCs w:val="22"/>
        </w:rPr>
      </w:pPr>
      <w:hyperlink w:anchor="_Toc146118902" w:history="1">
        <w:r w:rsidR="00502714" w:rsidRPr="00363847">
          <w:rPr>
            <w:rStyle w:val="Hyperlink"/>
            <w:noProof/>
          </w:rPr>
          <w:t>17.4</w:t>
        </w:r>
        <w:r w:rsidR="00502714">
          <w:rPr>
            <w:rFonts w:asciiTheme="minorHAnsi" w:eastAsiaTheme="minorEastAsia" w:hAnsiTheme="minorHAnsi" w:cstheme="minorBidi"/>
            <w:noProof/>
            <w:sz w:val="22"/>
            <w:szCs w:val="22"/>
          </w:rPr>
          <w:tab/>
        </w:r>
        <w:r w:rsidR="00502714" w:rsidRPr="00363847">
          <w:rPr>
            <w:rStyle w:val="Hyperlink"/>
            <w:noProof/>
          </w:rPr>
          <w:t>Limitations</w:t>
        </w:r>
        <w:r w:rsidR="00502714">
          <w:rPr>
            <w:noProof/>
            <w:webHidden/>
          </w:rPr>
          <w:tab/>
        </w:r>
        <w:r w:rsidR="00502714">
          <w:rPr>
            <w:noProof/>
            <w:webHidden/>
          </w:rPr>
          <w:fldChar w:fldCharType="begin"/>
        </w:r>
        <w:r w:rsidR="00502714">
          <w:rPr>
            <w:noProof/>
            <w:webHidden/>
          </w:rPr>
          <w:instrText xml:space="preserve"> PAGEREF _Toc146118902 \h </w:instrText>
        </w:r>
        <w:r w:rsidR="00502714">
          <w:rPr>
            <w:noProof/>
            <w:webHidden/>
          </w:rPr>
        </w:r>
        <w:r w:rsidR="00502714">
          <w:rPr>
            <w:noProof/>
            <w:webHidden/>
          </w:rPr>
          <w:fldChar w:fldCharType="separate"/>
        </w:r>
        <w:r w:rsidR="005071BD">
          <w:rPr>
            <w:noProof/>
            <w:webHidden/>
          </w:rPr>
          <w:t>50</w:t>
        </w:r>
        <w:r w:rsidR="00502714">
          <w:rPr>
            <w:noProof/>
            <w:webHidden/>
          </w:rPr>
          <w:fldChar w:fldCharType="end"/>
        </w:r>
      </w:hyperlink>
    </w:p>
    <w:p w14:paraId="4269B9BA" w14:textId="6E9A55EE" w:rsidR="00502714" w:rsidRDefault="001A2DA3" w:rsidP="001B7E31">
      <w:pPr>
        <w:pStyle w:val="TOC2"/>
        <w:rPr>
          <w:rFonts w:asciiTheme="minorHAnsi" w:eastAsiaTheme="minorEastAsia" w:hAnsiTheme="minorHAnsi" w:cstheme="minorBidi"/>
          <w:noProof/>
          <w:sz w:val="22"/>
          <w:szCs w:val="22"/>
        </w:rPr>
      </w:pPr>
      <w:hyperlink w:anchor="_Toc146118903" w:history="1">
        <w:r w:rsidR="00502714" w:rsidRPr="00363847">
          <w:rPr>
            <w:rStyle w:val="Hyperlink"/>
            <w:noProof/>
          </w:rPr>
          <w:t>17.5</w:t>
        </w:r>
        <w:r w:rsidR="00502714">
          <w:rPr>
            <w:rFonts w:asciiTheme="minorHAnsi" w:eastAsiaTheme="minorEastAsia" w:hAnsiTheme="minorHAnsi" w:cstheme="minorBidi"/>
            <w:noProof/>
            <w:sz w:val="22"/>
            <w:szCs w:val="22"/>
          </w:rPr>
          <w:tab/>
        </w:r>
        <w:r w:rsidR="00502714" w:rsidRPr="00363847">
          <w:rPr>
            <w:rStyle w:val="Hyperlink"/>
            <w:noProof/>
          </w:rPr>
          <w:t>Procedures</w:t>
        </w:r>
        <w:r w:rsidR="00502714">
          <w:rPr>
            <w:noProof/>
            <w:webHidden/>
          </w:rPr>
          <w:tab/>
        </w:r>
        <w:r w:rsidR="00502714">
          <w:rPr>
            <w:noProof/>
            <w:webHidden/>
          </w:rPr>
          <w:fldChar w:fldCharType="begin"/>
        </w:r>
        <w:r w:rsidR="00502714">
          <w:rPr>
            <w:noProof/>
            <w:webHidden/>
          </w:rPr>
          <w:instrText xml:space="preserve"> PAGEREF _Toc146118903 \h </w:instrText>
        </w:r>
        <w:r w:rsidR="00502714">
          <w:rPr>
            <w:noProof/>
            <w:webHidden/>
          </w:rPr>
        </w:r>
        <w:r w:rsidR="00502714">
          <w:rPr>
            <w:noProof/>
            <w:webHidden/>
          </w:rPr>
          <w:fldChar w:fldCharType="separate"/>
        </w:r>
        <w:r w:rsidR="005071BD">
          <w:rPr>
            <w:noProof/>
            <w:webHidden/>
          </w:rPr>
          <w:t>50</w:t>
        </w:r>
        <w:r w:rsidR="00502714">
          <w:rPr>
            <w:noProof/>
            <w:webHidden/>
          </w:rPr>
          <w:fldChar w:fldCharType="end"/>
        </w:r>
      </w:hyperlink>
    </w:p>
    <w:p w14:paraId="6D06F4A0" w14:textId="675CD1BF" w:rsidR="00502714" w:rsidRDefault="001A2DA3" w:rsidP="001B7E31">
      <w:pPr>
        <w:pStyle w:val="TOC2"/>
        <w:rPr>
          <w:rFonts w:asciiTheme="minorHAnsi" w:eastAsiaTheme="minorEastAsia" w:hAnsiTheme="minorHAnsi" w:cstheme="minorBidi"/>
          <w:noProof/>
          <w:sz w:val="22"/>
          <w:szCs w:val="22"/>
        </w:rPr>
      </w:pPr>
      <w:hyperlink w:anchor="_Toc146118904" w:history="1">
        <w:r w:rsidR="00502714" w:rsidRPr="00363847">
          <w:rPr>
            <w:rStyle w:val="Hyperlink"/>
            <w:noProof/>
          </w:rPr>
          <w:t>17.6</w:t>
        </w:r>
        <w:r w:rsidR="00502714">
          <w:rPr>
            <w:rFonts w:asciiTheme="minorHAnsi" w:eastAsiaTheme="minorEastAsia" w:hAnsiTheme="minorHAnsi" w:cstheme="minorBidi"/>
            <w:noProof/>
            <w:sz w:val="22"/>
            <w:szCs w:val="22"/>
          </w:rPr>
          <w:tab/>
        </w:r>
        <w:r w:rsidR="00502714" w:rsidRPr="00363847">
          <w:rPr>
            <w:rStyle w:val="Hyperlink"/>
            <w:noProof/>
          </w:rPr>
          <w:t>Amounts Owed</w:t>
        </w:r>
        <w:r w:rsidR="00502714">
          <w:rPr>
            <w:noProof/>
            <w:webHidden/>
          </w:rPr>
          <w:tab/>
        </w:r>
        <w:r w:rsidR="00502714">
          <w:rPr>
            <w:noProof/>
            <w:webHidden/>
          </w:rPr>
          <w:fldChar w:fldCharType="begin"/>
        </w:r>
        <w:r w:rsidR="00502714">
          <w:rPr>
            <w:noProof/>
            <w:webHidden/>
          </w:rPr>
          <w:instrText xml:space="preserve"> PAGEREF _Toc146118904 \h </w:instrText>
        </w:r>
        <w:r w:rsidR="00502714">
          <w:rPr>
            <w:noProof/>
            <w:webHidden/>
          </w:rPr>
        </w:r>
        <w:r w:rsidR="00502714">
          <w:rPr>
            <w:noProof/>
            <w:webHidden/>
          </w:rPr>
          <w:fldChar w:fldCharType="separate"/>
        </w:r>
        <w:r w:rsidR="005071BD">
          <w:rPr>
            <w:noProof/>
            <w:webHidden/>
          </w:rPr>
          <w:t>51</w:t>
        </w:r>
        <w:r w:rsidR="00502714">
          <w:rPr>
            <w:noProof/>
            <w:webHidden/>
          </w:rPr>
          <w:fldChar w:fldCharType="end"/>
        </w:r>
      </w:hyperlink>
    </w:p>
    <w:p w14:paraId="3EE39915" w14:textId="3F5AA475" w:rsidR="00502714" w:rsidRPr="00376901" w:rsidRDefault="001A2DA3" w:rsidP="005A37C2">
      <w:pPr>
        <w:pStyle w:val="TOC1"/>
        <w:rPr>
          <w:rFonts w:asciiTheme="minorHAnsi" w:eastAsiaTheme="minorEastAsia" w:hAnsiTheme="minorHAnsi"/>
          <w:sz w:val="22"/>
        </w:rPr>
      </w:pPr>
      <w:hyperlink w:anchor="_Toc146118905" w:history="1">
        <w:r w:rsidR="00502714" w:rsidRPr="00363847">
          <w:rPr>
            <w:rStyle w:val="Hyperlink"/>
            <w:noProof/>
          </w:rPr>
          <w:t>Article 18 – Lender Provisions</w:t>
        </w:r>
        <w:r w:rsidR="00502714">
          <w:rPr>
            <w:noProof/>
            <w:webHidden/>
          </w:rPr>
          <w:tab/>
        </w:r>
        <w:r w:rsidR="00502714">
          <w:rPr>
            <w:noProof/>
            <w:webHidden/>
          </w:rPr>
          <w:fldChar w:fldCharType="begin"/>
        </w:r>
        <w:r w:rsidR="00502714">
          <w:rPr>
            <w:noProof/>
            <w:webHidden/>
          </w:rPr>
          <w:instrText xml:space="preserve"> PAGEREF _Toc146118905 \h </w:instrText>
        </w:r>
        <w:r w:rsidR="00502714">
          <w:rPr>
            <w:noProof/>
            <w:webHidden/>
          </w:rPr>
        </w:r>
        <w:r w:rsidR="00502714">
          <w:rPr>
            <w:noProof/>
            <w:webHidden/>
          </w:rPr>
          <w:fldChar w:fldCharType="separate"/>
        </w:r>
        <w:r w:rsidR="005071BD">
          <w:rPr>
            <w:noProof/>
            <w:webHidden/>
          </w:rPr>
          <w:t>51</w:t>
        </w:r>
        <w:r w:rsidR="00502714">
          <w:rPr>
            <w:noProof/>
            <w:webHidden/>
          </w:rPr>
          <w:fldChar w:fldCharType="end"/>
        </w:r>
      </w:hyperlink>
    </w:p>
    <w:p w14:paraId="3C749751" w14:textId="7BB22DDD" w:rsidR="00502714" w:rsidRDefault="001A2DA3" w:rsidP="001B7E31">
      <w:pPr>
        <w:pStyle w:val="TOC2"/>
        <w:rPr>
          <w:rFonts w:asciiTheme="minorHAnsi" w:eastAsiaTheme="minorEastAsia" w:hAnsiTheme="minorHAnsi" w:cstheme="minorBidi"/>
          <w:noProof/>
          <w:sz w:val="22"/>
          <w:szCs w:val="22"/>
        </w:rPr>
      </w:pPr>
      <w:hyperlink w:anchor="_Toc146118906" w:history="1">
        <w:r w:rsidR="00502714" w:rsidRPr="00363847">
          <w:rPr>
            <w:rStyle w:val="Hyperlink"/>
            <w:noProof/>
          </w:rPr>
          <w:t>18.1</w:t>
        </w:r>
        <w:r w:rsidR="00502714">
          <w:rPr>
            <w:rFonts w:asciiTheme="minorHAnsi" w:eastAsiaTheme="minorEastAsia" w:hAnsiTheme="minorHAnsi" w:cstheme="minorBidi"/>
            <w:noProof/>
            <w:sz w:val="22"/>
            <w:szCs w:val="22"/>
          </w:rPr>
          <w:tab/>
        </w:r>
        <w:r w:rsidR="00502714" w:rsidRPr="00363847">
          <w:rPr>
            <w:rStyle w:val="Hyperlink"/>
            <w:noProof/>
          </w:rPr>
          <w:t>Accommodation of Facility Lender</w:t>
        </w:r>
        <w:r w:rsidR="00502714">
          <w:rPr>
            <w:noProof/>
            <w:webHidden/>
          </w:rPr>
          <w:tab/>
        </w:r>
        <w:r w:rsidR="00502714">
          <w:rPr>
            <w:noProof/>
            <w:webHidden/>
          </w:rPr>
          <w:fldChar w:fldCharType="begin"/>
        </w:r>
        <w:r w:rsidR="00502714">
          <w:rPr>
            <w:noProof/>
            <w:webHidden/>
          </w:rPr>
          <w:instrText xml:space="preserve"> PAGEREF _Toc146118906 \h </w:instrText>
        </w:r>
        <w:r w:rsidR="00502714">
          <w:rPr>
            <w:noProof/>
            <w:webHidden/>
          </w:rPr>
        </w:r>
        <w:r w:rsidR="00502714">
          <w:rPr>
            <w:noProof/>
            <w:webHidden/>
          </w:rPr>
          <w:fldChar w:fldCharType="separate"/>
        </w:r>
        <w:r w:rsidR="005071BD">
          <w:rPr>
            <w:noProof/>
            <w:webHidden/>
          </w:rPr>
          <w:t>51</w:t>
        </w:r>
        <w:r w:rsidR="00502714">
          <w:rPr>
            <w:noProof/>
            <w:webHidden/>
          </w:rPr>
          <w:fldChar w:fldCharType="end"/>
        </w:r>
      </w:hyperlink>
    </w:p>
    <w:p w14:paraId="5FDDCC59" w14:textId="0F535518" w:rsidR="00502714" w:rsidRDefault="001A2DA3" w:rsidP="001B7E31">
      <w:pPr>
        <w:pStyle w:val="TOC2"/>
        <w:rPr>
          <w:rFonts w:asciiTheme="minorHAnsi" w:eastAsiaTheme="minorEastAsia" w:hAnsiTheme="minorHAnsi" w:cstheme="minorBidi"/>
          <w:noProof/>
          <w:sz w:val="22"/>
          <w:szCs w:val="22"/>
        </w:rPr>
      </w:pPr>
      <w:hyperlink w:anchor="_Toc146118907" w:history="1">
        <w:r w:rsidR="00502714" w:rsidRPr="00363847">
          <w:rPr>
            <w:rStyle w:val="Hyperlink"/>
            <w:noProof/>
          </w:rPr>
          <w:t>18.2</w:t>
        </w:r>
        <w:r w:rsidR="00502714">
          <w:rPr>
            <w:rFonts w:asciiTheme="minorHAnsi" w:eastAsiaTheme="minorEastAsia" w:hAnsiTheme="minorHAnsi" w:cstheme="minorBidi"/>
            <w:noProof/>
            <w:sz w:val="22"/>
            <w:szCs w:val="22"/>
          </w:rPr>
          <w:tab/>
        </w:r>
        <w:r w:rsidR="00502714" w:rsidRPr="00363847">
          <w:rPr>
            <w:rStyle w:val="Hyperlink"/>
            <w:noProof/>
          </w:rPr>
          <w:t>Notices</w:t>
        </w:r>
        <w:r w:rsidR="00502714">
          <w:rPr>
            <w:noProof/>
            <w:webHidden/>
          </w:rPr>
          <w:tab/>
        </w:r>
        <w:r w:rsidR="00502714">
          <w:rPr>
            <w:noProof/>
            <w:webHidden/>
          </w:rPr>
          <w:fldChar w:fldCharType="begin"/>
        </w:r>
        <w:r w:rsidR="00502714">
          <w:rPr>
            <w:noProof/>
            <w:webHidden/>
          </w:rPr>
          <w:instrText xml:space="preserve"> PAGEREF _Toc146118907 \h </w:instrText>
        </w:r>
        <w:r w:rsidR="00502714">
          <w:rPr>
            <w:noProof/>
            <w:webHidden/>
          </w:rPr>
        </w:r>
        <w:r w:rsidR="00502714">
          <w:rPr>
            <w:noProof/>
            <w:webHidden/>
          </w:rPr>
          <w:fldChar w:fldCharType="separate"/>
        </w:r>
        <w:r w:rsidR="005071BD">
          <w:rPr>
            <w:noProof/>
            <w:webHidden/>
          </w:rPr>
          <w:t>51</w:t>
        </w:r>
        <w:r w:rsidR="00502714">
          <w:rPr>
            <w:noProof/>
            <w:webHidden/>
          </w:rPr>
          <w:fldChar w:fldCharType="end"/>
        </w:r>
      </w:hyperlink>
    </w:p>
    <w:p w14:paraId="5AF56EF0" w14:textId="53F82E86" w:rsidR="00502714" w:rsidRPr="00376901" w:rsidRDefault="001A2DA3" w:rsidP="005A37C2">
      <w:pPr>
        <w:pStyle w:val="TOC1"/>
        <w:rPr>
          <w:rFonts w:asciiTheme="minorHAnsi" w:eastAsiaTheme="minorEastAsia" w:hAnsiTheme="minorHAnsi"/>
          <w:sz w:val="22"/>
        </w:rPr>
      </w:pPr>
      <w:hyperlink w:anchor="_Toc146118908" w:history="1">
        <w:r w:rsidR="00502714" w:rsidRPr="00363847">
          <w:rPr>
            <w:rStyle w:val="Hyperlink"/>
            <w:noProof/>
          </w:rPr>
          <w:t>Article 19 - Assignment</w:t>
        </w:r>
        <w:r w:rsidR="00502714">
          <w:rPr>
            <w:noProof/>
            <w:webHidden/>
          </w:rPr>
          <w:tab/>
        </w:r>
        <w:r w:rsidR="00502714">
          <w:rPr>
            <w:noProof/>
            <w:webHidden/>
          </w:rPr>
          <w:fldChar w:fldCharType="begin"/>
        </w:r>
        <w:r w:rsidR="00502714">
          <w:rPr>
            <w:noProof/>
            <w:webHidden/>
          </w:rPr>
          <w:instrText xml:space="preserve"> PAGEREF _Toc146118908 \h </w:instrText>
        </w:r>
        <w:r w:rsidR="00502714">
          <w:rPr>
            <w:noProof/>
            <w:webHidden/>
          </w:rPr>
        </w:r>
        <w:r w:rsidR="00502714">
          <w:rPr>
            <w:noProof/>
            <w:webHidden/>
          </w:rPr>
          <w:fldChar w:fldCharType="separate"/>
        </w:r>
        <w:r w:rsidR="005071BD">
          <w:rPr>
            <w:noProof/>
            <w:webHidden/>
          </w:rPr>
          <w:t>52</w:t>
        </w:r>
        <w:r w:rsidR="00502714">
          <w:rPr>
            <w:noProof/>
            <w:webHidden/>
          </w:rPr>
          <w:fldChar w:fldCharType="end"/>
        </w:r>
      </w:hyperlink>
    </w:p>
    <w:p w14:paraId="14ADC9A7" w14:textId="575964A7" w:rsidR="00502714" w:rsidRDefault="001A2DA3" w:rsidP="001B7E31">
      <w:pPr>
        <w:pStyle w:val="TOC2"/>
        <w:rPr>
          <w:rFonts w:asciiTheme="minorHAnsi" w:eastAsiaTheme="minorEastAsia" w:hAnsiTheme="minorHAnsi" w:cstheme="minorBidi"/>
          <w:noProof/>
          <w:sz w:val="22"/>
          <w:szCs w:val="22"/>
        </w:rPr>
      </w:pPr>
      <w:hyperlink w:anchor="_Toc146118909" w:history="1">
        <w:r w:rsidR="00502714" w:rsidRPr="00363847">
          <w:rPr>
            <w:rStyle w:val="Hyperlink"/>
            <w:noProof/>
          </w:rPr>
          <w:t>19.1</w:t>
        </w:r>
        <w:r w:rsidR="00502714">
          <w:rPr>
            <w:rFonts w:asciiTheme="minorHAnsi" w:eastAsiaTheme="minorEastAsia" w:hAnsiTheme="minorHAnsi" w:cstheme="minorBidi"/>
            <w:noProof/>
            <w:sz w:val="22"/>
            <w:szCs w:val="22"/>
          </w:rPr>
          <w:tab/>
        </w:r>
        <w:r w:rsidR="00502714" w:rsidRPr="00363847">
          <w:rPr>
            <w:rStyle w:val="Hyperlink"/>
            <w:noProof/>
          </w:rPr>
          <w:t>Assignment by Seller</w:t>
        </w:r>
        <w:r w:rsidR="00502714">
          <w:rPr>
            <w:noProof/>
            <w:webHidden/>
          </w:rPr>
          <w:tab/>
        </w:r>
        <w:r w:rsidR="00502714">
          <w:rPr>
            <w:noProof/>
            <w:webHidden/>
          </w:rPr>
          <w:fldChar w:fldCharType="begin"/>
        </w:r>
        <w:r w:rsidR="00502714">
          <w:rPr>
            <w:noProof/>
            <w:webHidden/>
          </w:rPr>
          <w:instrText xml:space="preserve"> PAGEREF _Toc146118909 \h </w:instrText>
        </w:r>
        <w:r w:rsidR="00502714">
          <w:rPr>
            <w:noProof/>
            <w:webHidden/>
          </w:rPr>
        </w:r>
        <w:r w:rsidR="00502714">
          <w:rPr>
            <w:noProof/>
            <w:webHidden/>
          </w:rPr>
          <w:fldChar w:fldCharType="separate"/>
        </w:r>
        <w:r w:rsidR="005071BD">
          <w:rPr>
            <w:noProof/>
            <w:webHidden/>
          </w:rPr>
          <w:t>52</w:t>
        </w:r>
        <w:r w:rsidR="00502714">
          <w:rPr>
            <w:noProof/>
            <w:webHidden/>
          </w:rPr>
          <w:fldChar w:fldCharType="end"/>
        </w:r>
      </w:hyperlink>
    </w:p>
    <w:p w14:paraId="6A1DC4B0" w14:textId="4B030469" w:rsidR="00502714" w:rsidRDefault="001A2DA3" w:rsidP="001B7E31">
      <w:pPr>
        <w:pStyle w:val="TOC2"/>
        <w:rPr>
          <w:rFonts w:asciiTheme="minorHAnsi" w:eastAsiaTheme="minorEastAsia" w:hAnsiTheme="minorHAnsi" w:cstheme="minorBidi"/>
          <w:noProof/>
          <w:sz w:val="22"/>
          <w:szCs w:val="22"/>
        </w:rPr>
      </w:pPr>
      <w:hyperlink w:anchor="_Toc146118910" w:history="1">
        <w:r w:rsidR="00502714" w:rsidRPr="00363847">
          <w:rPr>
            <w:rStyle w:val="Hyperlink"/>
            <w:noProof/>
          </w:rPr>
          <w:t>19.2</w:t>
        </w:r>
        <w:r w:rsidR="00502714">
          <w:rPr>
            <w:rFonts w:asciiTheme="minorHAnsi" w:eastAsiaTheme="minorEastAsia" w:hAnsiTheme="minorHAnsi" w:cstheme="minorBidi"/>
            <w:noProof/>
            <w:sz w:val="22"/>
            <w:szCs w:val="22"/>
          </w:rPr>
          <w:tab/>
        </w:r>
        <w:r w:rsidR="00502714" w:rsidRPr="00363847">
          <w:rPr>
            <w:rStyle w:val="Hyperlink"/>
            <w:noProof/>
          </w:rPr>
          <w:t>Assignment by Company</w:t>
        </w:r>
        <w:r w:rsidR="00502714">
          <w:rPr>
            <w:noProof/>
            <w:webHidden/>
          </w:rPr>
          <w:tab/>
        </w:r>
        <w:r w:rsidR="00502714">
          <w:rPr>
            <w:noProof/>
            <w:webHidden/>
          </w:rPr>
          <w:fldChar w:fldCharType="begin"/>
        </w:r>
        <w:r w:rsidR="00502714">
          <w:rPr>
            <w:noProof/>
            <w:webHidden/>
          </w:rPr>
          <w:instrText xml:space="preserve"> PAGEREF _Toc146118910 \h </w:instrText>
        </w:r>
        <w:r w:rsidR="00502714">
          <w:rPr>
            <w:noProof/>
            <w:webHidden/>
          </w:rPr>
        </w:r>
        <w:r w:rsidR="00502714">
          <w:rPr>
            <w:noProof/>
            <w:webHidden/>
          </w:rPr>
          <w:fldChar w:fldCharType="separate"/>
        </w:r>
        <w:r w:rsidR="005071BD">
          <w:rPr>
            <w:noProof/>
            <w:webHidden/>
          </w:rPr>
          <w:t>53</w:t>
        </w:r>
        <w:r w:rsidR="00502714">
          <w:rPr>
            <w:noProof/>
            <w:webHidden/>
          </w:rPr>
          <w:fldChar w:fldCharType="end"/>
        </w:r>
      </w:hyperlink>
    </w:p>
    <w:p w14:paraId="130F768C" w14:textId="4E3897E4" w:rsidR="00502714" w:rsidRDefault="001A2DA3" w:rsidP="001B7E31">
      <w:pPr>
        <w:pStyle w:val="TOC2"/>
        <w:rPr>
          <w:rFonts w:asciiTheme="minorHAnsi" w:eastAsiaTheme="minorEastAsia" w:hAnsiTheme="minorHAnsi" w:cstheme="minorBidi"/>
          <w:noProof/>
          <w:sz w:val="22"/>
          <w:szCs w:val="22"/>
        </w:rPr>
      </w:pPr>
      <w:hyperlink w:anchor="_Toc146118911" w:history="1">
        <w:r w:rsidR="00502714" w:rsidRPr="00363847">
          <w:rPr>
            <w:rStyle w:val="Hyperlink"/>
            <w:noProof/>
          </w:rPr>
          <w:t>19.3</w:t>
        </w:r>
        <w:r w:rsidR="00502714">
          <w:rPr>
            <w:rFonts w:asciiTheme="minorHAnsi" w:eastAsiaTheme="minorEastAsia" w:hAnsiTheme="minorHAnsi" w:cstheme="minorBidi"/>
            <w:noProof/>
            <w:sz w:val="22"/>
            <w:szCs w:val="22"/>
          </w:rPr>
          <w:tab/>
        </w:r>
        <w:r w:rsidR="00502714" w:rsidRPr="00363847">
          <w:rPr>
            <w:rStyle w:val="Hyperlink"/>
            <w:noProof/>
          </w:rPr>
          <w:t>Right of First Offer (ROFO)</w:t>
        </w:r>
        <w:r w:rsidR="00502714">
          <w:rPr>
            <w:noProof/>
            <w:webHidden/>
          </w:rPr>
          <w:tab/>
        </w:r>
        <w:r w:rsidR="00502714">
          <w:rPr>
            <w:noProof/>
            <w:webHidden/>
          </w:rPr>
          <w:fldChar w:fldCharType="begin"/>
        </w:r>
        <w:r w:rsidR="00502714">
          <w:rPr>
            <w:noProof/>
            <w:webHidden/>
          </w:rPr>
          <w:instrText xml:space="preserve"> PAGEREF _Toc146118911 \h </w:instrText>
        </w:r>
        <w:r w:rsidR="00502714">
          <w:rPr>
            <w:noProof/>
            <w:webHidden/>
          </w:rPr>
        </w:r>
        <w:r w:rsidR="00502714">
          <w:rPr>
            <w:noProof/>
            <w:webHidden/>
          </w:rPr>
          <w:fldChar w:fldCharType="separate"/>
        </w:r>
        <w:r w:rsidR="005071BD">
          <w:rPr>
            <w:noProof/>
            <w:webHidden/>
          </w:rPr>
          <w:t>53</w:t>
        </w:r>
        <w:r w:rsidR="00502714">
          <w:rPr>
            <w:noProof/>
            <w:webHidden/>
          </w:rPr>
          <w:fldChar w:fldCharType="end"/>
        </w:r>
      </w:hyperlink>
    </w:p>
    <w:p w14:paraId="53438DD5" w14:textId="510CF12C" w:rsidR="00502714" w:rsidRDefault="001A2DA3" w:rsidP="001B7E31">
      <w:pPr>
        <w:pStyle w:val="TOC2"/>
        <w:rPr>
          <w:rFonts w:asciiTheme="minorHAnsi" w:eastAsiaTheme="minorEastAsia" w:hAnsiTheme="minorHAnsi" w:cstheme="minorBidi"/>
          <w:noProof/>
          <w:sz w:val="22"/>
          <w:szCs w:val="22"/>
        </w:rPr>
      </w:pPr>
      <w:hyperlink w:anchor="_Toc146118912" w:history="1">
        <w:r w:rsidR="00502714" w:rsidRPr="00363847">
          <w:rPr>
            <w:rStyle w:val="Hyperlink"/>
            <w:noProof/>
          </w:rPr>
          <w:t>19.4</w:t>
        </w:r>
        <w:r w:rsidR="00502714">
          <w:rPr>
            <w:rFonts w:asciiTheme="minorHAnsi" w:eastAsiaTheme="minorEastAsia" w:hAnsiTheme="minorHAnsi" w:cstheme="minorBidi"/>
            <w:noProof/>
            <w:sz w:val="22"/>
            <w:szCs w:val="22"/>
          </w:rPr>
          <w:tab/>
        </w:r>
        <w:r w:rsidR="00502714" w:rsidRPr="00363847">
          <w:rPr>
            <w:rStyle w:val="Hyperlink"/>
            <w:noProof/>
          </w:rPr>
          <w:t>PFT</w:t>
        </w:r>
        <w:r w:rsidR="00502714">
          <w:rPr>
            <w:noProof/>
            <w:webHidden/>
          </w:rPr>
          <w:tab/>
        </w:r>
        <w:r w:rsidR="00502714">
          <w:rPr>
            <w:noProof/>
            <w:webHidden/>
          </w:rPr>
          <w:fldChar w:fldCharType="begin"/>
        </w:r>
        <w:r w:rsidR="00502714">
          <w:rPr>
            <w:noProof/>
            <w:webHidden/>
          </w:rPr>
          <w:instrText xml:space="preserve"> PAGEREF _Toc146118912 \h </w:instrText>
        </w:r>
        <w:r w:rsidR="00502714">
          <w:rPr>
            <w:noProof/>
            <w:webHidden/>
          </w:rPr>
        </w:r>
        <w:r w:rsidR="00502714">
          <w:rPr>
            <w:noProof/>
            <w:webHidden/>
          </w:rPr>
          <w:fldChar w:fldCharType="separate"/>
        </w:r>
        <w:r w:rsidR="005071BD">
          <w:rPr>
            <w:noProof/>
            <w:webHidden/>
          </w:rPr>
          <w:t>54</w:t>
        </w:r>
        <w:r w:rsidR="00502714">
          <w:rPr>
            <w:noProof/>
            <w:webHidden/>
          </w:rPr>
          <w:fldChar w:fldCharType="end"/>
        </w:r>
      </w:hyperlink>
    </w:p>
    <w:p w14:paraId="61A50E53" w14:textId="5401B75C" w:rsidR="00502714" w:rsidRDefault="001A2DA3" w:rsidP="001B7E31">
      <w:pPr>
        <w:pStyle w:val="TOC2"/>
        <w:rPr>
          <w:rFonts w:asciiTheme="minorHAnsi" w:eastAsiaTheme="minorEastAsia" w:hAnsiTheme="minorHAnsi" w:cstheme="minorBidi"/>
          <w:noProof/>
          <w:sz w:val="22"/>
          <w:szCs w:val="22"/>
        </w:rPr>
      </w:pPr>
      <w:hyperlink w:anchor="_Toc146118913" w:history="1">
        <w:r w:rsidR="00502714" w:rsidRPr="00363847">
          <w:rPr>
            <w:rStyle w:val="Hyperlink"/>
            <w:noProof/>
          </w:rPr>
          <w:t>19.5</w:t>
        </w:r>
        <w:r w:rsidR="00502714">
          <w:rPr>
            <w:rFonts w:asciiTheme="minorHAnsi" w:eastAsiaTheme="minorEastAsia" w:hAnsiTheme="minorHAnsi" w:cstheme="minorBidi"/>
            <w:noProof/>
            <w:sz w:val="22"/>
            <w:szCs w:val="22"/>
          </w:rPr>
          <w:tab/>
        </w:r>
        <w:r w:rsidR="00502714" w:rsidRPr="00363847">
          <w:rPr>
            <w:rStyle w:val="Hyperlink"/>
            <w:noProof/>
          </w:rPr>
          <w:t>Option</w:t>
        </w:r>
        <w:r w:rsidR="00502714">
          <w:rPr>
            <w:noProof/>
            <w:webHidden/>
          </w:rPr>
          <w:tab/>
        </w:r>
        <w:r w:rsidR="00502714">
          <w:rPr>
            <w:noProof/>
            <w:webHidden/>
          </w:rPr>
          <w:fldChar w:fldCharType="begin"/>
        </w:r>
        <w:r w:rsidR="00502714">
          <w:rPr>
            <w:noProof/>
            <w:webHidden/>
          </w:rPr>
          <w:instrText xml:space="preserve"> PAGEREF _Toc146118913 \h </w:instrText>
        </w:r>
        <w:r w:rsidR="00502714">
          <w:rPr>
            <w:noProof/>
            <w:webHidden/>
          </w:rPr>
        </w:r>
        <w:r w:rsidR="00502714">
          <w:rPr>
            <w:noProof/>
            <w:webHidden/>
          </w:rPr>
          <w:fldChar w:fldCharType="separate"/>
        </w:r>
        <w:r w:rsidR="005071BD">
          <w:rPr>
            <w:noProof/>
            <w:webHidden/>
          </w:rPr>
          <w:t>55</w:t>
        </w:r>
        <w:r w:rsidR="00502714">
          <w:rPr>
            <w:noProof/>
            <w:webHidden/>
          </w:rPr>
          <w:fldChar w:fldCharType="end"/>
        </w:r>
      </w:hyperlink>
    </w:p>
    <w:p w14:paraId="14238037" w14:textId="298F4BD8" w:rsidR="00502714" w:rsidRDefault="001A2DA3" w:rsidP="001B7E31">
      <w:pPr>
        <w:pStyle w:val="TOC2"/>
        <w:rPr>
          <w:rFonts w:asciiTheme="minorHAnsi" w:eastAsiaTheme="minorEastAsia" w:hAnsiTheme="minorHAnsi" w:cstheme="minorBidi"/>
          <w:noProof/>
          <w:sz w:val="22"/>
          <w:szCs w:val="22"/>
        </w:rPr>
      </w:pPr>
      <w:hyperlink w:anchor="_Toc146118914" w:history="1">
        <w:r w:rsidR="00502714" w:rsidRPr="00363847">
          <w:rPr>
            <w:rStyle w:val="Hyperlink"/>
            <w:noProof/>
          </w:rPr>
          <w:t>19.5</w:t>
        </w:r>
        <w:r w:rsidR="00502714">
          <w:rPr>
            <w:rFonts w:asciiTheme="minorHAnsi" w:eastAsiaTheme="minorEastAsia" w:hAnsiTheme="minorHAnsi" w:cstheme="minorBidi"/>
            <w:noProof/>
            <w:sz w:val="22"/>
            <w:szCs w:val="22"/>
          </w:rPr>
          <w:tab/>
        </w:r>
        <w:r w:rsidR="00502714" w:rsidRPr="00363847">
          <w:rPr>
            <w:rStyle w:val="Hyperlink"/>
            <w:noProof/>
          </w:rPr>
          <w:t>Memo of Option</w:t>
        </w:r>
        <w:r w:rsidR="00502714">
          <w:rPr>
            <w:noProof/>
            <w:webHidden/>
          </w:rPr>
          <w:tab/>
        </w:r>
        <w:r w:rsidR="00502714">
          <w:rPr>
            <w:noProof/>
            <w:webHidden/>
          </w:rPr>
          <w:fldChar w:fldCharType="begin"/>
        </w:r>
        <w:r w:rsidR="00502714">
          <w:rPr>
            <w:noProof/>
            <w:webHidden/>
          </w:rPr>
          <w:instrText xml:space="preserve"> PAGEREF _Toc146118914 \h </w:instrText>
        </w:r>
        <w:r w:rsidR="00502714">
          <w:rPr>
            <w:noProof/>
            <w:webHidden/>
          </w:rPr>
        </w:r>
        <w:r w:rsidR="00502714">
          <w:rPr>
            <w:noProof/>
            <w:webHidden/>
          </w:rPr>
          <w:fldChar w:fldCharType="separate"/>
        </w:r>
        <w:r w:rsidR="005071BD">
          <w:rPr>
            <w:noProof/>
            <w:webHidden/>
          </w:rPr>
          <w:t>57</w:t>
        </w:r>
        <w:r w:rsidR="00502714">
          <w:rPr>
            <w:noProof/>
            <w:webHidden/>
          </w:rPr>
          <w:fldChar w:fldCharType="end"/>
        </w:r>
      </w:hyperlink>
    </w:p>
    <w:p w14:paraId="30FA6D56" w14:textId="0CD75B80" w:rsidR="00502714" w:rsidRPr="00376901" w:rsidRDefault="001A2DA3" w:rsidP="005A37C2">
      <w:pPr>
        <w:pStyle w:val="TOC1"/>
        <w:rPr>
          <w:rFonts w:asciiTheme="minorHAnsi" w:eastAsiaTheme="minorEastAsia" w:hAnsiTheme="minorHAnsi"/>
          <w:sz w:val="22"/>
        </w:rPr>
      </w:pPr>
      <w:hyperlink w:anchor="_Toc146118915" w:history="1">
        <w:r w:rsidR="00502714" w:rsidRPr="00363847">
          <w:rPr>
            <w:rStyle w:val="Hyperlink"/>
            <w:noProof/>
          </w:rPr>
          <w:t>Article 20 - Miscellaneous</w:t>
        </w:r>
        <w:r w:rsidR="00502714">
          <w:rPr>
            <w:noProof/>
            <w:webHidden/>
          </w:rPr>
          <w:tab/>
        </w:r>
        <w:r w:rsidR="00502714">
          <w:rPr>
            <w:noProof/>
            <w:webHidden/>
          </w:rPr>
          <w:fldChar w:fldCharType="begin"/>
        </w:r>
        <w:r w:rsidR="00502714">
          <w:rPr>
            <w:noProof/>
            <w:webHidden/>
          </w:rPr>
          <w:instrText xml:space="preserve"> PAGEREF _Toc146118915 \h </w:instrText>
        </w:r>
        <w:r w:rsidR="00502714">
          <w:rPr>
            <w:noProof/>
            <w:webHidden/>
          </w:rPr>
        </w:r>
        <w:r w:rsidR="00502714">
          <w:rPr>
            <w:noProof/>
            <w:webHidden/>
          </w:rPr>
          <w:fldChar w:fldCharType="separate"/>
        </w:r>
        <w:r w:rsidR="005071BD">
          <w:rPr>
            <w:noProof/>
            <w:webHidden/>
          </w:rPr>
          <w:t>58</w:t>
        </w:r>
        <w:r w:rsidR="00502714">
          <w:rPr>
            <w:noProof/>
            <w:webHidden/>
          </w:rPr>
          <w:fldChar w:fldCharType="end"/>
        </w:r>
      </w:hyperlink>
    </w:p>
    <w:p w14:paraId="12414E4B" w14:textId="2CF35025" w:rsidR="00502714" w:rsidRDefault="001A2DA3" w:rsidP="001B7E31">
      <w:pPr>
        <w:pStyle w:val="TOC2"/>
        <w:rPr>
          <w:rFonts w:asciiTheme="minorHAnsi" w:eastAsiaTheme="minorEastAsia" w:hAnsiTheme="minorHAnsi" w:cstheme="minorBidi"/>
          <w:noProof/>
          <w:sz w:val="22"/>
          <w:szCs w:val="22"/>
        </w:rPr>
      </w:pPr>
      <w:hyperlink w:anchor="_Toc146118916" w:history="1">
        <w:r w:rsidR="00502714" w:rsidRPr="00363847">
          <w:rPr>
            <w:rStyle w:val="Hyperlink"/>
            <w:noProof/>
          </w:rPr>
          <w:t>20.1</w:t>
        </w:r>
        <w:r w:rsidR="00502714">
          <w:rPr>
            <w:rFonts w:asciiTheme="minorHAnsi" w:eastAsiaTheme="minorEastAsia" w:hAnsiTheme="minorHAnsi" w:cstheme="minorBidi"/>
            <w:noProof/>
            <w:sz w:val="22"/>
            <w:szCs w:val="22"/>
          </w:rPr>
          <w:tab/>
        </w:r>
        <w:r w:rsidR="00502714" w:rsidRPr="00363847">
          <w:rPr>
            <w:rStyle w:val="Hyperlink"/>
            <w:noProof/>
          </w:rPr>
          <w:t>Notices</w:t>
        </w:r>
        <w:r w:rsidR="00502714">
          <w:rPr>
            <w:noProof/>
            <w:webHidden/>
          </w:rPr>
          <w:tab/>
        </w:r>
        <w:r w:rsidR="00502714">
          <w:rPr>
            <w:noProof/>
            <w:webHidden/>
          </w:rPr>
          <w:fldChar w:fldCharType="begin"/>
        </w:r>
        <w:r w:rsidR="00502714">
          <w:rPr>
            <w:noProof/>
            <w:webHidden/>
          </w:rPr>
          <w:instrText xml:space="preserve"> PAGEREF _Toc146118916 \h </w:instrText>
        </w:r>
        <w:r w:rsidR="00502714">
          <w:rPr>
            <w:noProof/>
            <w:webHidden/>
          </w:rPr>
        </w:r>
        <w:r w:rsidR="00502714">
          <w:rPr>
            <w:noProof/>
            <w:webHidden/>
          </w:rPr>
          <w:fldChar w:fldCharType="separate"/>
        </w:r>
        <w:r w:rsidR="005071BD">
          <w:rPr>
            <w:noProof/>
            <w:webHidden/>
          </w:rPr>
          <w:t>58</w:t>
        </w:r>
        <w:r w:rsidR="00502714">
          <w:rPr>
            <w:noProof/>
            <w:webHidden/>
          </w:rPr>
          <w:fldChar w:fldCharType="end"/>
        </w:r>
      </w:hyperlink>
    </w:p>
    <w:p w14:paraId="6E6542C0" w14:textId="45D5FFBF" w:rsidR="00502714" w:rsidRDefault="001A2DA3" w:rsidP="001B7E31">
      <w:pPr>
        <w:pStyle w:val="TOC2"/>
        <w:rPr>
          <w:rFonts w:asciiTheme="minorHAnsi" w:eastAsiaTheme="minorEastAsia" w:hAnsiTheme="minorHAnsi" w:cstheme="minorBidi"/>
          <w:noProof/>
          <w:sz w:val="22"/>
          <w:szCs w:val="22"/>
        </w:rPr>
      </w:pPr>
      <w:hyperlink w:anchor="_Toc146118917" w:history="1">
        <w:r w:rsidR="00502714" w:rsidRPr="00363847">
          <w:rPr>
            <w:rStyle w:val="Hyperlink"/>
            <w:noProof/>
          </w:rPr>
          <w:t>20.2</w:t>
        </w:r>
        <w:r w:rsidR="00502714">
          <w:rPr>
            <w:rFonts w:asciiTheme="minorHAnsi" w:eastAsiaTheme="minorEastAsia" w:hAnsiTheme="minorHAnsi" w:cstheme="minorBidi"/>
            <w:noProof/>
            <w:sz w:val="22"/>
            <w:szCs w:val="22"/>
          </w:rPr>
          <w:tab/>
        </w:r>
        <w:r w:rsidR="00502714" w:rsidRPr="00363847">
          <w:rPr>
            <w:rStyle w:val="Hyperlink"/>
            <w:noProof/>
          </w:rPr>
          <w:t>Taxes</w:t>
        </w:r>
        <w:r w:rsidR="00502714">
          <w:rPr>
            <w:noProof/>
            <w:webHidden/>
          </w:rPr>
          <w:tab/>
        </w:r>
        <w:r w:rsidR="00502714">
          <w:rPr>
            <w:noProof/>
            <w:webHidden/>
          </w:rPr>
          <w:fldChar w:fldCharType="begin"/>
        </w:r>
        <w:r w:rsidR="00502714">
          <w:rPr>
            <w:noProof/>
            <w:webHidden/>
          </w:rPr>
          <w:instrText xml:space="preserve"> PAGEREF _Toc146118917 \h </w:instrText>
        </w:r>
        <w:r w:rsidR="00502714">
          <w:rPr>
            <w:noProof/>
            <w:webHidden/>
          </w:rPr>
        </w:r>
        <w:r w:rsidR="00502714">
          <w:rPr>
            <w:noProof/>
            <w:webHidden/>
          </w:rPr>
          <w:fldChar w:fldCharType="separate"/>
        </w:r>
        <w:r w:rsidR="005071BD">
          <w:rPr>
            <w:noProof/>
            <w:webHidden/>
          </w:rPr>
          <w:t>58</w:t>
        </w:r>
        <w:r w:rsidR="00502714">
          <w:rPr>
            <w:noProof/>
            <w:webHidden/>
          </w:rPr>
          <w:fldChar w:fldCharType="end"/>
        </w:r>
      </w:hyperlink>
    </w:p>
    <w:p w14:paraId="3DBE9FBC" w14:textId="34592F43" w:rsidR="00502714" w:rsidRDefault="001A2DA3" w:rsidP="001B7E31">
      <w:pPr>
        <w:pStyle w:val="TOC2"/>
        <w:rPr>
          <w:rFonts w:asciiTheme="minorHAnsi" w:eastAsiaTheme="minorEastAsia" w:hAnsiTheme="minorHAnsi" w:cstheme="minorBidi"/>
          <w:noProof/>
          <w:sz w:val="22"/>
          <w:szCs w:val="22"/>
        </w:rPr>
      </w:pPr>
      <w:hyperlink w:anchor="_Toc146118918" w:history="1">
        <w:r w:rsidR="00502714" w:rsidRPr="00363847">
          <w:rPr>
            <w:rStyle w:val="Hyperlink"/>
            <w:noProof/>
          </w:rPr>
          <w:t>20.3</w:t>
        </w:r>
        <w:r w:rsidR="00502714">
          <w:rPr>
            <w:rFonts w:asciiTheme="minorHAnsi" w:eastAsiaTheme="minorEastAsia" w:hAnsiTheme="minorHAnsi" w:cstheme="minorBidi"/>
            <w:noProof/>
            <w:sz w:val="22"/>
            <w:szCs w:val="22"/>
          </w:rPr>
          <w:tab/>
        </w:r>
        <w:r w:rsidR="00502714" w:rsidRPr="00363847">
          <w:rPr>
            <w:rStyle w:val="Hyperlink"/>
            <w:noProof/>
          </w:rPr>
          <w:t>Applicable Laws</w:t>
        </w:r>
        <w:r w:rsidR="00502714">
          <w:rPr>
            <w:noProof/>
            <w:webHidden/>
          </w:rPr>
          <w:tab/>
        </w:r>
        <w:r w:rsidR="00502714">
          <w:rPr>
            <w:noProof/>
            <w:webHidden/>
          </w:rPr>
          <w:fldChar w:fldCharType="begin"/>
        </w:r>
        <w:r w:rsidR="00502714">
          <w:rPr>
            <w:noProof/>
            <w:webHidden/>
          </w:rPr>
          <w:instrText xml:space="preserve"> PAGEREF _Toc146118918 \h </w:instrText>
        </w:r>
        <w:r w:rsidR="00502714">
          <w:rPr>
            <w:noProof/>
            <w:webHidden/>
          </w:rPr>
        </w:r>
        <w:r w:rsidR="00502714">
          <w:rPr>
            <w:noProof/>
            <w:webHidden/>
          </w:rPr>
          <w:fldChar w:fldCharType="separate"/>
        </w:r>
        <w:r w:rsidR="005071BD">
          <w:rPr>
            <w:noProof/>
            <w:webHidden/>
          </w:rPr>
          <w:t>59</w:t>
        </w:r>
        <w:r w:rsidR="00502714">
          <w:rPr>
            <w:noProof/>
            <w:webHidden/>
          </w:rPr>
          <w:fldChar w:fldCharType="end"/>
        </w:r>
      </w:hyperlink>
    </w:p>
    <w:p w14:paraId="5502BCFF" w14:textId="579CD7EC" w:rsidR="00502714" w:rsidRDefault="001A2DA3" w:rsidP="001B7E31">
      <w:pPr>
        <w:pStyle w:val="TOC2"/>
        <w:rPr>
          <w:rFonts w:asciiTheme="minorHAnsi" w:eastAsiaTheme="minorEastAsia" w:hAnsiTheme="minorHAnsi" w:cstheme="minorBidi"/>
          <w:noProof/>
          <w:sz w:val="22"/>
          <w:szCs w:val="22"/>
        </w:rPr>
      </w:pPr>
      <w:hyperlink w:anchor="_Toc146118919" w:history="1">
        <w:r w:rsidR="00502714" w:rsidRPr="00363847">
          <w:rPr>
            <w:rStyle w:val="Hyperlink"/>
            <w:noProof/>
          </w:rPr>
          <w:t>20.4</w:t>
        </w:r>
        <w:r w:rsidR="00502714">
          <w:rPr>
            <w:rFonts w:asciiTheme="minorHAnsi" w:eastAsiaTheme="minorEastAsia" w:hAnsiTheme="minorHAnsi" w:cstheme="minorBidi"/>
            <w:noProof/>
            <w:sz w:val="22"/>
            <w:szCs w:val="22"/>
          </w:rPr>
          <w:tab/>
        </w:r>
        <w:r w:rsidR="00502714" w:rsidRPr="00363847">
          <w:rPr>
            <w:rStyle w:val="Hyperlink"/>
            <w:noProof/>
          </w:rPr>
          <w:t>Fines and Penalties</w:t>
        </w:r>
        <w:r w:rsidR="00502714">
          <w:rPr>
            <w:noProof/>
            <w:webHidden/>
          </w:rPr>
          <w:tab/>
        </w:r>
        <w:r w:rsidR="00502714">
          <w:rPr>
            <w:noProof/>
            <w:webHidden/>
          </w:rPr>
          <w:fldChar w:fldCharType="begin"/>
        </w:r>
        <w:r w:rsidR="00502714">
          <w:rPr>
            <w:noProof/>
            <w:webHidden/>
          </w:rPr>
          <w:instrText xml:space="preserve"> PAGEREF _Toc146118919 \h </w:instrText>
        </w:r>
        <w:r w:rsidR="00502714">
          <w:rPr>
            <w:noProof/>
            <w:webHidden/>
          </w:rPr>
        </w:r>
        <w:r w:rsidR="00502714">
          <w:rPr>
            <w:noProof/>
            <w:webHidden/>
          </w:rPr>
          <w:fldChar w:fldCharType="separate"/>
        </w:r>
        <w:r w:rsidR="005071BD">
          <w:rPr>
            <w:noProof/>
            <w:webHidden/>
          </w:rPr>
          <w:t>59</w:t>
        </w:r>
        <w:r w:rsidR="00502714">
          <w:rPr>
            <w:noProof/>
            <w:webHidden/>
          </w:rPr>
          <w:fldChar w:fldCharType="end"/>
        </w:r>
      </w:hyperlink>
    </w:p>
    <w:p w14:paraId="65196A56" w14:textId="21B0A314" w:rsidR="00502714" w:rsidRDefault="001A2DA3" w:rsidP="001B7E31">
      <w:pPr>
        <w:pStyle w:val="TOC2"/>
        <w:rPr>
          <w:rFonts w:asciiTheme="minorHAnsi" w:eastAsiaTheme="minorEastAsia" w:hAnsiTheme="minorHAnsi" w:cstheme="minorBidi"/>
          <w:noProof/>
          <w:sz w:val="22"/>
          <w:szCs w:val="22"/>
        </w:rPr>
      </w:pPr>
      <w:hyperlink w:anchor="_Toc146118920" w:history="1">
        <w:r w:rsidR="00502714" w:rsidRPr="00363847">
          <w:rPr>
            <w:rStyle w:val="Hyperlink"/>
            <w:noProof/>
          </w:rPr>
          <w:t>20.5</w:t>
        </w:r>
        <w:r w:rsidR="00502714">
          <w:rPr>
            <w:rFonts w:asciiTheme="minorHAnsi" w:eastAsiaTheme="minorEastAsia" w:hAnsiTheme="minorHAnsi" w:cstheme="minorBidi"/>
            <w:noProof/>
            <w:sz w:val="22"/>
            <w:szCs w:val="22"/>
          </w:rPr>
          <w:tab/>
        </w:r>
        <w:r w:rsidR="00502714" w:rsidRPr="00363847">
          <w:rPr>
            <w:rStyle w:val="Hyperlink"/>
            <w:noProof/>
          </w:rPr>
          <w:t>Rate Changes</w:t>
        </w:r>
        <w:r w:rsidR="00502714">
          <w:rPr>
            <w:noProof/>
            <w:webHidden/>
          </w:rPr>
          <w:tab/>
        </w:r>
        <w:r w:rsidR="00502714">
          <w:rPr>
            <w:noProof/>
            <w:webHidden/>
          </w:rPr>
          <w:fldChar w:fldCharType="begin"/>
        </w:r>
        <w:r w:rsidR="00502714">
          <w:rPr>
            <w:noProof/>
            <w:webHidden/>
          </w:rPr>
          <w:instrText xml:space="preserve"> PAGEREF _Toc146118920 \h </w:instrText>
        </w:r>
        <w:r w:rsidR="00502714">
          <w:rPr>
            <w:noProof/>
            <w:webHidden/>
          </w:rPr>
        </w:r>
        <w:r w:rsidR="00502714">
          <w:rPr>
            <w:noProof/>
            <w:webHidden/>
          </w:rPr>
          <w:fldChar w:fldCharType="separate"/>
        </w:r>
        <w:r w:rsidR="005071BD">
          <w:rPr>
            <w:noProof/>
            <w:webHidden/>
          </w:rPr>
          <w:t>59</w:t>
        </w:r>
        <w:r w:rsidR="00502714">
          <w:rPr>
            <w:noProof/>
            <w:webHidden/>
          </w:rPr>
          <w:fldChar w:fldCharType="end"/>
        </w:r>
      </w:hyperlink>
    </w:p>
    <w:p w14:paraId="1B114E12" w14:textId="3D3EB079" w:rsidR="00502714" w:rsidRDefault="001A2DA3" w:rsidP="001B7E31">
      <w:pPr>
        <w:pStyle w:val="TOC2"/>
        <w:rPr>
          <w:rFonts w:asciiTheme="minorHAnsi" w:eastAsiaTheme="minorEastAsia" w:hAnsiTheme="minorHAnsi" w:cstheme="minorBidi"/>
          <w:noProof/>
          <w:sz w:val="22"/>
          <w:szCs w:val="22"/>
        </w:rPr>
      </w:pPr>
      <w:hyperlink w:anchor="_Toc146118921" w:history="1">
        <w:r w:rsidR="00502714" w:rsidRPr="00363847">
          <w:rPr>
            <w:rStyle w:val="Hyperlink"/>
            <w:noProof/>
          </w:rPr>
          <w:t>20.6</w:t>
        </w:r>
        <w:r w:rsidR="00502714">
          <w:rPr>
            <w:rFonts w:asciiTheme="minorHAnsi" w:eastAsiaTheme="minorEastAsia" w:hAnsiTheme="minorHAnsi" w:cstheme="minorBidi"/>
            <w:noProof/>
            <w:sz w:val="22"/>
            <w:szCs w:val="22"/>
          </w:rPr>
          <w:tab/>
        </w:r>
        <w:r w:rsidR="00502714" w:rsidRPr="00363847">
          <w:rPr>
            <w:rStyle w:val="Hyperlink"/>
            <w:noProof/>
          </w:rPr>
          <w:t>Certifications</w:t>
        </w:r>
        <w:r w:rsidR="00502714">
          <w:rPr>
            <w:noProof/>
            <w:webHidden/>
          </w:rPr>
          <w:tab/>
        </w:r>
        <w:r w:rsidR="00502714">
          <w:rPr>
            <w:noProof/>
            <w:webHidden/>
          </w:rPr>
          <w:fldChar w:fldCharType="begin"/>
        </w:r>
        <w:r w:rsidR="00502714">
          <w:rPr>
            <w:noProof/>
            <w:webHidden/>
          </w:rPr>
          <w:instrText xml:space="preserve"> PAGEREF _Toc146118921 \h </w:instrText>
        </w:r>
        <w:r w:rsidR="00502714">
          <w:rPr>
            <w:noProof/>
            <w:webHidden/>
          </w:rPr>
        </w:r>
        <w:r w:rsidR="00502714">
          <w:rPr>
            <w:noProof/>
            <w:webHidden/>
          </w:rPr>
          <w:fldChar w:fldCharType="separate"/>
        </w:r>
        <w:r w:rsidR="005071BD">
          <w:rPr>
            <w:noProof/>
            <w:webHidden/>
          </w:rPr>
          <w:t>60</w:t>
        </w:r>
        <w:r w:rsidR="00502714">
          <w:rPr>
            <w:noProof/>
            <w:webHidden/>
          </w:rPr>
          <w:fldChar w:fldCharType="end"/>
        </w:r>
      </w:hyperlink>
    </w:p>
    <w:p w14:paraId="01ECC071" w14:textId="3ABA5B18" w:rsidR="00502714" w:rsidRDefault="001A2DA3" w:rsidP="001B7E31">
      <w:pPr>
        <w:pStyle w:val="TOC2"/>
        <w:rPr>
          <w:rFonts w:asciiTheme="minorHAnsi" w:eastAsiaTheme="minorEastAsia" w:hAnsiTheme="minorHAnsi" w:cstheme="minorBidi"/>
          <w:noProof/>
          <w:sz w:val="22"/>
          <w:szCs w:val="22"/>
        </w:rPr>
      </w:pPr>
      <w:hyperlink w:anchor="_Toc146118922" w:history="1">
        <w:r w:rsidR="00502714" w:rsidRPr="00363847">
          <w:rPr>
            <w:rStyle w:val="Hyperlink"/>
            <w:noProof/>
          </w:rPr>
          <w:t>20.7</w:t>
        </w:r>
        <w:r w:rsidR="00502714">
          <w:rPr>
            <w:rFonts w:asciiTheme="minorHAnsi" w:eastAsiaTheme="minorEastAsia" w:hAnsiTheme="minorHAnsi" w:cstheme="minorBidi"/>
            <w:noProof/>
            <w:sz w:val="22"/>
            <w:szCs w:val="22"/>
          </w:rPr>
          <w:tab/>
        </w:r>
        <w:r w:rsidR="00502714" w:rsidRPr="00363847">
          <w:rPr>
            <w:rStyle w:val="Hyperlink"/>
            <w:noProof/>
          </w:rPr>
          <w:t>Disclaimer of Third Party Beneficiaries</w:t>
        </w:r>
        <w:r w:rsidR="00502714">
          <w:rPr>
            <w:noProof/>
            <w:webHidden/>
          </w:rPr>
          <w:tab/>
        </w:r>
        <w:r w:rsidR="00502714">
          <w:rPr>
            <w:noProof/>
            <w:webHidden/>
          </w:rPr>
          <w:fldChar w:fldCharType="begin"/>
        </w:r>
        <w:r w:rsidR="00502714">
          <w:rPr>
            <w:noProof/>
            <w:webHidden/>
          </w:rPr>
          <w:instrText xml:space="preserve"> PAGEREF _Toc146118922 \h </w:instrText>
        </w:r>
        <w:r w:rsidR="00502714">
          <w:rPr>
            <w:noProof/>
            <w:webHidden/>
          </w:rPr>
        </w:r>
        <w:r w:rsidR="00502714">
          <w:rPr>
            <w:noProof/>
            <w:webHidden/>
          </w:rPr>
          <w:fldChar w:fldCharType="separate"/>
        </w:r>
        <w:r w:rsidR="005071BD">
          <w:rPr>
            <w:noProof/>
            <w:webHidden/>
          </w:rPr>
          <w:t>60</w:t>
        </w:r>
        <w:r w:rsidR="00502714">
          <w:rPr>
            <w:noProof/>
            <w:webHidden/>
          </w:rPr>
          <w:fldChar w:fldCharType="end"/>
        </w:r>
      </w:hyperlink>
    </w:p>
    <w:p w14:paraId="729F4F7E" w14:textId="78965076" w:rsidR="00502714" w:rsidRDefault="001A2DA3" w:rsidP="001B7E31">
      <w:pPr>
        <w:pStyle w:val="TOC2"/>
        <w:rPr>
          <w:rFonts w:asciiTheme="minorHAnsi" w:eastAsiaTheme="minorEastAsia" w:hAnsiTheme="minorHAnsi" w:cstheme="minorBidi"/>
          <w:noProof/>
          <w:sz w:val="22"/>
          <w:szCs w:val="22"/>
        </w:rPr>
      </w:pPr>
      <w:hyperlink w:anchor="_Toc146118923" w:history="1">
        <w:r w:rsidR="00502714" w:rsidRPr="00363847">
          <w:rPr>
            <w:rStyle w:val="Hyperlink"/>
            <w:noProof/>
          </w:rPr>
          <w:t>20.8</w:t>
        </w:r>
        <w:r w:rsidR="00502714">
          <w:rPr>
            <w:rFonts w:asciiTheme="minorHAnsi" w:eastAsiaTheme="minorEastAsia" w:hAnsiTheme="minorHAnsi" w:cstheme="minorBidi"/>
            <w:noProof/>
            <w:sz w:val="22"/>
            <w:szCs w:val="22"/>
          </w:rPr>
          <w:tab/>
        </w:r>
        <w:r w:rsidR="00502714" w:rsidRPr="00363847">
          <w:rPr>
            <w:rStyle w:val="Hyperlink"/>
            <w:noProof/>
          </w:rPr>
          <w:t>Relationship of the Parties</w:t>
        </w:r>
        <w:r w:rsidR="00502714">
          <w:rPr>
            <w:noProof/>
            <w:webHidden/>
          </w:rPr>
          <w:tab/>
        </w:r>
        <w:r w:rsidR="00502714">
          <w:rPr>
            <w:noProof/>
            <w:webHidden/>
          </w:rPr>
          <w:fldChar w:fldCharType="begin"/>
        </w:r>
        <w:r w:rsidR="00502714">
          <w:rPr>
            <w:noProof/>
            <w:webHidden/>
          </w:rPr>
          <w:instrText xml:space="preserve"> PAGEREF _Toc146118923 \h </w:instrText>
        </w:r>
        <w:r w:rsidR="00502714">
          <w:rPr>
            <w:noProof/>
            <w:webHidden/>
          </w:rPr>
        </w:r>
        <w:r w:rsidR="00502714">
          <w:rPr>
            <w:noProof/>
            <w:webHidden/>
          </w:rPr>
          <w:fldChar w:fldCharType="separate"/>
        </w:r>
        <w:r w:rsidR="005071BD">
          <w:rPr>
            <w:noProof/>
            <w:webHidden/>
          </w:rPr>
          <w:t>60</w:t>
        </w:r>
        <w:r w:rsidR="00502714">
          <w:rPr>
            <w:noProof/>
            <w:webHidden/>
          </w:rPr>
          <w:fldChar w:fldCharType="end"/>
        </w:r>
      </w:hyperlink>
    </w:p>
    <w:p w14:paraId="64B98790" w14:textId="59A2EE87" w:rsidR="00502714" w:rsidRDefault="001A2DA3" w:rsidP="001B7E31">
      <w:pPr>
        <w:pStyle w:val="TOC2"/>
        <w:rPr>
          <w:rFonts w:asciiTheme="minorHAnsi" w:eastAsiaTheme="minorEastAsia" w:hAnsiTheme="minorHAnsi" w:cstheme="minorBidi"/>
          <w:noProof/>
          <w:sz w:val="22"/>
          <w:szCs w:val="22"/>
        </w:rPr>
      </w:pPr>
      <w:hyperlink w:anchor="_Toc146118924" w:history="1">
        <w:r w:rsidR="00502714" w:rsidRPr="00363847">
          <w:rPr>
            <w:rStyle w:val="Hyperlink"/>
            <w:noProof/>
          </w:rPr>
          <w:t>20.9</w:t>
        </w:r>
        <w:r w:rsidR="00502714">
          <w:rPr>
            <w:rFonts w:asciiTheme="minorHAnsi" w:eastAsiaTheme="minorEastAsia" w:hAnsiTheme="minorHAnsi" w:cstheme="minorBidi"/>
            <w:noProof/>
            <w:sz w:val="22"/>
            <w:szCs w:val="22"/>
          </w:rPr>
          <w:tab/>
        </w:r>
        <w:r w:rsidR="00502714" w:rsidRPr="00363847">
          <w:rPr>
            <w:rStyle w:val="Hyperlink"/>
            <w:noProof/>
          </w:rPr>
          <w:t>Survival of Obligations</w:t>
        </w:r>
        <w:r w:rsidR="00502714">
          <w:rPr>
            <w:noProof/>
            <w:webHidden/>
          </w:rPr>
          <w:tab/>
        </w:r>
        <w:r w:rsidR="00502714">
          <w:rPr>
            <w:noProof/>
            <w:webHidden/>
          </w:rPr>
          <w:fldChar w:fldCharType="begin"/>
        </w:r>
        <w:r w:rsidR="00502714">
          <w:rPr>
            <w:noProof/>
            <w:webHidden/>
          </w:rPr>
          <w:instrText xml:space="preserve"> PAGEREF _Toc146118924 \h </w:instrText>
        </w:r>
        <w:r w:rsidR="00502714">
          <w:rPr>
            <w:noProof/>
            <w:webHidden/>
          </w:rPr>
        </w:r>
        <w:r w:rsidR="00502714">
          <w:rPr>
            <w:noProof/>
            <w:webHidden/>
          </w:rPr>
          <w:fldChar w:fldCharType="separate"/>
        </w:r>
        <w:r w:rsidR="005071BD">
          <w:rPr>
            <w:noProof/>
            <w:webHidden/>
          </w:rPr>
          <w:t>60</w:t>
        </w:r>
        <w:r w:rsidR="00502714">
          <w:rPr>
            <w:noProof/>
            <w:webHidden/>
          </w:rPr>
          <w:fldChar w:fldCharType="end"/>
        </w:r>
      </w:hyperlink>
    </w:p>
    <w:p w14:paraId="3C929AB8" w14:textId="1CDEE57D" w:rsidR="00502714" w:rsidRDefault="001A2DA3" w:rsidP="001B7E31">
      <w:pPr>
        <w:pStyle w:val="TOC2"/>
        <w:rPr>
          <w:rFonts w:asciiTheme="minorHAnsi" w:eastAsiaTheme="minorEastAsia" w:hAnsiTheme="minorHAnsi" w:cstheme="minorBidi"/>
          <w:noProof/>
          <w:sz w:val="22"/>
          <w:szCs w:val="22"/>
        </w:rPr>
      </w:pPr>
      <w:hyperlink w:anchor="_Toc146118925" w:history="1">
        <w:r w:rsidR="00502714" w:rsidRPr="00363847">
          <w:rPr>
            <w:rStyle w:val="Hyperlink"/>
            <w:noProof/>
          </w:rPr>
          <w:t>20.10</w:t>
        </w:r>
        <w:r w:rsidR="00502714">
          <w:rPr>
            <w:rFonts w:asciiTheme="minorHAnsi" w:eastAsiaTheme="minorEastAsia" w:hAnsiTheme="minorHAnsi" w:cstheme="minorBidi"/>
            <w:noProof/>
            <w:sz w:val="22"/>
            <w:szCs w:val="22"/>
          </w:rPr>
          <w:tab/>
        </w:r>
        <w:r w:rsidR="00502714" w:rsidRPr="00363847">
          <w:rPr>
            <w:rStyle w:val="Hyperlink"/>
            <w:noProof/>
          </w:rPr>
          <w:t>Severability</w:t>
        </w:r>
        <w:r w:rsidR="00502714">
          <w:rPr>
            <w:noProof/>
            <w:webHidden/>
          </w:rPr>
          <w:tab/>
        </w:r>
        <w:r w:rsidR="00502714">
          <w:rPr>
            <w:noProof/>
            <w:webHidden/>
          </w:rPr>
          <w:fldChar w:fldCharType="begin"/>
        </w:r>
        <w:r w:rsidR="00502714">
          <w:rPr>
            <w:noProof/>
            <w:webHidden/>
          </w:rPr>
          <w:instrText xml:space="preserve"> PAGEREF _Toc146118925 \h </w:instrText>
        </w:r>
        <w:r w:rsidR="00502714">
          <w:rPr>
            <w:noProof/>
            <w:webHidden/>
          </w:rPr>
        </w:r>
        <w:r w:rsidR="00502714">
          <w:rPr>
            <w:noProof/>
            <w:webHidden/>
          </w:rPr>
          <w:fldChar w:fldCharType="separate"/>
        </w:r>
        <w:r w:rsidR="005071BD">
          <w:rPr>
            <w:noProof/>
            <w:webHidden/>
          </w:rPr>
          <w:t>61</w:t>
        </w:r>
        <w:r w:rsidR="00502714">
          <w:rPr>
            <w:noProof/>
            <w:webHidden/>
          </w:rPr>
          <w:fldChar w:fldCharType="end"/>
        </w:r>
      </w:hyperlink>
    </w:p>
    <w:p w14:paraId="5F4664E6" w14:textId="39814547" w:rsidR="00502714" w:rsidRDefault="001A2DA3" w:rsidP="001B7E31">
      <w:pPr>
        <w:pStyle w:val="TOC2"/>
        <w:rPr>
          <w:rFonts w:asciiTheme="minorHAnsi" w:eastAsiaTheme="minorEastAsia" w:hAnsiTheme="minorHAnsi" w:cstheme="minorBidi"/>
          <w:noProof/>
          <w:sz w:val="22"/>
          <w:szCs w:val="22"/>
        </w:rPr>
      </w:pPr>
      <w:hyperlink w:anchor="_Toc146118926" w:history="1">
        <w:r w:rsidR="00502714" w:rsidRPr="00363847">
          <w:rPr>
            <w:rStyle w:val="Hyperlink"/>
            <w:noProof/>
          </w:rPr>
          <w:t>20.11</w:t>
        </w:r>
        <w:r w:rsidR="00502714">
          <w:rPr>
            <w:rFonts w:asciiTheme="minorHAnsi" w:eastAsiaTheme="minorEastAsia" w:hAnsiTheme="minorHAnsi" w:cstheme="minorBidi"/>
            <w:noProof/>
            <w:sz w:val="22"/>
            <w:szCs w:val="22"/>
          </w:rPr>
          <w:tab/>
        </w:r>
        <w:r w:rsidR="00502714" w:rsidRPr="00363847">
          <w:rPr>
            <w:rStyle w:val="Hyperlink"/>
            <w:noProof/>
          </w:rPr>
          <w:t>Complete Agreement; Amendments</w:t>
        </w:r>
        <w:r w:rsidR="00502714">
          <w:rPr>
            <w:noProof/>
            <w:webHidden/>
          </w:rPr>
          <w:tab/>
        </w:r>
        <w:r w:rsidR="00502714">
          <w:rPr>
            <w:noProof/>
            <w:webHidden/>
          </w:rPr>
          <w:fldChar w:fldCharType="begin"/>
        </w:r>
        <w:r w:rsidR="00502714">
          <w:rPr>
            <w:noProof/>
            <w:webHidden/>
          </w:rPr>
          <w:instrText xml:space="preserve"> PAGEREF _Toc146118926 \h </w:instrText>
        </w:r>
        <w:r w:rsidR="00502714">
          <w:rPr>
            <w:noProof/>
            <w:webHidden/>
          </w:rPr>
        </w:r>
        <w:r w:rsidR="00502714">
          <w:rPr>
            <w:noProof/>
            <w:webHidden/>
          </w:rPr>
          <w:fldChar w:fldCharType="separate"/>
        </w:r>
        <w:r w:rsidR="005071BD">
          <w:rPr>
            <w:noProof/>
            <w:webHidden/>
          </w:rPr>
          <w:t>61</w:t>
        </w:r>
        <w:r w:rsidR="00502714">
          <w:rPr>
            <w:noProof/>
            <w:webHidden/>
          </w:rPr>
          <w:fldChar w:fldCharType="end"/>
        </w:r>
      </w:hyperlink>
    </w:p>
    <w:p w14:paraId="2A99C683" w14:textId="002A5459" w:rsidR="00502714" w:rsidRDefault="001A2DA3" w:rsidP="001B7E31">
      <w:pPr>
        <w:pStyle w:val="TOC2"/>
        <w:rPr>
          <w:rFonts w:asciiTheme="minorHAnsi" w:eastAsiaTheme="minorEastAsia" w:hAnsiTheme="minorHAnsi" w:cstheme="minorBidi"/>
          <w:noProof/>
          <w:sz w:val="22"/>
          <w:szCs w:val="22"/>
        </w:rPr>
      </w:pPr>
      <w:hyperlink w:anchor="_Toc146118927" w:history="1">
        <w:r w:rsidR="00502714" w:rsidRPr="00363847">
          <w:rPr>
            <w:rStyle w:val="Hyperlink"/>
            <w:noProof/>
          </w:rPr>
          <w:t>20.12</w:t>
        </w:r>
        <w:r w:rsidR="00502714">
          <w:rPr>
            <w:rFonts w:asciiTheme="minorHAnsi" w:eastAsiaTheme="minorEastAsia" w:hAnsiTheme="minorHAnsi" w:cstheme="minorBidi"/>
            <w:noProof/>
            <w:sz w:val="22"/>
            <w:szCs w:val="22"/>
          </w:rPr>
          <w:tab/>
        </w:r>
        <w:r w:rsidR="00502714" w:rsidRPr="00363847">
          <w:rPr>
            <w:rStyle w:val="Hyperlink"/>
            <w:noProof/>
          </w:rPr>
          <w:t>Waiver</w:t>
        </w:r>
        <w:r w:rsidR="00502714">
          <w:rPr>
            <w:noProof/>
            <w:webHidden/>
          </w:rPr>
          <w:tab/>
        </w:r>
        <w:r w:rsidR="00502714">
          <w:rPr>
            <w:noProof/>
            <w:webHidden/>
          </w:rPr>
          <w:fldChar w:fldCharType="begin"/>
        </w:r>
        <w:r w:rsidR="00502714">
          <w:rPr>
            <w:noProof/>
            <w:webHidden/>
          </w:rPr>
          <w:instrText xml:space="preserve"> PAGEREF _Toc146118927 \h </w:instrText>
        </w:r>
        <w:r w:rsidR="00502714">
          <w:rPr>
            <w:noProof/>
            <w:webHidden/>
          </w:rPr>
        </w:r>
        <w:r w:rsidR="00502714">
          <w:rPr>
            <w:noProof/>
            <w:webHidden/>
          </w:rPr>
          <w:fldChar w:fldCharType="separate"/>
        </w:r>
        <w:r w:rsidR="005071BD">
          <w:rPr>
            <w:noProof/>
            <w:webHidden/>
          </w:rPr>
          <w:t>61</w:t>
        </w:r>
        <w:r w:rsidR="00502714">
          <w:rPr>
            <w:noProof/>
            <w:webHidden/>
          </w:rPr>
          <w:fldChar w:fldCharType="end"/>
        </w:r>
      </w:hyperlink>
    </w:p>
    <w:p w14:paraId="68616C33" w14:textId="5D317BA4" w:rsidR="00502714" w:rsidRDefault="001A2DA3" w:rsidP="001B7E31">
      <w:pPr>
        <w:pStyle w:val="TOC2"/>
        <w:rPr>
          <w:rFonts w:asciiTheme="minorHAnsi" w:eastAsiaTheme="minorEastAsia" w:hAnsiTheme="minorHAnsi" w:cstheme="minorBidi"/>
          <w:noProof/>
          <w:sz w:val="22"/>
          <w:szCs w:val="22"/>
        </w:rPr>
      </w:pPr>
      <w:hyperlink w:anchor="_Toc146118928" w:history="1">
        <w:r w:rsidR="00502714" w:rsidRPr="00363847">
          <w:rPr>
            <w:rStyle w:val="Hyperlink"/>
            <w:noProof/>
          </w:rPr>
          <w:t>20.13</w:t>
        </w:r>
        <w:r w:rsidR="00502714">
          <w:rPr>
            <w:rFonts w:asciiTheme="minorHAnsi" w:eastAsiaTheme="minorEastAsia" w:hAnsiTheme="minorHAnsi" w:cstheme="minorBidi"/>
            <w:noProof/>
            <w:sz w:val="22"/>
            <w:szCs w:val="22"/>
          </w:rPr>
          <w:tab/>
        </w:r>
        <w:r w:rsidR="00502714" w:rsidRPr="00363847">
          <w:rPr>
            <w:rStyle w:val="Hyperlink"/>
            <w:noProof/>
          </w:rPr>
          <w:t>Binding Effect</w:t>
        </w:r>
        <w:r w:rsidR="00502714">
          <w:rPr>
            <w:noProof/>
            <w:webHidden/>
          </w:rPr>
          <w:tab/>
        </w:r>
        <w:r w:rsidR="00502714">
          <w:rPr>
            <w:noProof/>
            <w:webHidden/>
          </w:rPr>
          <w:fldChar w:fldCharType="begin"/>
        </w:r>
        <w:r w:rsidR="00502714">
          <w:rPr>
            <w:noProof/>
            <w:webHidden/>
          </w:rPr>
          <w:instrText xml:space="preserve"> PAGEREF _Toc146118928 \h </w:instrText>
        </w:r>
        <w:r w:rsidR="00502714">
          <w:rPr>
            <w:noProof/>
            <w:webHidden/>
          </w:rPr>
        </w:r>
        <w:r w:rsidR="00502714">
          <w:rPr>
            <w:noProof/>
            <w:webHidden/>
          </w:rPr>
          <w:fldChar w:fldCharType="separate"/>
        </w:r>
        <w:r w:rsidR="005071BD">
          <w:rPr>
            <w:noProof/>
            <w:webHidden/>
          </w:rPr>
          <w:t>61</w:t>
        </w:r>
        <w:r w:rsidR="00502714">
          <w:rPr>
            <w:noProof/>
            <w:webHidden/>
          </w:rPr>
          <w:fldChar w:fldCharType="end"/>
        </w:r>
      </w:hyperlink>
    </w:p>
    <w:p w14:paraId="7C80CDD8" w14:textId="7F5AFD3A" w:rsidR="00502714" w:rsidRDefault="001A2DA3" w:rsidP="001B7E31">
      <w:pPr>
        <w:pStyle w:val="TOC2"/>
        <w:rPr>
          <w:rFonts w:asciiTheme="minorHAnsi" w:eastAsiaTheme="minorEastAsia" w:hAnsiTheme="minorHAnsi" w:cstheme="minorBidi"/>
          <w:noProof/>
          <w:sz w:val="22"/>
          <w:szCs w:val="22"/>
        </w:rPr>
      </w:pPr>
      <w:hyperlink w:anchor="_Toc146118929" w:history="1">
        <w:r w:rsidR="00502714" w:rsidRPr="00363847">
          <w:rPr>
            <w:rStyle w:val="Hyperlink"/>
            <w:noProof/>
          </w:rPr>
          <w:t>20.14</w:t>
        </w:r>
        <w:r w:rsidR="00502714">
          <w:rPr>
            <w:rFonts w:asciiTheme="minorHAnsi" w:eastAsiaTheme="minorEastAsia" w:hAnsiTheme="minorHAnsi" w:cstheme="minorBidi"/>
            <w:noProof/>
            <w:sz w:val="22"/>
            <w:szCs w:val="22"/>
          </w:rPr>
          <w:tab/>
        </w:r>
        <w:r w:rsidR="00502714" w:rsidRPr="00363847">
          <w:rPr>
            <w:rStyle w:val="Hyperlink"/>
            <w:noProof/>
          </w:rPr>
          <w:t>Headings</w:t>
        </w:r>
        <w:r w:rsidR="00502714">
          <w:rPr>
            <w:noProof/>
            <w:webHidden/>
          </w:rPr>
          <w:tab/>
        </w:r>
        <w:r w:rsidR="00502714">
          <w:rPr>
            <w:noProof/>
            <w:webHidden/>
          </w:rPr>
          <w:fldChar w:fldCharType="begin"/>
        </w:r>
        <w:r w:rsidR="00502714">
          <w:rPr>
            <w:noProof/>
            <w:webHidden/>
          </w:rPr>
          <w:instrText xml:space="preserve"> PAGEREF _Toc146118929 \h </w:instrText>
        </w:r>
        <w:r w:rsidR="00502714">
          <w:rPr>
            <w:noProof/>
            <w:webHidden/>
          </w:rPr>
        </w:r>
        <w:r w:rsidR="00502714">
          <w:rPr>
            <w:noProof/>
            <w:webHidden/>
          </w:rPr>
          <w:fldChar w:fldCharType="separate"/>
        </w:r>
        <w:r w:rsidR="005071BD">
          <w:rPr>
            <w:noProof/>
            <w:webHidden/>
          </w:rPr>
          <w:t>61</w:t>
        </w:r>
        <w:r w:rsidR="00502714">
          <w:rPr>
            <w:noProof/>
            <w:webHidden/>
          </w:rPr>
          <w:fldChar w:fldCharType="end"/>
        </w:r>
      </w:hyperlink>
    </w:p>
    <w:p w14:paraId="7465D831" w14:textId="19EDF05E" w:rsidR="00502714" w:rsidRDefault="001A2DA3" w:rsidP="001B7E31">
      <w:pPr>
        <w:pStyle w:val="TOC2"/>
        <w:rPr>
          <w:rFonts w:asciiTheme="minorHAnsi" w:eastAsiaTheme="minorEastAsia" w:hAnsiTheme="minorHAnsi" w:cstheme="minorBidi"/>
          <w:noProof/>
          <w:sz w:val="22"/>
          <w:szCs w:val="22"/>
        </w:rPr>
      </w:pPr>
      <w:hyperlink w:anchor="_Toc146118930" w:history="1">
        <w:r w:rsidR="00502714" w:rsidRPr="00363847">
          <w:rPr>
            <w:rStyle w:val="Hyperlink"/>
            <w:noProof/>
          </w:rPr>
          <w:t>20.15</w:t>
        </w:r>
        <w:r w:rsidR="00502714">
          <w:rPr>
            <w:rFonts w:asciiTheme="minorHAnsi" w:eastAsiaTheme="minorEastAsia" w:hAnsiTheme="minorHAnsi" w:cstheme="minorBidi"/>
            <w:noProof/>
            <w:sz w:val="22"/>
            <w:szCs w:val="22"/>
          </w:rPr>
          <w:tab/>
        </w:r>
        <w:r w:rsidR="00502714" w:rsidRPr="00363847">
          <w:rPr>
            <w:rStyle w:val="Hyperlink"/>
            <w:noProof/>
          </w:rPr>
          <w:t>Counterparts and Electronic Signatures</w:t>
        </w:r>
        <w:r w:rsidR="00502714">
          <w:rPr>
            <w:noProof/>
            <w:webHidden/>
          </w:rPr>
          <w:tab/>
        </w:r>
        <w:r w:rsidR="00502714">
          <w:rPr>
            <w:noProof/>
            <w:webHidden/>
          </w:rPr>
          <w:fldChar w:fldCharType="begin"/>
        </w:r>
        <w:r w:rsidR="00502714">
          <w:rPr>
            <w:noProof/>
            <w:webHidden/>
          </w:rPr>
          <w:instrText xml:space="preserve"> PAGEREF _Toc146118930 \h </w:instrText>
        </w:r>
        <w:r w:rsidR="00502714">
          <w:rPr>
            <w:noProof/>
            <w:webHidden/>
          </w:rPr>
        </w:r>
        <w:r w:rsidR="00502714">
          <w:rPr>
            <w:noProof/>
            <w:webHidden/>
          </w:rPr>
          <w:fldChar w:fldCharType="separate"/>
        </w:r>
        <w:r w:rsidR="005071BD">
          <w:rPr>
            <w:noProof/>
            <w:webHidden/>
          </w:rPr>
          <w:t>61</w:t>
        </w:r>
        <w:r w:rsidR="00502714">
          <w:rPr>
            <w:noProof/>
            <w:webHidden/>
          </w:rPr>
          <w:fldChar w:fldCharType="end"/>
        </w:r>
      </w:hyperlink>
    </w:p>
    <w:p w14:paraId="0223D268" w14:textId="04E51339" w:rsidR="00502714" w:rsidRDefault="001A2DA3" w:rsidP="001B7E31">
      <w:pPr>
        <w:pStyle w:val="TOC2"/>
        <w:rPr>
          <w:rFonts w:asciiTheme="minorHAnsi" w:eastAsiaTheme="minorEastAsia" w:hAnsiTheme="minorHAnsi" w:cstheme="minorBidi"/>
          <w:noProof/>
          <w:sz w:val="22"/>
          <w:szCs w:val="22"/>
        </w:rPr>
      </w:pPr>
      <w:hyperlink w:anchor="_Toc146118931" w:history="1">
        <w:r w:rsidR="00502714" w:rsidRPr="00363847">
          <w:rPr>
            <w:rStyle w:val="Hyperlink"/>
            <w:noProof/>
          </w:rPr>
          <w:t>20.16</w:t>
        </w:r>
        <w:r w:rsidR="00502714">
          <w:rPr>
            <w:rFonts w:asciiTheme="minorHAnsi" w:eastAsiaTheme="minorEastAsia" w:hAnsiTheme="minorHAnsi" w:cstheme="minorBidi"/>
            <w:noProof/>
            <w:sz w:val="22"/>
            <w:szCs w:val="22"/>
          </w:rPr>
          <w:tab/>
        </w:r>
        <w:r w:rsidR="00502714" w:rsidRPr="00363847">
          <w:rPr>
            <w:rStyle w:val="Hyperlink"/>
            <w:noProof/>
          </w:rPr>
          <w:t>Press Release</w:t>
        </w:r>
        <w:r w:rsidR="00502714">
          <w:rPr>
            <w:noProof/>
            <w:webHidden/>
          </w:rPr>
          <w:tab/>
        </w:r>
        <w:r w:rsidR="00502714">
          <w:rPr>
            <w:noProof/>
            <w:webHidden/>
          </w:rPr>
          <w:fldChar w:fldCharType="begin"/>
        </w:r>
        <w:r w:rsidR="00502714">
          <w:rPr>
            <w:noProof/>
            <w:webHidden/>
          </w:rPr>
          <w:instrText xml:space="preserve"> PAGEREF _Toc146118931 \h </w:instrText>
        </w:r>
        <w:r w:rsidR="00502714">
          <w:rPr>
            <w:noProof/>
            <w:webHidden/>
          </w:rPr>
        </w:r>
        <w:r w:rsidR="00502714">
          <w:rPr>
            <w:noProof/>
            <w:webHidden/>
          </w:rPr>
          <w:fldChar w:fldCharType="separate"/>
        </w:r>
        <w:r w:rsidR="005071BD">
          <w:rPr>
            <w:noProof/>
            <w:webHidden/>
          </w:rPr>
          <w:t>61</w:t>
        </w:r>
        <w:r w:rsidR="00502714">
          <w:rPr>
            <w:noProof/>
            <w:webHidden/>
          </w:rPr>
          <w:fldChar w:fldCharType="end"/>
        </w:r>
      </w:hyperlink>
    </w:p>
    <w:p w14:paraId="334B83F9" w14:textId="3B360104" w:rsidR="00502714" w:rsidRDefault="001A2DA3" w:rsidP="001B7E31">
      <w:pPr>
        <w:pStyle w:val="TOC2"/>
        <w:rPr>
          <w:rFonts w:asciiTheme="minorHAnsi" w:eastAsiaTheme="minorEastAsia" w:hAnsiTheme="minorHAnsi" w:cstheme="minorBidi"/>
          <w:noProof/>
          <w:sz w:val="22"/>
          <w:szCs w:val="22"/>
        </w:rPr>
      </w:pPr>
      <w:hyperlink w:anchor="_Toc146118932" w:history="1">
        <w:r w:rsidR="00502714" w:rsidRPr="00363847">
          <w:rPr>
            <w:rStyle w:val="Hyperlink"/>
            <w:noProof/>
          </w:rPr>
          <w:t>20.17</w:t>
        </w:r>
        <w:r w:rsidR="00502714">
          <w:rPr>
            <w:rFonts w:asciiTheme="minorHAnsi" w:eastAsiaTheme="minorEastAsia" w:hAnsiTheme="minorHAnsi" w:cstheme="minorBidi"/>
            <w:noProof/>
            <w:sz w:val="22"/>
            <w:szCs w:val="22"/>
          </w:rPr>
          <w:tab/>
        </w:r>
        <w:r w:rsidR="00502714" w:rsidRPr="00363847">
          <w:rPr>
            <w:rStyle w:val="Hyperlink"/>
            <w:noProof/>
          </w:rPr>
          <w:t>Exhibits</w:t>
        </w:r>
        <w:r w:rsidR="00502714">
          <w:rPr>
            <w:noProof/>
            <w:webHidden/>
          </w:rPr>
          <w:tab/>
        </w:r>
        <w:r w:rsidR="00502714">
          <w:rPr>
            <w:noProof/>
            <w:webHidden/>
          </w:rPr>
          <w:fldChar w:fldCharType="begin"/>
        </w:r>
        <w:r w:rsidR="00502714">
          <w:rPr>
            <w:noProof/>
            <w:webHidden/>
          </w:rPr>
          <w:instrText xml:space="preserve"> PAGEREF _Toc146118932 \h </w:instrText>
        </w:r>
        <w:r w:rsidR="00502714">
          <w:rPr>
            <w:noProof/>
            <w:webHidden/>
          </w:rPr>
        </w:r>
        <w:r w:rsidR="00502714">
          <w:rPr>
            <w:noProof/>
            <w:webHidden/>
          </w:rPr>
          <w:fldChar w:fldCharType="separate"/>
        </w:r>
        <w:r w:rsidR="005071BD">
          <w:rPr>
            <w:noProof/>
            <w:webHidden/>
          </w:rPr>
          <w:t>62</w:t>
        </w:r>
        <w:r w:rsidR="00502714">
          <w:rPr>
            <w:noProof/>
            <w:webHidden/>
          </w:rPr>
          <w:fldChar w:fldCharType="end"/>
        </w:r>
      </w:hyperlink>
    </w:p>
    <w:p w14:paraId="7312B708" w14:textId="0927FF4F" w:rsidR="00502714" w:rsidRDefault="001A2DA3" w:rsidP="001B7E31">
      <w:pPr>
        <w:pStyle w:val="TOC2"/>
        <w:rPr>
          <w:rFonts w:asciiTheme="minorHAnsi" w:eastAsiaTheme="minorEastAsia" w:hAnsiTheme="minorHAnsi" w:cstheme="minorBidi"/>
          <w:noProof/>
          <w:sz w:val="22"/>
          <w:szCs w:val="22"/>
        </w:rPr>
      </w:pPr>
      <w:hyperlink w:anchor="_Toc146118933" w:history="1">
        <w:r w:rsidR="00502714" w:rsidRPr="00363847">
          <w:rPr>
            <w:rStyle w:val="Hyperlink"/>
            <w:noProof/>
          </w:rPr>
          <w:t>20.18</w:t>
        </w:r>
        <w:r w:rsidR="00502714">
          <w:rPr>
            <w:rFonts w:asciiTheme="minorHAnsi" w:eastAsiaTheme="minorEastAsia" w:hAnsiTheme="minorHAnsi" w:cstheme="minorBidi"/>
            <w:noProof/>
            <w:sz w:val="22"/>
            <w:szCs w:val="22"/>
          </w:rPr>
          <w:tab/>
        </w:r>
        <w:r w:rsidR="00502714" w:rsidRPr="00363847">
          <w:rPr>
            <w:rStyle w:val="Hyperlink"/>
            <w:noProof/>
          </w:rPr>
          <w:t>Confidentiality</w:t>
        </w:r>
        <w:r w:rsidR="00502714">
          <w:rPr>
            <w:noProof/>
            <w:webHidden/>
          </w:rPr>
          <w:tab/>
        </w:r>
        <w:r w:rsidR="00502714">
          <w:rPr>
            <w:noProof/>
            <w:webHidden/>
          </w:rPr>
          <w:fldChar w:fldCharType="begin"/>
        </w:r>
        <w:r w:rsidR="00502714">
          <w:rPr>
            <w:noProof/>
            <w:webHidden/>
          </w:rPr>
          <w:instrText xml:space="preserve"> PAGEREF _Toc146118933 \h </w:instrText>
        </w:r>
        <w:r w:rsidR="00502714">
          <w:rPr>
            <w:noProof/>
            <w:webHidden/>
          </w:rPr>
        </w:r>
        <w:r w:rsidR="00502714">
          <w:rPr>
            <w:noProof/>
            <w:webHidden/>
          </w:rPr>
          <w:fldChar w:fldCharType="separate"/>
        </w:r>
        <w:r w:rsidR="005071BD">
          <w:rPr>
            <w:noProof/>
            <w:webHidden/>
          </w:rPr>
          <w:t>62</w:t>
        </w:r>
        <w:r w:rsidR="00502714">
          <w:rPr>
            <w:noProof/>
            <w:webHidden/>
          </w:rPr>
          <w:fldChar w:fldCharType="end"/>
        </w:r>
      </w:hyperlink>
    </w:p>
    <w:p w14:paraId="30049B01" w14:textId="11ECF476" w:rsidR="00502714" w:rsidRDefault="001A2DA3" w:rsidP="001B7E31">
      <w:pPr>
        <w:pStyle w:val="TOC2"/>
        <w:rPr>
          <w:rFonts w:asciiTheme="minorHAnsi" w:eastAsiaTheme="minorEastAsia" w:hAnsiTheme="minorHAnsi" w:cstheme="minorBidi"/>
          <w:noProof/>
          <w:sz w:val="22"/>
          <w:szCs w:val="22"/>
        </w:rPr>
      </w:pPr>
      <w:hyperlink w:anchor="_Toc146118934" w:history="1">
        <w:r w:rsidR="00502714" w:rsidRPr="00363847">
          <w:rPr>
            <w:rStyle w:val="Hyperlink"/>
            <w:noProof/>
          </w:rPr>
          <w:t>20.19</w:t>
        </w:r>
        <w:r w:rsidR="00502714">
          <w:rPr>
            <w:rFonts w:asciiTheme="minorHAnsi" w:eastAsiaTheme="minorEastAsia" w:hAnsiTheme="minorHAnsi" w:cstheme="minorBidi"/>
            <w:noProof/>
            <w:sz w:val="22"/>
            <w:szCs w:val="22"/>
          </w:rPr>
          <w:tab/>
        </w:r>
        <w:r w:rsidR="00502714" w:rsidRPr="00363847">
          <w:rPr>
            <w:rStyle w:val="Hyperlink"/>
            <w:noProof/>
          </w:rPr>
          <w:t>Accounting Treatment</w:t>
        </w:r>
        <w:r w:rsidR="00502714">
          <w:rPr>
            <w:noProof/>
            <w:webHidden/>
          </w:rPr>
          <w:tab/>
        </w:r>
        <w:r w:rsidR="00502714">
          <w:rPr>
            <w:noProof/>
            <w:webHidden/>
          </w:rPr>
          <w:fldChar w:fldCharType="begin"/>
        </w:r>
        <w:r w:rsidR="00502714">
          <w:rPr>
            <w:noProof/>
            <w:webHidden/>
          </w:rPr>
          <w:instrText xml:space="preserve"> PAGEREF _Toc146118934 \h </w:instrText>
        </w:r>
        <w:r w:rsidR="00502714">
          <w:rPr>
            <w:noProof/>
            <w:webHidden/>
          </w:rPr>
        </w:r>
        <w:r w:rsidR="00502714">
          <w:rPr>
            <w:noProof/>
            <w:webHidden/>
          </w:rPr>
          <w:fldChar w:fldCharType="separate"/>
        </w:r>
        <w:r w:rsidR="005071BD">
          <w:rPr>
            <w:noProof/>
            <w:webHidden/>
          </w:rPr>
          <w:t>63</w:t>
        </w:r>
        <w:r w:rsidR="00502714">
          <w:rPr>
            <w:noProof/>
            <w:webHidden/>
          </w:rPr>
          <w:fldChar w:fldCharType="end"/>
        </w:r>
      </w:hyperlink>
    </w:p>
    <w:p w14:paraId="29470CDF" w14:textId="3BBB3AD3" w:rsidR="0079779A" w:rsidRDefault="003E5439" w:rsidP="005A37C2">
      <w:pPr>
        <w:pStyle w:val="TOC1"/>
      </w:pPr>
      <w:r>
        <w:fldChar w:fldCharType="end"/>
      </w:r>
    </w:p>
    <w:bookmarkEnd w:id="2"/>
    <w:p w14:paraId="72140167" w14:textId="77777777" w:rsidR="0079779A" w:rsidRDefault="0079779A">
      <w:pPr>
        <w:keepNext/>
        <w:keepLines/>
        <w:tabs>
          <w:tab w:val="left" w:pos="1260"/>
          <w:tab w:val="right" w:leader="dot" w:pos="9350"/>
        </w:tabs>
        <w:ind w:left="1267" w:hanging="1267"/>
        <w:rPr>
          <w:rFonts w:cs="Arial"/>
          <w:b/>
        </w:rPr>
      </w:pPr>
    </w:p>
    <w:p w14:paraId="69E1241B" w14:textId="0F28939E" w:rsidR="007A04CF" w:rsidRDefault="00702005">
      <w:pPr>
        <w:pStyle w:val="TOC1"/>
        <w:rPr>
          <w:rFonts w:asciiTheme="minorHAnsi" w:eastAsiaTheme="minorEastAsia" w:hAnsiTheme="minorHAnsi" w:cstheme="minorBidi"/>
          <w:b w:val="0"/>
          <w:noProof/>
          <w:sz w:val="22"/>
          <w:szCs w:val="22"/>
        </w:rPr>
      </w:pPr>
      <w:r>
        <w:rPr>
          <w:smallCaps/>
        </w:rPr>
        <w:fldChar w:fldCharType="begin"/>
      </w:r>
      <w:r>
        <w:rPr>
          <w:smallCaps/>
        </w:rPr>
        <w:instrText xml:space="preserve"> TOC \n \p " " \h \z \t "Exhibit Heading,1" </w:instrText>
      </w:r>
      <w:r>
        <w:rPr>
          <w:smallCaps/>
        </w:rPr>
        <w:fldChar w:fldCharType="separate"/>
      </w:r>
      <w:hyperlink w:anchor="_Toc150955210" w:history="1">
        <w:r w:rsidR="007A04CF" w:rsidRPr="0061305A">
          <w:rPr>
            <w:rStyle w:val="Hyperlink"/>
            <w:noProof/>
          </w:rPr>
          <w:t>EXHIBIT A - DEFINITIONS</w:t>
        </w:r>
      </w:hyperlink>
    </w:p>
    <w:p w14:paraId="7D330A0E" w14:textId="6507D98E" w:rsidR="007A04CF" w:rsidRDefault="001A2DA3">
      <w:pPr>
        <w:pStyle w:val="TOC1"/>
        <w:rPr>
          <w:rFonts w:asciiTheme="minorHAnsi" w:eastAsiaTheme="minorEastAsia" w:hAnsiTheme="minorHAnsi" w:cstheme="minorBidi"/>
          <w:b w:val="0"/>
          <w:noProof/>
          <w:sz w:val="22"/>
          <w:szCs w:val="22"/>
        </w:rPr>
      </w:pPr>
      <w:hyperlink w:anchor="_Toc150955211" w:history="1">
        <w:r w:rsidR="007A04CF" w:rsidRPr="0061305A">
          <w:rPr>
            <w:rStyle w:val="Hyperlink"/>
            <w:noProof/>
          </w:rPr>
          <w:t>EXHIBIT B - CONSTRUCTION MILESTONES</w:t>
        </w:r>
      </w:hyperlink>
    </w:p>
    <w:p w14:paraId="2A15AAA8" w14:textId="0FEF40EF" w:rsidR="007A04CF" w:rsidRDefault="001A2DA3">
      <w:pPr>
        <w:pStyle w:val="TOC1"/>
        <w:rPr>
          <w:rFonts w:asciiTheme="minorHAnsi" w:eastAsiaTheme="minorEastAsia" w:hAnsiTheme="minorHAnsi" w:cstheme="minorBidi"/>
          <w:b w:val="0"/>
          <w:noProof/>
          <w:sz w:val="22"/>
          <w:szCs w:val="22"/>
        </w:rPr>
      </w:pPr>
      <w:hyperlink w:anchor="_Toc150955212" w:history="1">
        <w:r w:rsidR="007A04CF" w:rsidRPr="0061305A">
          <w:rPr>
            <w:rStyle w:val="Hyperlink"/>
            <w:noProof/>
          </w:rPr>
          <w:t>EXHIBIT C - FACILITY DESCRIPTION AND SITE MAPS</w:t>
        </w:r>
      </w:hyperlink>
    </w:p>
    <w:p w14:paraId="1C40B458" w14:textId="134A1C95" w:rsidR="007A04CF" w:rsidRDefault="001A2DA3">
      <w:pPr>
        <w:pStyle w:val="TOC1"/>
        <w:rPr>
          <w:rFonts w:asciiTheme="minorHAnsi" w:eastAsiaTheme="minorEastAsia" w:hAnsiTheme="minorHAnsi" w:cstheme="minorBidi"/>
          <w:b w:val="0"/>
          <w:noProof/>
          <w:sz w:val="22"/>
          <w:szCs w:val="22"/>
        </w:rPr>
      </w:pPr>
      <w:hyperlink w:anchor="_Toc150955213" w:history="1">
        <w:r w:rsidR="007A04CF" w:rsidRPr="0061305A">
          <w:rPr>
            <w:rStyle w:val="Hyperlink"/>
            <w:noProof/>
          </w:rPr>
          <w:t>EXHIBIT D - NOTICES AND CONTACT INFORMATION</w:t>
        </w:r>
      </w:hyperlink>
    </w:p>
    <w:p w14:paraId="7953481E" w14:textId="6836E4D3" w:rsidR="007A04CF" w:rsidRDefault="001A2DA3">
      <w:pPr>
        <w:pStyle w:val="TOC1"/>
        <w:rPr>
          <w:rFonts w:asciiTheme="minorHAnsi" w:eastAsiaTheme="minorEastAsia" w:hAnsiTheme="minorHAnsi" w:cstheme="minorBidi"/>
          <w:b w:val="0"/>
          <w:noProof/>
          <w:sz w:val="22"/>
          <w:szCs w:val="22"/>
        </w:rPr>
      </w:pPr>
      <w:hyperlink w:anchor="_Toc150955214" w:history="1">
        <w:r w:rsidR="007A04CF" w:rsidRPr="0061305A">
          <w:rPr>
            <w:rStyle w:val="Hyperlink"/>
            <w:noProof/>
          </w:rPr>
          <w:t>EXHIBIT E - INSURANCE COVERAGE</w:t>
        </w:r>
      </w:hyperlink>
    </w:p>
    <w:p w14:paraId="0B0290ED" w14:textId="0E3019A6" w:rsidR="007A04CF" w:rsidRDefault="001A2DA3">
      <w:pPr>
        <w:pStyle w:val="TOC1"/>
        <w:rPr>
          <w:rFonts w:asciiTheme="minorHAnsi" w:eastAsiaTheme="minorEastAsia" w:hAnsiTheme="minorHAnsi" w:cstheme="minorBidi"/>
          <w:b w:val="0"/>
          <w:noProof/>
          <w:sz w:val="22"/>
          <w:szCs w:val="22"/>
        </w:rPr>
      </w:pPr>
      <w:hyperlink w:anchor="_Toc150955215" w:history="1">
        <w:r w:rsidR="007A04CF" w:rsidRPr="0061305A">
          <w:rPr>
            <w:rStyle w:val="Hyperlink"/>
            <w:noProof/>
          </w:rPr>
          <w:t>EXHIBIT F - SELLER’S NEEDED PERMITS</w:t>
        </w:r>
      </w:hyperlink>
    </w:p>
    <w:p w14:paraId="7C7E8878" w14:textId="5A967E69" w:rsidR="007A04CF" w:rsidRDefault="001A2DA3">
      <w:pPr>
        <w:pStyle w:val="TOC1"/>
        <w:rPr>
          <w:rFonts w:asciiTheme="minorHAnsi" w:eastAsiaTheme="minorEastAsia" w:hAnsiTheme="minorHAnsi" w:cstheme="minorBidi"/>
          <w:b w:val="0"/>
          <w:noProof/>
          <w:sz w:val="22"/>
          <w:szCs w:val="22"/>
        </w:rPr>
      </w:pPr>
      <w:hyperlink w:anchor="_Toc150955216" w:history="1">
        <w:r w:rsidR="007A04CF" w:rsidRPr="0061305A">
          <w:rPr>
            <w:rStyle w:val="Hyperlink"/>
            <w:noProof/>
          </w:rPr>
          <w:t>EXHIBIT G - FORM OF LETTER OF CREDIT</w:t>
        </w:r>
      </w:hyperlink>
    </w:p>
    <w:p w14:paraId="1D466286" w14:textId="727106BB" w:rsidR="007A04CF" w:rsidRDefault="001A2DA3">
      <w:pPr>
        <w:pStyle w:val="TOC1"/>
        <w:rPr>
          <w:rFonts w:asciiTheme="minorHAnsi" w:eastAsiaTheme="minorEastAsia" w:hAnsiTheme="minorHAnsi" w:cstheme="minorBidi"/>
          <w:b w:val="0"/>
          <w:noProof/>
          <w:sz w:val="22"/>
          <w:szCs w:val="22"/>
        </w:rPr>
      </w:pPr>
      <w:hyperlink w:anchor="_Toc150955217" w:history="1">
        <w:r w:rsidR="007A04CF" w:rsidRPr="0061305A">
          <w:rPr>
            <w:rStyle w:val="Hyperlink"/>
            <w:noProof/>
          </w:rPr>
          <w:t>EXHIBIT H - FORM OF GUARANTY</w:t>
        </w:r>
      </w:hyperlink>
    </w:p>
    <w:p w14:paraId="303E7D22" w14:textId="532355D4" w:rsidR="007A04CF" w:rsidRDefault="001A2DA3">
      <w:pPr>
        <w:pStyle w:val="TOC1"/>
        <w:rPr>
          <w:rFonts w:asciiTheme="minorHAnsi" w:eastAsiaTheme="minorEastAsia" w:hAnsiTheme="minorHAnsi" w:cstheme="minorBidi"/>
          <w:b w:val="0"/>
          <w:noProof/>
          <w:sz w:val="22"/>
          <w:szCs w:val="22"/>
        </w:rPr>
      </w:pPr>
      <w:hyperlink w:anchor="_Toc150955218" w:history="1">
        <w:r w:rsidR="007A04CF" w:rsidRPr="0061305A">
          <w:rPr>
            <w:rStyle w:val="Hyperlink"/>
            <w:noProof/>
          </w:rPr>
          <w:t>EXHIBIT I - AGC PROTOCOLS; DISPATCH AND AVAILABILITY REPORTING; DATA COLLECTION</w:t>
        </w:r>
      </w:hyperlink>
    </w:p>
    <w:p w14:paraId="68533BA5" w14:textId="60AF0DBB" w:rsidR="007A04CF" w:rsidRDefault="001A2DA3">
      <w:pPr>
        <w:pStyle w:val="TOC1"/>
        <w:rPr>
          <w:rFonts w:asciiTheme="minorHAnsi" w:eastAsiaTheme="minorEastAsia" w:hAnsiTheme="minorHAnsi" w:cstheme="minorBidi"/>
          <w:b w:val="0"/>
          <w:noProof/>
          <w:sz w:val="22"/>
          <w:szCs w:val="22"/>
        </w:rPr>
      </w:pPr>
      <w:hyperlink w:anchor="_Toc150955219" w:history="1">
        <w:r w:rsidR="007A04CF" w:rsidRPr="0061305A">
          <w:rPr>
            <w:rStyle w:val="Hyperlink"/>
            <w:noProof/>
          </w:rPr>
          <w:t>EXHIBIT J - CAPACITY PAYMENT RATE</w:t>
        </w:r>
      </w:hyperlink>
    </w:p>
    <w:p w14:paraId="5C240EEB" w14:textId="6469A71D" w:rsidR="007A04CF" w:rsidRDefault="001A2DA3">
      <w:pPr>
        <w:pStyle w:val="TOC1"/>
        <w:rPr>
          <w:rFonts w:asciiTheme="minorHAnsi" w:eastAsiaTheme="minorEastAsia" w:hAnsiTheme="minorHAnsi" w:cstheme="minorBidi"/>
          <w:b w:val="0"/>
          <w:noProof/>
          <w:sz w:val="22"/>
          <w:szCs w:val="22"/>
        </w:rPr>
      </w:pPr>
      <w:hyperlink w:anchor="_Toc150955220" w:history="1">
        <w:r w:rsidR="007A04CF" w:rsidRPr="0061305A">
          <w:rPr>
            <w:rStyle w:val="Hyperlink"/>
            <w:noProof/>
          </w:rPr>
          <w:t>EXHIBIT K - LENDER CONSENT PROVISIONS</w:t>
        </w:r>
      </w:hyperlink>
    </w:p>
    <w:p w14:paraId="6E5D2F60" w14:textId="7385FE2D" w:rsidR="007A04CF" w:rsidRDefault="001A2DA3">
      <w:pPr>
        <w:pStyle w:val="TOC1"/>
        <w:rPr>
          <w:rFonts w:asciiTheme="minorHAnsi" w:eastAsiaTheme="minorEastAsia" w:hAnsiTheme="minorHAnsi" w:cstheme="minorBidi"/>
          <w:b w:val="0"/>
          <w:noProof/>
          <w:sz w:val="22"/>
          <w:szCs w:val="22"/>
        </w:rPr>
      </w:pPr>
      <w:hyperlink w:anchor="_Toc150955221" w:history="1">
        <w:r w:rsidR="007A04CF" w:rsidRPr="0061305A">
          <w:rPr>
            <w:rStyle w:val="Hyperlink"/>
            <w:noProof/>
          </w:rPr>
          <w:t>EXHIBIT L-1 - EQUITY PURCHASE PRICE FORMULA</w:t>
        </w:r>
      </w:hyperlink>
    </w:p>
    <w:p w14:paraId="07EF6632" w14:textId="7E8211E7" w:rsidR="007A04CF" w:rsidRDefault="001A2DA3">
      <w:pPr>
        <w:pStyle w:val="TOC1"/>
        <w:rPr>
          <w:rFonts w:asciiTheme="minorHAnsi" w:eastAsiaTheme="minorEastAsia" w:hAnsiTheme="minorHAnsi" w:cstheme="minorBidi"/>
          <w:b w:val="0"/>
          <w:noProof/>
          <w:sz w:val="22"/>
          <w:szCs w:val="22"/>
        </w:rPr>
      </w:pPr>
      <w:hyperlink w:anchor="_Toc150955222" w:history="1">
        <w:r w:rsidR="007A04CF" w:rsidRPr="0061305A">
          <w:rPr>
            <w:rStyle w:val="Hyperlink"/>
            <w:noProof/>
          </w:rPr>
          <w:t>EXHIBIT L-2 - PSA PROVISIONS</w:t>
        </w:r>
      </w:hyperlink>
    </w:p>
    <w:p w14:paraId="06304A6F" w14:textId="158CC0E0" w:rsidR="007A04CF" w:rsidRDefault="001A2DA3">
      <w:pPr>
        <w:pStyle w:val="TOC1"/>
        <w:rPr>
          <w:rFonts w:asciiTheme="minorHAnsi" w:eastAsiaTheme="minorEastAsia" w:hAnsiTheme="minorHAnsi" w:cstheme="minorBidi"/>
          <w:b w:val="0"/>
          <w:noProof/>
          <w:sz w:val="22"/>
          <w:szCs w:val="22"/>
        </w:rPr>
      </w:pPr>
      <w:hyperlink w:anchor="_Toc150955223" w:history="1">
        <w:r w:rsidR="007A04CF" w:rsidRPr="0061305A">
          <w:rPr>
            <w:rStyle w:val="Hyperlink"/>
            <w:noProof/>
          </w:rPr>
          <w:t>EXHIBIT L-3 - MIPSA PROVISIONS</w:t>
        </w:r>
      </w:hyperlink>
    </w:p>
    <w:p w14:paraId="05A435A2" w14:textId="6F738410" w:rsidR="007A04CF" w:rsidRDefault="001A2DA3">
      <w:pPr>
        <w:pStyle w:val="TOC1"/>
        <w:rPr>
          <w:rFonts w:asciiTheme="minorHAnsi" w:eastAsiaTheme="minorEastAsia" w:hAnsiTheme="minorHAnsi" w:cstheme="minorBidi"/>
          <w:b w:val="0"/>
          <w:noProof/>
          <w:sz w:val="22"/>
          <w:szCs w:val="22"/>
        </w:rPr>
      </w:pPr>
      <w:hyperlink w:anchor="_Toc150955224" w:history="1">
        <w:r w:rsidR="007A04CF" w:rsidRPr="0061305A">
          <w:rPr>
            <w:rStyle w:val="Hyperlink"/>
            <w:noProof/>
          </w:rPr>
          <w:t>EXHIBIT M - BATTERY STORAGE SYSTEM TESTING PROTOCOLS</w:t>
        </w:r>
      </w:hyperlink>
    </w:p>
    <w:p w14:paraId="07AA28E6" w14:textId="7B38A7EE" w:rsidR="007A04CF" w:rsidRDefault="001A2DA3">
      <w:pPr>
        <w:pStyle w:val="TOC1"/>
        <w:rPr>
          <w:rFonts w:asciiTheme="minorHAnsi" w:eastAsiaTheme="minorEastAsia" w:hAnsiTheme="minorHAnsi" w:cstheme="minorBidi"/>
          <w:b w:val="0"/>
          <w:noProof/>
          <w:sz w:val="22"/>
          <w:szCs w:val="22"/>
        </w:rPr>
      </w:pPr>
      <w:hyperlink w:anchor="_Toc150955225" w:history="1">
        <w:r w:rsidR="007A04CF" w:rsidRPr="0061305A">
          <w:rPr>
            <w:rStyle w:val="Hyperlink"/>
            <w:noProof/>
          </w:rPr>
          <w:t>EXHIBIT M-1 - BATTERY STORAGE SYSTEM GUARANTEED PERFORMANCE LEVELS</w:t>
        </w:r>
      </w:hyperlink>
    </w:p>
    <w:p w14:paraId="25EFB701" w14:textId="5E386AB6" w:rsidR="007A04CF" w:rsidRDefault="001A2DA3">
      <w:pPr>
        <w:pStyle w:val="TOC1"/>
        <w:rPr>
          <w:rFonts w:asciiTheme="minorHAnsi" w:eastAsiaTheme="minorEastAsia" w:hAnsiTheme="minorHAnsi" w:cstheme="minorBidi"/>
          <w:b w:val="0"/>
          <w:noProof/>
          <w:sz w:val="22"/>
          <w:szCs w:val="22"/>
        </w:rPr>
      </w:pPr>
      <w:hyperlink w:anchor="_Toc150955226" w:history="1">
        <w:r w:rsidR="007A04CF" w:rsidRPr="0061305A">
          <w:rPr>
            <w:rStyle w:val="Hyperlink"/>
            <w:noProof/>
          </w:rPr>
          <w:t>EXHIBIT N- RESERVED</w:t>
        </w:r>
      </w:hyperlink>
    </w:p>
    <w:p w14:paraId="784C64B9" w14:textId="261C8C76" w:rsidR="007A04CF" w:rsidRDefault="001A2DA3">
      <w:pPr>
        <w:pStyle w:val="TOC1"/>
        <w:rPr>
          <w:rFonts w:asciiTheme="minorHAnsi" w:eastAsiaTheme="minorEastAsia" w:hAnsiTheme="minorHAnsi" w:cstheme="minorBidi"/>
          <w:b w:val="0"/>
          <w:noProof/>
          <w:sz w:val="22"/>
          <w:szCs w:val="22"/>
        </w:rPr>
      </w:pPr>
      <w:hyperlink w:anchor="_Toc150955227" w:history="1">
        <w:r w:rsidR="007A04CF" w:rsidRPr="0061305A">
          <w:rPr>
            <w:rStyle w:val="Hyperlink"/>
            <w:noProof/>
          </w:rPr>
          <w:t>EXHIBIT O- BATTERY STORAGE SYSTEM OPERATING PROCEDURES</w:t>
        </w:r>
      </w:hyperlink>
    </w:p>
    <w:p w14:paraId="25C0F25D" w14:textId="6BB1E4EC" w:rsidR="007A04CF" w:rsidRDefault="001A2DA3">
      <w:pPr>
        <w:pStyle w:val="TOC1"/>
        <w:rPr>
          <w:rFonts w:asciiTheme="minorHAnsi" w:eastAsiaTheme="minorEastAsia" w:hAnsiTheme="minorHAnsi" w:cstheme="minorBidi"/>
          <w:b w:val="0"/>
          <w:noProof/>
          <w:sz w:val="22"/>
          <w:szCs w:val="22"/>
        </w:rPr>
      </w:pPr>
      <w:hyperlink w:anchor="_Toc150955228" w:history="1">
        <w:r w:rsidR="007A04CF" w:rsidRPr="0061305A">
          <w:rPr>
            <w:rStyle w:val="Hyperlink"/>
            <w:noProof/>
          </w:rPr>
          <w:t>EXHIBIT P - SAFETY REQUIREMENTS</w:t>
        </w:r>
      </w:hyperlink>
    </w:p>
    <w:p w14:paraId="761E95A6" w14:textId="2806C7BB" w:rsidR="007A04CF" w:rsidRDefault="001A2DA3">
      <w:pPr>
        <w:pStyle w:val="TOC1"/>
        <w:rPr>
          <w:rFonts w:asciiTheme="minorHAnsi" w:eastAsiaTheme="minorEastAsia" w:hAnsiTheme="minorHAnsi" w:cstheme="minorBidi"/>
          <w:b w:val="0"/>
          <w:noProof/>
          <w:sz w:val="22"/>
          <w:szCs w:val="22"/>
        </w:rPr>
      </w:pPr>
      <w:hyperlink w:anchor="_Toc150955229" w:history="1">
        <w:r w:rsidR="007A04CF" w:rsidRPr="0061305A">
          <w:rPr>
            <w:rStyle w:val="Hyperlink"/>
            <w:noProof/>
          </w:rPr>
          <w:t xml:space="preserve">EXHIBIT Q - </w:t>
        </w:r>
        <w:r w:rsidR="007A04CF" w:rsidRPr="0061305A">
          <w:rPr>
            <w:rStyle w:val="Hyperlink"/>
            <w:noProof/>
            <w:lang w:bidi="he-IL"/>
          </w:rPr>
          <w:t>EXAMPLE ADJUSTMENT CALCULATION</w:t>
        </w:r>
      </w:hyperlink>
    </w:p>
    <w:p w14:paraId="0E600688" w14:textId="6BFF9D4A" w:rsidR="007A04CF" w:rsidRDefault="001A2DA3">
      <w:pPr>
        <w:pStyle w:val="TOC1"/>
        <w:rPr>
          <w:rFonts w:asciiTheme="minorHAnsi" w:eastAsiaTheme="minorEastAsia" w:hAnsiTheme="minorHAnsi" w:cstheme="minorBidi"/>
          <w:b w:val="0"/>
          <w:noProof/>
          <w:sz w:val="22"/>
          <w:szCs w:val="22"/>
        </w:rPr>
      </w:pPr>
      <w:hyperlink w:anchor="_Toc150955230" w:history="1">
        <w:r w:rsidR="007A04CF" w:rsidRPr="0061305A">
          <w:rPr>
            <w:rStyle w:val="Hyperlink"/>
            <w:noProof/>
          </w:rPr>
          <w:t>EXHIBIT R - METER AND COMMUNICATIONS REQUIREMENTS</w:t>
        </w:r>
      </w:hyperlink>
    </w:p>
    <w:p w14:paraId="0486D371" w14:textId="14E74163" w:rsidR="0079779A" w:rsidRDefault="00702005">
      <w:pPr>
        <w:rPr>
          <w:rFonts w:cs="Arial"/>
          <w:b/>
          <w:smallCaps/>
        </w:rPr>
        <w:sectPr w:rsidR="0079779A">
          <w:headerReference w:type="even" r:id="rId20"/>
          <w:headerReference w:type="default" r:id="rId21"/>
          <w:footerReference w:type="even" r:id="rId22"/>
          <w:footerReference w:type="default" r:id="rId23"/>
          <w:headerReference w:type="first" r:id="rId24"/>
          <w:footerReference w:type="first" r:id="rId25"/>
          <w:pgSz w:w="12240" w:h="15840" w:code="1"/>
          <w:pgMar w:top="1080" w:right="1440" w:bottom="1440" w:left="1440" w:header="720" w:footer="720" w:gutter="0"/>
          <w:pgNumType w:fmt="lowerRoman" w:start="1"/>
          <w:cols w:space="720"/>
        </w:sectPr>
      </w:pPr>
      <w:r>
        <w:rPr>
          <w:rFonts w:cs="Arial"/>
          <w:b/>
          <w:smallCaps/>
        </w:rPr>
        <w:fldChar w:fldCharType="end"/>
      </w:r>
    </w:p>
    <w:p w14:paraId="436A55D1" w14:textId="772F5454" w:rsidR="0079779A" w:rsidRDefault="003E5439">
      <w:pPr>
        <w:jc w:val="center"/>
        <w:outlineLvl w:val="0"/>
        <w:rPr>
          <w:rFonts w:cs="Arial"/>
          <w:b/>
          <w:smallCaps/>
        </w:rPr>
      </w:pPr>
      <w:bookmarkStart w:id="3" w:name="_Toc433954108"/>
      <w:r>
        <w:rPr>
          <w:rFonts w:cs="Arial"/>
          <w:b/>
          <w:smallCaps/>
        </w:rPr>
        <w:lastRenderedPageBreak/>
        <w:t>Battery Storage</w:t>
      </w:r>
    </w:p>
    <w:p w14:paraId="616AFC81" w14:textId="77777777" w:rsidR="0079779A" w:rsidRDefault="003E5439">
      <w:pPr>
        <w:jc w:val="center"/>
        <w:outlineLvl w:val="0"/>
        <w:rPr>
          <w:rFonts w:cs="Arial"/>
          <w:b/>
          <w:smallCaps/>
        </w:rPr>
      </w:pPr>
      <w:r>
        <w:rPr>
          <w:rFonts w:cs="Arial"/>
          <w:b/>
          <w:smallCaps/>
        </w:rPr>
        <w:t xml:space="preserve"> Energy Purchase Agreement</w:t>
      </w:r>
      <w:bookmarkEnd w:id="3"/>
    </w:p>
    <w:p w14:paraId="6065C8F0" w14:textId="77777777" w:rsidR="0079779A" w:rsidRDefault="003E5439">
      <w:pPr>
        <w:jc w:val="center"/>
        <w:rPr>
          <w:rFonts w:cs="Arial"/>
          <w:b/>
          <w:smallCaps/>
        </w:rPr>
      </w:pPr>
      <w:r>
        <w:rPr>
          <w:rFonts w:cs="Arial"/>
          <w:b/>
          <w:smallCaps/>
        </w:rPr>
        <w:t>between</w:t>
      </w:r>
    </w:p>
    <w:p w14:paraId="488D3928" w14:textId="77740E40" w:rsidR="00883C4F" w:rsidRDefault="003A189C">
      <w:pPr>
        <w:jc w:val="center"/>
        <w:outlineLvl w:val="0"/>
        <w:rPr>
          <w:rFonts w:cs="Arial"/>
          <w:b/>
          <w:smallCaps/>
        </w:rPr>
      </w:pPr>
      <w:bookmarkStart w:id="4" w:name="_Hlk150953686"/>
      <w:bookmarkStart w:id="5" w:name="_Toc433954109"/>
      <w:r w:rsidRPr="003A189C">
        <w:rPr>
          <w:rFonts w:cs="Arial"/>
          <w:b/>
          <w:smallCaps/>
        </w:rPr>
        <w:t>Northern States Power</w:t>
      </w:r>
      <w:r w:rsidR="00B33230">
        <w:rPr>
          <w:rFonts w:cs="Arial"/>
          <w:b/>
          <w:smallCaps/>
        </w:rPr>
        <w:t xml:space="preserve"> Company</w:t>
      </w:r>
    </w:p>
    <w:bookmarkEnd w:id="4"/>
    <w:p w14:paraId="49199F6D" w14:textId="7C7C531B" w:rsidR="0079779A" w:rsidRDefault="003E5439">
      <w:pPr>
        <w:jc w:val="center"/>
        <w:outlineLvl w:val="0"/>
        <w:rPr>
          <w:rFonts w:cs="Arial"/>
          <w:b/>
          <w:smallCaps/>
        </w:rPr>
      </w:pPr>
      <w:r>
        <w:rPr>
          <w:rFonts w:cs="Arial"/>
          <w:b/>
          <w:smallCaps/>
        </w:rPr>
        <w:t>and</w:t>
      </w:r>
      <w:bookmarkEnd w:id="5"/>
    </w:p>
    <w:p w14:paraId="770607A3" w14:textId="77777777" w:rsidR="0079779A" w:rsidRDefault="003E5439">
      <w:pPr>
        <w:tabs>
          <w:tab w:val="center" w:pos="-810"/>
        </w:tabs>
        <w:jc w:val="center"/>
        <w:outlineLvl w:val="0"/>
        <w:rPr>
          <w:rFonts w:cs="Arial"/>
        </w:rPr>
      </w:pPr>
      <w:bookmarkStart w:id="6" w:name="_Toc433954110"/>
      <w:r>
        <w:rPr>
          <w:rFonts w:cs="Arial"/>
          <w:b/>
          <w:smallCaps/>
          <w:highlight w:val="yellow"/>
        </w:rPr>
        <w:t>[_____________________</w:t>
      </w:r>
      <w:r>
        <w:rPr>
          <w:rFonts w:cs="Arial"/>
          <w:b/>
          <w:smallCaps/>
        </w:rPr>
        <w:t>], LLC</w:t>
      </w:r>
      <w:bookmarkEnd w:id="6"/>
    </w:p>
    <w:p w14:paraId="3D5FFFC3" w14:textId="77777777" w:rsidR="0079779A" w:rsidRDefault="0079779A">
      <w:pPr>
        <w:rPr>
          <w:rFonts w:cs="Arial"/>
        </w:rPr>
      </w:pPr>
    </w:p>
    <w:p w14:paraId="26E3A5F2" w14:textId="32AE9A5F" w:rsidR="0079779A" w:rsidRDefault="003E5439">
      <w:pPr>
        <w:spacing w:after="240"/>
        <w:ind w:firstLine="720"/>
        <w:rPr>
          <w:rFonts w:cs="Arial"/>
        </w:rPr>
      </w:pPr>
      <w:r>
        <w:rPr>
          <w:rFonts w:cs="Arial"/>
        </w:rPr>
        <w:t>This Battery Storage Energy Purchase Agreement (this “</w:t>
      </w:r>
      <w:r>
        <w:rPr>
          <w:rFonts w:cs="Arial"/>
          <w:u w:val="single"/>
        </w:rPr>
        <w:t>PPA</w:t>
      </w:r>
      <w:r>
        <w:rPr>
          <w:rFonts w:cs="Arial"/>
        </w:rPr>
        <w:t>”) is made as of this [</w:t>
      </w:r>
      <w:r>
        <w:rPr>
          <w:rFonts w:cs="Arial"/>
          <w:highlight w:val="yellow"/>
        </w:rPr>
        <w:t>____</w:t>
      </w:r>
      <w:r>
        <w:rPr>
          <w:rFonts w:cs="Arial"/>
        </w:rPr>
        <w:t>] day of [</w:t>
      </w:r>
      <w:r>
        <w:rPr>
          <w:rFonts w:cs="Arial"/>
          <w:highlight w:val="yellow"/>
        </w:rPr>
        <w:t>_______,</w:t>
      </w:r>
      <w:r>
        <w:rPr>
          <w:rFonts w:cs="Arial"/>
        </w:rPr>
        <w:t xml:space="preserve"> 20</w:t>
      </w:r>
      <w:r>
        <w:rPr>
          <w:rFonts w:cs="Arial"/>
          <w:highlight w:val="yellow"/>
        </w:rPr>
        <w:t>__</w:t>
      </w:r>
      <w:r>
        <w:rPr>
          <w:rFonts w:cs="Arial"/>
        </w:rPr>
        <w:t>] (“</w:t>
      </w:r>
      <w:r>
        <w:rPr>
          <w:rFonts w:cs="Arial"/>
          <w:u w:val="single"/>
        </w:rPr>
        <w:t>Effective Date</w:t>
      </w:r>
      <w:r>
        <w:rPr>
          <w:rFonts w:cs="Arial"/>
        </w:rPr>
        <w:t xml:space="preserve">”), by and between (i) </w:t>
      </w:r>
      <w:r w:rsidR="003A189C" w:rsidRPr="00732A95">
        <w:rPr>
          <w:bCs/>
        </w:rPr>
        <w:t>Northern States Power Company, a [</w:t>
      </w:r>
      <w:r w:rsidR="003A189C" w:rsidRPr="00B33230">
        <w:rPr>
          <w:bCs/>
          <w:highlight w:val="yellow"/>
        </w:rPr>
        <w:t>Minnesota or Wisconsin</w:t>
      </w:r>
      <w:r w:rsidR="003A189C">
        <w:t xml:space="preserve">] </w:t>
      </w:r>
      <w:r w:rsidR="00FA6115">
        <w:rPr>
          <w:rFonts w:cs="Arial"/>
        </w:rPr>
        <w:t>corporation</w:t>
      </w:r>
      <w:r w:rsidR="00285635">
        <w:rPr>
          <w:rFonts w:cs="Arial"/>
        </w:rPr>
        <w:t xml:space="preserve"> </w:t>
      </w:r>
      <w:r>
        <w:rPr>
          <w:rFonts w:cs="Arial"/>
        </w:rPr>
        <w:t>with a principal place of business at 1800 Larimer Street, Denver, CO 80202 (“</w:t>
      </w:r>
      <w:r>
        <w:rPr>
          <w:rFonts w:cs="Arial"/>
          <w:u w:val="single"/>
        </w:rPr>
        <w:t>Company</w:t>
      </w:r>
      <w:r>
        <w:rPr>
          <w:rFonts w:cs="Arial"/>
        </w:rPr>
        <w:t>”), and (ii) [</w:t>
      </w:r>
      <w:r>
        <w:rPr>
          <w:rFonts w:cs="Arial"/>
          <w:highlight w:val="yellow"/>
        </w:rPr>
        <w:t>_______________________,</w:t>
      </w:r>
      <w:r>
        <w:rPr>
          <w:rFonts w:cs="Arial"/>
        </w:rPr>
        <w:t>] LLC, a [</w:t>
      </w:r>
      <w:r>
        <w:rPr>
          <w:rFonts w:cs="Arial"/>
          <w:highlight w:val="yellow"/>
        </w:rPr>
        <w:t>_________</w:t>
      </w:r>
      <w:r>
        <w:rPr>
          <w:rFonts w:cs="Arial"/>
        </w:rPr>
        <w:t>] [limited liability company] with a principal place of business at [</w:t>
      </w:r>
      <w:r>
        <w:rPr>
          <w:rFonts w:cs="Arial"/>
          <w:highlight w:val="yellow"/>
        </w:rPr>
        <w:t>_______________</w:t>
      </w:r>
      <w:r>
        <w:rPr>
          <w:rFonts w:cs="Arial"/>
        </w:rPr>
        <w:t>] (“</w:t>
      </w:r>
      <w:r>
        <w:rPr>
          <w:rFonts w:cs="Arial"/>
          <w:u w:val="single"/>
        </w:rPr>
        <w:t>Seller</w:t>
      </w:r>
      <w:r>
        <w:rPr>
          <w:rFonts w:cs="Arial"/>
        </w:rPr>
        <w:t>”).  Company and Seller are hereinafter referred to individually as a “</w:t>
      </w:r>
      <w:r>
        <w:rPr>
          <w:rFonts w:cs="Arial"/>
          <w:u w:val="single"/>
        </w:rPr>
        <w:t>Party</w:t>
      </w:r>
      <w:r>
        <w:rPr>
          <w:rFonts w:cs="Arial"/>
        </w:rPr>
        <w:t>” and collectively as the “</w:t>
      </w:r>
      <w:r>
        <w:rPr>
          <w:rFonts w:cs="Arial"/>
          <w:u w:val="single"/>
        </w:rPr>
        <w:t>Parties</w:t>
      </w:r>
      <w:r>
        <w:rPr>
          <w:rFonts w:cs="Arial"/>
        </w:rPr>
        <w:t>.”</w:t>
      </w:r>
    </w:p>
    <w:p w14:paraId="0662010C" w14:textId="4B16A8CF" w:rsidR="0079779A" w:rsidRDefault="00B33230">
      <w:pPr>
        <w:spacing w:after="240"/>
        <w:ind w:firstLine="720"/>
        <w:rPr>
          <w:rFonts w:cs="Arial"/>
        </w:rPr>
      </w:pPr>
      <w:r>
        <w:rPr>
          <w:rFonts w:cs="Arial"/>
        </w:rPr>
        <w:t>WHEREAS</w:t>
      </w:r>
      <w:r w:rsidR="003E5439">
        <w:rPr>
          <w:rFonts w:cs="Arial"/>
        </w:rPr>
        <w:t xml:space="preserve"> Seller desires to develop, design, construct, interconnect, own, operate and maintain the Facility as defined herein; and</w:t>
      </w:r>
    </w:p>
    <w:p w14:paraId="78CECB73" w14:textId="02520EAC" w:rsidR="0079779A" w:rsidRDefault="00B33230">
      <w:pPr>
        <w:spacing w:after="240"/>
        <w:ind w:firstLine="720"/>
        <w:rPr>
          <w:rFonts w:cs="Arial"/>
        </w:rPr>
      </w:pPr>
      <w:r>
        <w:rPr>
          <w:rFonts w:cs="Arial"/>
        </w:rPr>
        <w:t>WHEREAS</w:t>
      </w:r>
      <w:r w:rsidR="003E5439">
        <w:rPr>
          <w:rFonts w:cs="Arial"/>
        </w:rPr>
        <w:t xml:space="preserve"> Seller desires to sell and deliver, and Company desires to accept and receive, certain products and services, </w:t>
      </w:r>
      <w:r w:rsidR="00A90096">
        <w:rPr>
          <w:rFonts w:cs="Arial"/>
        </w:rPr>
        <w:t>including but not limited to the Energy</w:t>
      </w:r>
      <w:r w:rsidR="005F0279">
        <w:rPr>
          <w:rFonts w:cs="Arial"/>
        </w:rPr>
        <w:t xml:space="preserve"> (including all Environmental Attributes)</w:t>
      </w:r>
      <w:r w:rsidR="00A90096">
        <w:rPr>
          <w:rFonts w:cs="Arial"/>
        </w:rPr>
        <w:t xml:space="preserve"> and Ancillary Services </w:t>
      </w:r>
      <w:r w:rsidR="003E5439">
        <w:rPr>
          <w:rFonts w:cs="Arial"/>
        </w:rPr>
        <w:t>delivered from the Facility to the Point of Delivery at the prices and on the terms and conditions set forth in this PPA.</w:t>
      </w:r>
    </w:p>
    <w:p w14:paraId="305FED6B" w14:textId="77777777" w:rsidR="0079779A" w:rsidRDefault="003E5439">
      <w:pPr>
        <w:spacing w:after="240"/>
        <w:ind w:firstLine="720"/>
        <w:rPr>
          <w:rFonts w:cs="Arial"/>
        </w:rPr>
      </w:pPr>
      <w:r>
        <w:rPr>
          <w:rFonts w:cs="Arial"/>
        </w:rPr>
        <w:t>NOW THEREFORE, in consideration of the mutual covenants herein contained, the sufficiency and adequacy of which are hereby acknowledged, the Parties agree to the following:</w:t>
      </w:r>
    </w:p>
    <w:p w14:paraId="6B23F869" w14:textId="12D856C5" w:rsidR="0079779A" w:rsidRDefault="003E5439" w:rsidP="0075642F">
      <w:pPr>
        <w:pStyle w:val="ArticleL1"/>
      </w:pPr>
      <w:bookmarkStart w:id="7" w:name="_Toc433953953"/>
      <w:bookmarkStart w:id="8" w:name="_Toc433954111"/>
      <w:bookmarkStart w:id="9" w:name="_Toc288027234"/>
      <w:r>
        <w:t>Rules of Interpretation</w:t>
      </w:r>
      <w:bookmarkEnd w:id="7"/>
      <w:bookmarkEnd w:id="8"/>
      <w:bookmarkEnd w:id="9"/>
      <w:r w:rsidR="00294F96">
        <w:fldChar w:fldCharType="begin"/>
      </w:r>
      <w:r w:rsidR="00294F96">
        <w:instrText>tc "</w:instrText>
      </w:r>
      <w:bookmarkStart w:id="10" w:name="_Toc146118811"/>
      <w:r w:rsidR="00294F96">
        <w:instrText>Article 1 – Rules of Interpretation</w:instrText>
      </w:r>
      <w:bookmarkEnd w:id="10"/>
      <w:r w:rsidR="00294F96">
        <w:instrText>” \f C \l 1</w:instrText>
      </w:r>
      <w:r w:rsidR="00294F96">
        <w:fldChar w:fldCharType="end"/>
      </w:r>
    </w:p>
    <w:p w14:paraId="5DFDCC7A" w14:textId="1C5F62E4" w:rsidR="0079779A" w:rsidRDefault="003E5439" w:rsidP="0075642F">
      <w:pPr>
        <w:pStyle w:val="ArticleL2"/>
      </w:pPr>
      <w:bookmarkStart w:id="11" w:name="_Toc288027235"/>
      <w:bookmarkStart w:id="12" w:name="_Toc433953954"/>
      <w:bookmarkStart w:id="13" w:name="_Toc433954112"/>
      <w:r w:rsidRPr="00384D7D">
        <w:rPr>
          <w:rStyle w:val="ArticleL2UnderlineChar"/>
        </w:rPr>
        <w:t>Interpretation</w:t>
      </w:r>
      <w:r>
        <w:t>.</w:t>
      </w:r>
      <w:bookmarkEnd w:id="11"/>
      <w:bookmarkEnd w:id="12"/>
      <w:bookmarkEnd w:id="13"/>
      <w:r>
        <w:t xml:space="preserve"> </w:t>
      </w:r>
      <w:r>
        <w:fldChar w:fldCharType="begin"/>
      </w:r>
      <w:r>
        <w:instrText>tc "</w:instrText>
      </w:r>
      <w:bookmarkStart w:id="14" w:name="_Toc531859586"/>
      <w:bookmarkStart w:id="15" w:name="_Toc146118812"/>
      <w:r>
        <w:instrText>1.1</w:instrText>
      </w:r>
      <w:r>
        <w:tab/>
        <w:instrText>Interpretation</w:instrText>
      </w:r>
      <w:bookmarkEnd w:id="14"/>
      <w:bookmarkEnd w:id="15"/>
      <w:r>
        <w:instrText>" \f C \l 2</w:instrText>
      </w:r>
      <w:r>
        <w:fldChar w:fldCharType="end"/>
      </w:r>
    </w:p>
    <w:p w14:paraId="6C9A59BB" w14:textId="5A7456E6" w:rsidR="0079779A" w:rsidRDefault="003E5439" w:rsidP="0075642F">
      <w:pPr>
        <w:pStyle w:val="ArticleL3"/>
      </w:pPr>
      <w:r>
        <w:t>Capitalized terms listed in this PPA shall have the meanings set forth in</w:t>
      </w:r>
      <w:r w:rsidR="007124EE">
        <w:t xml:space="preserve"> </w:t>
      </w:r>
      <w:r w:rsidR="007124EE" w:rsidRPr="007124EE">
        <w:rPr>
          <w:u w:val="single"/>
        </w:rPr>
        <w:t>Exhibit A - Definitions</w:t>
      </w:r>
      <w:r w:rsidR="007124EE">
        <w:t xml:space="preserve"> </w:t>
      </w:r>
      <w:r>
        <w:t>or as otherwise defined in this PPA, whether in the singular or the plural or in the present or past tense.  Words not otherwise defined in this PPA shall (i) have meanings as commonly used in the English language, (ii) be given their generally accepted meaning consistent with Good Utility Practice</w:t>
      </w:r>
      <w:r w:rsidR="00C2044D">
        <w:t>s</w:t>
      </w:r>
      <w:r>
        <w:t xml:space="preserve">, and (iii) be given their </w:t>
      </w:r>
      <w:r w:rsidR="00F238B5">
        <w:t>well-known</w:t>
      </w:r>
      <w:r>
        <w:t xml:space="preserve"> and generally accepted technical or trade meanings.</w:t>
      </w:r>
    </w:p>
    <w:p w14:paraId="78714CF9" w14:textId="77777777" w:rsidR="0079779A" w:rsidRDefault="003E5439" w:rsidP="0075642F">
      <w:pPr>
        <w:pStyle w:val="ArticleL3"/>
      </w:pPr>
      <w:r>
        <w:t>The following rules of interpretation shall apply:  (1) The masculine shall include the feminine and neuter; (2) references to “</w:t>
      </w:r>
      <w:r>
        <w:rPr>
          <w:u w:val="single"/>
        </w:rPr>
        <w:t>Articles</w:t>
      </w:r>
      <w:r>
        <w:t>,” “</w:t>
      </w:r>
      <w:r>
        <w:rPr>
          <w:u w:val="single"/>
        </w:rPr>
        <w:t>Sections</w:t>
      </w:r>
      <w:r>
        <w:t>” or “</w:t>
      </w:r>
      <w:r>
        <w:rPr>
          <w:u w:val="single"/>
        </w:rPr>
        <w:t>Exhibits</w:t>
      </w:r>
      <w:r>
        <w:t>” shall be to articles, sections, or exhibits of this PPA except as the context may otherwise require; (3) all Exhibits are incorporated into this PPA (</w:t>
      </w:r>
      <w:r>
        <w:rPr>
          <w:i/>
        </w:rPr>
        <w:t xml:space="preserve">provided, however, </w:t>
      </w:r>
      <w:r>
        <w:t>that in the event of a conflict with the terms of this PPA, the PPA shall control); and (4) use of the words “include” or “including” or similar words shall be interpreted as “include without limitation” or “including, without limitation.”</w:t>
      </w:r>
    </w:p>
    <w:p w14:paraId="118FEDD6" w14:textId="77777777" w:rsidR="00C5321A" w:rsidRDefault="003E5439" w:rsidP="0075642F">
      <w:pPr>
        <w:pStyle w:val="ArticleL3"/>
      </w:pPr>
      <w:r>
        <w:t xml:space="preserve">This PPA was negotiated and prepared by both Parties with the advice and participation of counsel.  None of the provisions hereof shall be construed </w:t>
      </w:r>
      <w:r>
        <w:lastRenderedPageBreak/>
        <w:t>against one Party on the ground that such Party is the author of this PPA or any part hereof.</w:t>
      </w:r>
    </w:p>
    <w:p w14:paraId="2DA2D7FB" w14:textId="73A17159" w:rsidR="0079779A" w:rsidRDefault="00C5321A" w:rsidP="0075642F">
      <w:pPr>
        <w:pStyle w:val="ArticleL3"/>
      </w:pPr>
      <w:bookmarkStart w:id="16" w:name="_Ref149917989"/>
      <w:r>
        <w:t>Unless specifically designated as DC, each reference to “MW” or “kW” herein shall be AC MW or AC kW, as applicable. “</w:t>
      </w:r>
      <w:r>
        <w:rPr>
          <w:u w:val="single"/>
        </w:rPr>
        <w:t>AC</w:t>
      </w:r>
      <w:r>
        <w:t>” means alternating electric current; “</w:t>
      </w:r>
      <w:r>
        <w:rPr>
          <w:u w:val="single"/>
        </w:rPr>
        <w:t>DC</w:t>
      </w:r>
      <w:r>
        <w:t>” means direct electric current.</w:t>
      </w:r>
      <w:bookmarkEnd w:id="16"/>
    </w:p>
    <w:p w14:paraId="5B4484D5" w14:textId="237853C8" w:rsidR="0079779A" w:rsidRDefault="003E5439" w:rsidP="0075642F">
      <w:pPr>
        <w:pStyle w:val="ArticleL2"/>
      </w:pPr>
      <w:bookmarkStart w:id="17" w:name="_Toc288027237"/>
      <w:bookmarkStart w:id="18" w:name="_Toc433953955"/>
      <w:bookmarkStart w:id="19" w:name="_Toc433954113"/>
      <w:r w:rsidRPr="00384D7D">
        <w:rPr>
          <w:rStyle w:val="ArticleL2UnderlineChar"/>
        </w:rPr>
        <w:t>Interpretation with Other Agreements</w:t>
      </w:r>
      <w:bookmarkEnd w:id="17"/>
      <w:r>
        <w:fldChar w:fldCharType="begin"/>
      </w:r>
      <w:r>
        <w:instrText>tc "</w:instrText>
      </w:r>
      <w:bookmarkStart w:id="20" w:name="_Toc433954678"/>
      <w:bookmarkStart w:id="21" w:name="_Toc531859587"/>
      <w:bookmarkStart w:id="22" w:name="_Toc146118813"/>
      <w:r>
        <w:instrText>1.2</w:instrText>
      </w:r>
      <w:r>
        <w:tab/>
        <w:instrText>Interpretation with Other Agreements</w:instrText>
      </w:r>
      <w:bookmarkEnd w:id="20"/>
      <w:bookmarkEnd w:id="21"/>
      <w:bookmarkEnd w:id="22"/>
      <w:r>
        <w:instrText>” \f C \l 2</w:instrText>
      </w:r>
      <w:r>
        <w:fldChar w:fldCharType="end"/>
      </w:r>
      <w:r>
        <w:fldChar w:fldCharType="begin"/>
      </w:r>
      <w:r>
        <w:instrText xml:space="preserve"> TC </w:instrText>
      </w:r>
      <w:r>
        <w:fldChar w:fldCharType="end"/>
      </w:r>
      <w:r>
        <w:t>.</w:t>
      </w:r>
      <w:bookmarkEnd w:id="18"/>
      <w:bookmarkEnd w:id="19"/>
    </w:p>
    <w:p w14:paraId="6EA8D89C" w14:textId="4EAB2BAD" w:rsidR="0079779A" w:rsidRDefault="003E5439" w:rsidP="0075642F">
      <w:pPr>
        <w:pStyle w:val="ArticleL3"/>
      </w:pPr>
      <w:r>
        <w:t xml:space="preserve">This PPA does not provide </w:t>
      </w:r>
      <w:r w:rsidR="00C5321A">
        <w:t xml:space="preserve">Seller </w:t>
      </w:r>
      <w:r>
        <w:t xml:space="preserve">authorization to interconnect the Facility or inject power into the Transmission Authority’s System.  Seller shall contract for interconnection services in accordance with the applicable Transmission Tariff.  Seller acknowledges that the Interconnection Agreement is/will be a separate contract and that (i) this PPA is not binding on the Transmission Authority, (ii) this PPA does not create any rights between Seller and the Transmission Authority, and (iii) the Interconnection Agreement does not modify the Parties’ rights and obligations under this PPA.  The applicable Transmission Authority shall be deemed to be a separate and unaffiliated contracting party for purposes of this PPA, </w:t>
      </w:r>
      <w:r w:rsidR="0098317D">
        <w:t>regardless of</w:t>
      </w:r>
      <w:r>
        <w:t xml:space="preserve"> whether such Transmission Authority is Company or an Affiliate of Company.</w:t>
      </w:r>
    </w:p>
    <w:p w14:paraId="5E8AD4D4" w14:textId="6FFEF558" w:rsidR="0079779A" w:rsidRDefault="003E5439" w:rsidP="0075642F">
      <w:pPr>
        <w:pStyle w:val="ArticleL3"/>
      </w:pPr>
      <w:bookmarkStart w:id="23" w:name="_Ref149919756"/>
      <w:r>
        <w:t xml:space="preserve">This PPA does not provide for the supply of retail power for purposes of operating the Facility, including start-up, </w:t>
      </w:r>
      <w:r w:rsidR="0098317D">
        <w:t>shutdown</w:t>
      </w:r>
      <w:r>
        <w:t>, lighting, HVAC or any other purpose (“</w:t>
      </w:r>
      <w:r>
        <w:rPr>
          <w:u w:val="single"/>
        </w:rPr>
        <w:t>House Power</w:t>
      </w:r>
      <w:r>
        <w:t xml:space="preserve">”).  For the avoidance of doubt, House Power expressly excludes any Charging Energy. </w:t>
      </w:r>
      <w:r>
        <w:rPr>
          <w:rFonts w:cs="Times New Roman"/>
          <w:szCs w:val="24"/>
        </w:rPr>
        <w:t xml:space="preserve"> </w:t>
      </w:r>
      <w:r>
        <w:t xml:space="preserve">Seller shall contract with the utility providing House Power to the Site (the “Local Provider”) for the supply of House Power.  Seller acknowledges that (i) Seller must obtain House Power independently, (ii) this PPA is not binding on the Local Provider, (iii) this PPA does not create any rights between Seller and the Local Provider, and (iv) Seller’s contract for House Power does not affect the Parties’ rights and obligations under this PPA.  For purposes of this PPA, the Local Provider shall be deemed to be a separate and unaffiliated contracting party </w:t>
      </w:r>
      <w:r w:rsidR="0098317D">
        <w:t>regardless of</w:t>
      </w:r>
      <w:r>
        <w:t xml:space="preserve"> whether the Local Provider is Company or an Affiliate of Company.</w:t>
      </w:r>
      <w:bookmarkEnd w:id="23"/>
      <w:r>
        <w:t xml:space="preserve">    </w:t>
      </w:r>
    </w:p>
    <w:p w14:paraId="0F13A21C" w14:textId="2EFAD732" w:rsidR="0079779A" w:rsidRDefault="003E5439" w:rsidP="0075642F">
      <w:pPr>
        <w:pStyle w:val="ArticleL2"/>
      </w:pPr>
      <w:bookmarkStart w:id="24" w:name="_Toc288027238"/>
      <w:bookmarkStart w:id="25" w:name="_Toc433953956"/>
      <w:bookmarkStart w:id="26" w:name="_Toc433954114"/>
      <w:r w:rsidRPr="00FD6E65">
        <w:rPr>
          <w:rStyle w:val="ArticleL2UnderlineChar"/>
        </w:rPr>
        <w:t>Good Faith and Fair Dealing</w:t>
      </w:r>
      <w:r w:rsidR="00384D7D">
        <w:fldChar w:fldCharType="begin"/>
      </w:r>
      <w:r w:rsidR="00384D7D">
        <w:instrText>tc "</w:instrText>
      </w:r>
      <w:bookmarkStart w:id="27" w:name="_Toc146118814"/>
      <w:r w:rsidR="00384D7D">
        <w:instrText>1.3</w:instrText>
      </w:r>
      <w:r w:rsidR="00384D7D">
        <w:tab/>
      </w:r>
      <w:r w:rsidR="00384D7D" w:rsidRPr="00FD6E65">
        <w:rPr>
          <w:rStyle w:val="ArticleL2UnderlineChar"/>
        </w:rPr>
        <w:instrText>Good Faith and Fair Dealing</w:instrText>
      </w:r>
      <w:bookmarkEnd w:id="27"/>
      <w:r w:rsidR="00384D7D">
        <w:instrText>” \f C \l 2</w:instrText>
      </w:r>
      <w:r w:rsidR="00384D7D">
        <w:fldChar w:fldCharType="end"/>
      </w:r>
      <w:r>
        <w:t>.  The Parties shall act reasonably and in accordance with the principles of good faith and fair dealing in the performance of this PPA.  Unless expressly provided otherwise in this PPA, (a) when this PPA specifically references the consent, approval, or similar action by a Party, such consent or approval shall not be unreasonably withheld, conditioned or delayed, and (b) wherever this PPA specifically gives a Party a right to determine, require, specify or take similar action with respect to a matter, such determination, requirement, specification or similar action shall be Commercially Reasonable.</w:t>
      </w:r>
      <w:bookmarkEnd w:id="24"/>
      <w:bookmarkEnd w:id="25"/>
      <w:bookmarkEnd w:id="26"/>
    </w:p>
    <w:p w14:paraId="7F3EBE85" w14:textId="2AE83666" w:rsidR="0079779A" w:rsidRDefault="003E5439" w:rsidP="0075642F">
      <w:pPr>
        <w:pStyle w:val="ArticleL1"/>
        <w:rPr>
          <w:smallCaps/>
          <w:u w:val="single"/>
        </w:rPr>
      </w:pPr>
      <w:bookmarkStart w:id="28" w:name="_Toc288027240"/>
      <w:bookmarkStart w:id="29" w:name="_Toc433953957"/>
      <w:bookmarkStart w:id="30" w:name="_Toc433954115"/>
      <w:bookmarkStart w:id="31" w:name="_Ref149920275"/>
      <w:bookmarkStart w:id="32" w:name="_Ref149921113"/>
      <w:r>
        <w:t>Term and Termination</w:t>
      </w:r>
      <w:bookmarkEnd w:id="28"/>
      <w:bookmarkEnd w:id="29"/>
      <w:bookmarkEnd w:id="30"/>
      <w:bookmarkEnd w:id="31"/>
      <w:bookmarkEnd w:id="32"/>
      <w:r>
        <w:fldChar w:fldCharType="begin"/>
      </w:r>
      <w:r>
        <w:instrText>tc "</w:instrText>
      </w:r>
      <w:bookmarkStart w:id="33" w:name="_Toc531859589"/>
      <w:bookmarkStart w:id="34" w:name="_Toc146118815"/>
      <w:r>
        <w:instrText>Article 2 – Term and Termination</w:instrText>
      </w:r>
      <w:bookmarkEnd w:id="33"/>
      <w:bookmarkEnd w:id="34"/>
      <w:r>
        <w:instrText>” \f C \l 1</w:instrText>
      </w:r>
      <w:r>
        <w:fldChar w:fldCharType="end"/>
      </w:r>
      <w:r>
        <w:fldChar w:fldCharType="begin"/>
      </w:r>
      <w:r>
        <w:instrText xml:space="preserve"> TC </w:instrText>
      </w:r>
      <w:r>
        <w:fldChar w:fldCharType="end"/>
      </w:r>
    </w:p>
    <w:p w14:paraId="251FF6EB" w14:textId="74B97F81" w:rsidR="0079779A" w:rsidRDefault="003E5439" w:rsidP="00281434">
      <w:pPr>
        <w:pStyle w:val="ArticleCont7"/>
        <w:ind w:firstLine="720"/>
      </w:pPr>
      <w:r w:rsidRPr="00281434">
        <w:t xml:space="preserve">This PPA shall become effective as of the date of its execution and shall remain in full force and effect until 11:59 pm on </w:t>
      </w:r>
      <w:r w:rsidR="00285635" w:rsidRPr="00281434">
        <w:t>the last Day of the calendar month during which occurs the [</w:t>
      </w:r>
      <w:r w:rsidR="00285635" w:rsidRPr="00281434">
        <w:rPr>
          <w:highlight w:val="yellow"/>
        </w:rPr>
        <w:t>__th</w:t>
      </w:r>
      <w:r w:rsidR="00285635" w:rsidRPr="00281434">
        <w:t>] anniversary of the Commercial Operation Date.</w:t>
      </w:r>
      <w:r w:rsidR="003155E7" w:rsidRPr="00281434">
        <w:t xml:space="preserve"> </w:t>
      </w:r>
      <w:r w:rsidRPr="00281434">
        <w:t xml:space="preserve"> (the “Scheduled Termination Date”), subject to early termination as provided in this PPA.  Applicable </w:t>
      </w:r>
      <w:r w:rsidRPr="00281434">
        <w:lastRenderedPageBreak/>
        <w:t>provisions</w:t>
      </w:r>
      <w:r>
        <w:t xml:space="preserve"> of this PPA shall continue in effect after termination to the extent necessary to (i) provide for final billings, payments and adjustments, (ii) enforce or complete the duties, obligations or responsibilities of the Parties (including under </w:t>
      </w:r>
      <w:r w:rsidRPr="00376901">
        <w:rPr>
          <w:u w:val="single"/>
        </w:rPr>
        <w:t xml:space="preserve">Section </w:t>
      </w:r>
      <w:r w:rsidR="00705F88" w:rsidRPr="002F69F5">
        <w:rPr>
          <w:u w:val="single"/>
        </w:rPr>
        <w:fldChar w:fldCharType="begin"/>
      </w:r>
      <w:r w:rsidR="00705F88" w:rsidRPr="002F69F5">
        <w:rPr>
          <w:u w:val="single"/>
        </w:rPr>
        <w:instrText xml:space="preserve"> REF _Ref149912247 \w \h </w:instrText>
      </w:r>
      <w:r w:rsidR="002F69F5">
        <w:rPr>
          <w:u w:val="single"/>
        </w:rPr>
        <w:instrText xml:space="preserve"> \* MERGEFORMAT </w:instrText>
      </w:r>
      <w:r w:rsidR="00705F88" w:rsidRPr="002F69F5">
        <w:rPr>
          <w:u w:val="single"/>
        </w:rPr>
      </w:r>
      <w:r w:rsidR="00705F88" w:rsidRPr="002F69F5">
        <w:rPr>
          <w:u w:val="single"/>
        </w:rPr>
        <w:fldChar w:fldCharType="separate"/>
      </w:r>
      <w:r w:rsidR="00705F88" w:rsidRPr="002F69F5">
        <w:rPr>
          <w:u w:val="single"/>
        </w:rPr>
        <w:t>12.1(B)</w:t>
      </w:r>
      <w:r w:rsidR="00705F88" w:rsidRPr="002F69F5">
        <w:rPr>
          <w:u w:val="single"/>
        </w:rPr>
        <w:fldChar w:fldCharType="end"/>
      </w:r>
      <w:r w:rsidRPr="002F69F5">
        <w:rPr>
          <w:u w:val="single"/>
        </w:rPr>
        <w:t>-</w:t>
      </w:r>
      <w:r w:rsidR="00705F88" w:rsidRPr="002F69F5">
        <w:fldChar w:fldCharType="begin"/>
      </w:r>
      <w:r w:rsidR="00705F88" w:rsidRPr="002F69F5">
        <w:instrText xml:space="preserve"> REF _Ref149912271 \n \h </w:instrText>
      </w:r>
      <w:r w:rsidR="002F69F5" w:rsidRPr="002F69F5">
        <w:instrText xml:space="preserve"> \* MERGEFORMAT </w:instrText>
      </w:r>
      <w:r w:rsidR="00705F88" w:rsidRPr="002F69F5">
        <w:fldChar w:fldCharType="separate"/>
      </w:r>
      <w:r w:rsidR="00705F88" w:rsidRPr="002F69F5">
        <w:t>(E)</w:t>
      </w:r>
      <w:r w:rsidR="00705F88" w:rsidRPr="002F69F5">
        <w:fldChar w:fldCharType="end"/>
      </w:r>
      <w:r w:rsidRPr="002F69F5">
        <w:t xml:space="preserve">, </w:t>
      </w:r>
      <w:r w:rsidRPr="002F69F5">
        <w:rPr>
          <w:u w:val="single"/>
        </w:rPr>
        <w:t xml:space="preserve">Section </w:t>
      </w:r>
      <w:r w:rsidR="00705F88" w:rsidRPr="002F69F5">
        <w:rPr>
          <w:u w:val="single"/>
        </w:rPr>
        <w:fldChar w:fldCharType="begin"/>
      </w:r>
      <w:r w:rsidR="00705F88" w:rsidRPr="002F69F5">
        <w:rPr>
          <w:u w:val="single"/>
        </w:rPr>
        <w:instrText xml:space="preserve"> REF _Ref149912285 \w \h </w:instrText>
      </w:r>
      <w:r w:rsidR="002F69F5">
        <w:rPr>
          <w:u w:val="single"/>
        </w:rPr>
        <w:instrText xml:space="preserve"> \* MERGEFORMAT </w:instrText>
      </w:r>
      <w:r w:rsidR="00705F88" w:rsidRPr="002F69F5">
        <w:rPr>
          <w:u w:val="single"/>
        </w:rPr>
      </w:r>
      <w:r w:rsidR="00705F88" w:rsidRPr="002F69F5">
        <w:rPr>
          <w:u w:val="single"/>
        </w:rPr>
        <w:fldChar w:fldCharType="separate"/>
      </w:r>
      <w:r w:rsidR="00705F88" w:rsidRPr="002F69F5">
        <w:rPr>
          <w:u w:val="single"/>
        </w:rPr>
        <w:t>12.2(C)</w:t>
      </w:r>
      <w:r w:rsidR="00705F88" w:rsidRPr="002F69F5">
        <w:rPr>
          <w:u w:val="single"/>
        </w:rPr>
        <w:fldChar w:fldCharType="end"/>
      </w:r>
      <w:r w:rsidRPr="002F69F5">
        <w:t xml:space="preserve">, </w:t>
      </w:r>
      <w:r w:rsidRPr="002F69F5">
        <w:rPr>
          <w:u w:val="single"/>
        </w:rPr>
        <w:t xml:space="preserve">Section </w:t>
      </w:r>
      <w:r w:rsidR="00705F88" w:rsidRPr="002F69F5">
        <w:rPr>
          <w:u w:val="single"/>
        </w:rPr>
        <w:fldChar w:fldCharType="begin"/>
      </w:r>
      <w:r w:rsidR="00705F88" w:rsidRPr="002F69F5">
        <w:rPr>
          <w:u w:val="single"/>
        </w:rPr>
        <w:instrText xml:space="preserve"> REF _Ref149912312 \w \h </w:instrText>
      </w:r>
      <w:r w:rsidR="002F69F5">
        <w:rPr>
          <w:u w:val="single"/>
        </w:rPr>
        <w:instrText xml:space="preserve"> \* MERGEFORMAT </w:instrText>
      </w:r>
      <w:r w:rsidR="00705F88" w:rsidRPr="002F69F5">
        <w:rPr>
          <w:u w:val="single"/>
        </w:rPr>
      </w:r>
      <w:r w:rsidR="00705F88" w:rsidRPr="002F69F5">
        <w:rPr>
          <w:u w:val="single"/>
        </w:rPr>
        <w:fldChar w:fldCharType="separate"/>
      </w:r>
      <w:r w:rsidR="00705F88" w:rsidRPr="002F69F5">
        <w:rPr>
          <w:u w:val="single"/>
        </w:rPr>
        <w:t>12.3(B)</w:t>
      </w:r>
      <w:r w:rsidR="00705F88" w:rsidRPr="002F69F5">
        <w:rPr>
          <w:u w:val="single"/>
        </w:rPr>
        <w:fldChar w:fldCharType="end"/>
      </w:r>
      <w:r w:rsidRPr="002F69F5">
        <w:rPr>
          <w:u w:val="single"/>
        </w:rPr>
        <w:t>-</w:t>
      </w:r>
      <w:r w:rsidR="00705F88" w:rsidRPr="002F69F5">
        <w:rPr>
          <w:u w:val="single"/>
        </w:rPr>
        <w:fldChar w:fldCharType="begin"/>
      </w:r>
      <w:r w:rsidR="00705F88" w:rsidRPr="002F69F5">
        <w:rPr>
          <w:u w:val="single"/>
        </w:rPr>
        <w:instrText xml:space="preserve"> REF _Ref149912325 \n \h </w:instrText>
      </w:r>
      <w:r w:rsidR="002F69F5">
        <w:rPr>
          <w:u w:val="single"/>
        </w:rPr>
        <w:instrText xml:space="preserve"> \* MERGEFORMAT </w:instrText>
      </w:r>
      <w:r w:rsidR="00705F88" w:rsidRPr="002F69F5">
        <w:rPr>
          <w:u w:val="single"/>
        </w:rPr>
      </w:r>
      <w:r w:rsidR="00705F88" w:rsidRPr="002F69F5">
        <w:rPr>
          <w:u w:val="single"/>
        </w:rPr>
        <w:fldChar w:fldCharType="separate"/>
      </w:r>
      <w:r w:rsidR="00705F88" w:rsidRPr="002F69F5">
        <w:rPr>
          <w:u w:val="single"/>
        </w:rPr>
        <w:t>(C)</w:t>
      </w:r>
      <w:r w:rsidR="00705F88" w:rsidRPr="002F69F5">
        <w:rPr>
          <w:u w:val="single"/>
        </w:rPr>
        <w:fldChar w:fldCharType="end"/>
      </w:r>
      <w:r w:rsidRPr="002F69F5">
        <w:t xml:space="preserve">, </w:t>
      </w:r>
      <w:r w:rsidR="00705F88" w:rsidRPr="002F69F5">
        <w:rPr>
          <w:u w:val="single"/>
        </w:rPr>
        <w:fldChar w:fldCharType="begin"/>
      </w:r>
      <w:r w:rsidR="00705F88" w:rsidRPr="002F69F5">
        <w:rPr>
          <w:u w:val="single"/>
        </w:rPr>
        <w:instrText xml:space="preserve"> REF  _Ref149912338 \h \w  \* MERGEFORMAT </w:instrText>
      </w:r>
      <w:r w:rsidR="00705F88" w:rsidRPr="002F69F5">
        <w:rPr>
          <w:u w:val="single"/>
        </w:rPr>
      </w:r>
      <w:r w:rsidR="00705F88" w:rsidRPr="002F69F5">
        <w:rPr>
          <w:u w:val="single"/>
        </w:rPr>
        <w:fldChar w:fldCharType="separate"/>
      </w:r>
      <w:r w:rsidR="00705F88" w:rsidRPr="002F69F5">
        <w:rPr>
          <w:u w:val="single"/>
        </w:rPr>
        <w:t>Article 13</w:t>
      </w:r>
      <w:r w:rsidR="00705F88" w:rsidRPr="002F69F5">
        <w:rPr>
          <w:u w:val="single"/>
        </w:rPr>
        <w:fldChar w:fldCharType="end"/>
      </w:r>
      <w:r w:rsidRPr="002F69F5">
        <w:t xml:space="preserve"> and </w:t>
      </w:r>
      <w:r w:rsidR="00705F88" w:rsidRPr="002F69F5">
        <w:rPr>
          <w:u w:val="single"/>
        </w:rPr>
        <w:fldChar w:fldCharType="begin"/>
      </w:r>
      <w:r w:rsidR="00705F88" w:rsidRPr="002F69F5">
        <w:rPr>
          <w:u w:val="single"/>
        </w:rPr>
        <w:instrText xml:space="preserve"> REF  _Ref149912363 \h \w  \* MERGEFORMAT </w:instrText>
      </w:r>
      <w:r w:rsidR="00705F88" w:rsidRPr="002F69F5">
        <w:rPr>
          <w:u w:val="single"/>
        </w:rPr>
      </w:r>
      <w:r w:rsidR="00705F88" w:rsidRPr="002F69F5">
        <w:rPr>
          <w:u w:val="single"/>
        </w:rPr>
        <w:fldChar w:fldCharType="separate"/>
      </w:r>
      <w:r w:rsidR="00705F88" w:rsidRPr="002F69F5">
        <w:rPr>
          <w:u w:val="single"/>
        </w:rPr>
        <w:t>Article 17</w:t>
      </w:r>
      <w:r w:rsidR="00705F88" w:rsidRPr="002F69F5">
        <w:rPr>
          <w:u w:val="single"/>
        </w:rPr>
        <w:fldChar w:fldCharType="end"/>
      </w:r>
      <w:r w:rsidRPr="002F69F5">
        <w:t xml:space="preserve"> below), and (iii) address any remedies or indemnifications arising prior to termination.</w:t>
      </w:r>
    </w:p>
    <w:p w14:paraId="56505FEC" w14:textId="61899D87" w:rsidR="0079779A" w:rsidRDefault="003E5439" w:rsidP="0075642F">
      <w:pPr>
        <w:pStyle w:val="ArticleL1"/>
        <w:rPr>
          <w:smallCaps/>
          <w:u w:val="single"/>
        </w:rPr>
      </w:pPr>
      <w:bookmarkStart w:id="35" w:name="_Toc288027241"/>
      <w:bookmarkStart w:id="36" w:name="_Toc433953958"/>
      <w:bookmarkStart w:id="37" w:name="_Toc433954116"/>
      <w:r>
        <w:t>Facility Description</w:t>
      </w:r>
      <w:bookmarkEnd w:id="35"/>
      <w:bookmarkEnd w:id="36"/>
      <w:bookmarkEnd w:id="37"/>
      <w:r>
        <w:fldChar w:fldCharType="begin"/>
      </w:r>
      <w:r>
        <w:instrText>tc "</w:instrText>
      </w:r>
      <w:bookmarkStart w:id="38" w:name="_Toc531859590"/>
      <w:bookmarkStart w:id="39" w:name="_Toc146118816"/>
      <w:r>
        <w:instrText>Article 3 – Facility Description</w:instrText>
      </w:r>
      <w:bookmarkEnd w:id="38"/>
      <w:bookmarkEnd w:id="39"/>
      <w:r>
        <w:instrText>” \f C \l 1</w:instrText>
      </w:r>
      <w:r>
        <w:fldChar w:fldCharType="end"/>
      </w:r>
      <w:r>
        <w:fldChar w:fldCharType="begin"/>
      </w:r>
      <w:r>
        <w:instrText xml:space="preserve"> TC </w:instrText>
      </w:r>
      <w:r>
        <w:fldChar w:fldCharType="end"/>
      </w:r>
    </w:p>
    <w:p w14:paraId="647CD6AB" w14:textId="1CC91942" w:rsidR="0079779A" w:rsidRPr="008D0D80" w:rsidRDefault="003E5439" w:rsidP="0075642F">
      <w:pPr>
        <w:pStyle w:val="ArticleL2"/>
      </w:pPr>
      <w:bookmarkStart w:id="40" w:name="_Toc288027242"/>
      <w:bookmarkStart w:id="41" w:name="_Toc433953959"/>
      <w:bookmarkStart w:id="42" w:name="_Toc433954117"/>
      <w:r w:rsidRPr="00DE2184">
        <w:rPr>
          <w:rStyle w:val="ArticleL2UnderlineChar"/>
        </w:rPr>
        <w:t>Description</w:t>
      </w:r>
      <w:r>
        <w:rPr>
          <w:color w:val="000000"/>
        </w:rPr>
        <w:fldChar w:fldCharType="begin"/>
      </w:r>
      <w:r>
        <w:rPr>
          <w:color w:val="000000"/>
        </w:rPr>
        <w:instrText>tc "</w:instrText>
      </w:r>
      <w:bookmarkStart w:id="43" w:name="_Toc531859591"/>
      <w:bookmarkStart w:id="44" w:name="_Toc146118817"/>
      <w:r>
        <w:rPr>
          <w:color w:val="000000"/>
        </w:rPr>
        <w:instrText>3.1</w:instrText>
      </w:r>
      <w:r>
        <w:rPr>
          <w:color w:val="000000"/>
        </w:rPr>
        <w:tab/>
        <w:instrText>Description</w:instrText>
      </w:r>
      <w:bookmarkEnd w:id="43"/>
      <w:bookmarkEnd w:id="44"/>
      <w:r>
        <w:rPr>
          <w:color w:val="000000"/>
        </w:rPr>
        <w:instrText>” \f C \l 2</w:instrText>
      </w:r>
      <w:r>
        <w:rPr>
          <w:color w:val="000000"/>
        </w:rPr>
        <w:fldChar w:fldCharType="end"/>
      </w:r>
      <w:r>
        <w:fldChar w:fldCharType="begin"/>
      </w:r>
      <w:r>
        <w:instrText xml:space="preserve"> TC </w:instrText>
      </w:r>
      <w:r>
        <w:fldChar w:fldCharType="end"/>
      </w:r>
      <w:r>
        <w:t>.  Seller shall construct, interconnect, own, operate, and maintain the Facility, as further described in</w:t>
      </w:r>
      <w:r w:rsidR="007124EE" w:rsidRPr="007124EE">
        <w:rPr>
          <w:u w:val="single"/>
        </w:rPr>
        <w:t xml:space="preserve"> Exhibit C - Facility Description </w:t>
      </w:r>
      <w:r w:rsidR="00E644CA" w:rsidRPr="007124EE">
        <w:rPr>
          <w:u w:val="single"/>
        </w:rPr>
        <w:t>and</w:t>
      </w:r>
      <w:r w:rsidR="007124EE" w:rsidRPr="007124EE">
        <w:rPr>
          <w:u w:val="single"/>
        </w:rPr>
        <w:t xml:space="preserve"> Site Maps</w:t>
      </w:r>
      <w:r>
        <w:t xml:space="preserve">.  A scaled map that identifies the Site, the location of the Facility, the Battery Units, the Interconnection Point and Interconnection Facilities, the Point of Delivery, </w:t>
      </w:r>
      <w:r w:rsidR="005C2DB6" w:rsidRPr="008D0D80">
        <w:t xml:space="preserve">the Battery Storage </w:t>
      </w:r>
      <w:r w:rsidR="006A460B" w:rsidRPr="008D0D80">
        <w:t>S</w:t>
      </w:r>
      <w:r w:rsidR="005C2DB6" w:rsidRPr="008D0D80">
        <w:t xml:space="preserve">ystem </w:t>
      </w:r>
      <w:r w:rsidR="003645D8" w:rsidRPr="00C724A2">
        <w:t>m</w:t>
      </w:r>
      <w:r w:rsidR="005C2DB6" w:rsidRPr="008D0D80">
        <w:t xml:space="preserve">etering </w:t>
      </w:r>
      <w:r w:rsidR="003645D8" w:rsidRPr="00C724A2">
        <w:t>p</w:t>
      </w:r>
      <w:r w:rsidR="005C2DB6" w:rsidRPr="008D0D80">
        <w:t xml:space="preserve">oint </w:t>
      </w:r>
      <w:r w:rsidRPr="008D0D80">
        <w:t>and other important facilities, is included in</w:t>
      </w:r>
      <w:r w:rsidR="007124EE" w:rsidRPr="007124EE">
        <w:rPr>
          <w:u w:val="single"/>
        </w:rPr>
        <w:t xml:space="preserve"> Exhibit C - Facility Description And Site Maps</w:t>
      </w:r>
      <w:r w:rsidRPr="00376901">
        <w:rPr>
          <w:u w:val="single"/>
        </w:rPr>
        <w:t>.</w:t>
      </w:r>
      <w:bookmarkEnd w:id="40"/>
      <w:bookmarkEnd w:id="41"/>
      <w:bookmarkEnd w:id="42"/>
    </w:p>
    <w:p w14:paraId="24445A94" w14:textId="093E052C" w:rsidR="0079779A" w:rsidRDefault="003E5439" w:rsidP="0075642F">
      <w:pPr>
        <w:pStyle w:val="ArticleL2"/>
      </w:pPr>
      <w:bookmarkStart w:id="45" w:name="_Toc288027243"/>
      <w:bookmarkStart w:id="46" w:name="_Toc433953960"/>
      <w:bookmarkStart w:id="47" w:name="_Toc433954118"/>
      <w:bookmarkStart w:id="48" w:name="_Ref149918098"/>
      <w:r w:rsidRPr="00D812F8">
        <w:rPr>
          <w:rStyle w:val="ArticleL2UnderlineChar"/>
        </w:rPr>
        <w:t>General Design of the Facility</w:t>
      </w:r>
      <w:r>
        <w:fldChar w:fldCharType="begin"/>
      </w:r>
      <w:r>
        <w:instrText>tc "</w:instrText>
      </w:r>
      <w:bookmarkStart w:id="49" w:name="_Toc531859592"/>
      <w:bookmarkStart w:id="50" w:name="_Toc146118818"/>
      <w:r>
        <w:instrText>3.2</w:instrText>
      </w:r>
      <w:r>
        <w:tab/>
        <w:instrText>General Design of the Facility</w:instrText>
      </w:r>
      <w:bookmarkEnd w:id="49"/>
      <w:bookmarkEnd w:id="50"/>
      <w:r>
        <w:instrText>” \f C \l 2</w:instrText>
      </w:r>
      <w:r>
        <w:fldChar w:fldCharType="end"/>
      </w:r>
      <w:r>
        <w:fldChar w:fldCharType="begin"/>
      </w:r>
      <w:r>
        <w:instrText xml:space="preserve"> TC </w:instrText>
      </w:r>
      <w:r>
        <w:fldChar w:fldCharType="end"/>
      </w:r>
      <w:r>
        <w:t>.</w:t>
      </w:r>
      <w:bookmarkEnd w:id="45"/>
      <w:bookmarkEnd w:id="46"/>
      <w:bookmarkEnd w:id="47"/>
      <w:bookmarkEnd w:id="48"/>
    </w:p>
    <w:p w14:paraId="6D53AE4A" w14:textId="77777777" w:rsidR="0079779A" w:rsidRDefault="003E5439" w:rsidP="0075642F">
      <w:pPr>
        <w:pStyle w:val="ArticleL3"/>
      </w:pPr>
      <w:r>
        <w:t xml:space="preserve">Seller shall design, construct, operate and maintain the Facility according to Good Utility Practices and the Interconnection Agreement.  </w:t>
      </w:r>
    </w:p>
    <w:p w14:paraId="3E523482" w14:textId="59C4947F" w:rsidR="0079779A" w:rsidRDefault="003E5439" w:rsidP="0075642F">
      <w:pPr>
        <w:pStyle w:val="ArticleL3"/>
      </w:pPr>
      <w:r w:rsidRPr="006A5A42">
        <w:t>The Facility shall include all equipment specified in</w:t>
      </w:r>
      <w:r w:rsidR="007124EE" w:rsidRPr="007124EE">
        <w:t xml:space="preserve"> </w:t>
      </w:r>
      <w:r w:rsidR="007124EE" w:rsidRPr="007124EE">
        <w:rPr>
          <w:u w:val="single"/>
        </w:rPr>
        <w:t>Exhibit C - Facility Description And Site Maps</w:t>
      </w:r>
      <w:r w:rsidRPr="006A5A42">
        <w:t xml:space="preserve"> and otherwise necessary to fulfill Seller’s obligations under this PPA, including all equipment necessary (i) to meet the requirements of</w:t>
      </w:r>
      <w:r w:rsidR="00822E25" w:rsidRPr="00822E25">
        <w:rPr>
          <w:u w:val="single"/>
        </w:rPr>
        <w:t xml:space="preserve"> Exhibit I - AGC Protocols; Dispatch and Availability Reporting; Data Collection</w:t>
      </w:r>
      <w:r w:rsidRPr="006A5A42">
        <w:t xml:space="preserve"> and</w:t>
      </w:r>
      <w:r w:rsidR="00E83EFD">
        <w:t xml:space="preserve">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rsidRPr="006A5A42">
        <w:t>, and (ii) to interconnect successfully with the Transmission Authority’s System for the delivery of Energy to the Point of Delivery</w:t>
      </w:r>
      <w:r>
        <w:t>.</w:t>
      </w:r>
    </w:p>
    <w:p w14:paraId="72B54128" w14:textId="77777777" w:rsidR="0079779A" w:rsidRDefault="003E5439" w:rsidP="0075642F">
      <w:pPr>
        <w:pStyle w:val="ArticleL3"/>
      </w:pPr>
      <w:r>
        <w:t xml:space="preserve">The Battery Storage System Nameplate Capacity shall be </w:t>
      </w:r>
      <w:r>
        <w:rPr>
          <w:highlight w:val="yellow"/>
        </w:rPr>
        <w:t>[__]</w:t>
      </w:r>
      <w:r>
        <w:t xml:space="preserve"> MW AC and [</w:t>
      </w:r>
      <w:r>
        <w:rPr>
          <w:highlight w:val="yellow"/>
        </w:rPr>
        <w:t>__</w:t>
      </w:r>
      <w:r>
        <w:t xml:space="preserve">] MWh. Seller shall certify to Company the final actual Battery Storage System Nameplate Capacity promptly following COD.  </w:t>
      </w:r>
    </w:p>
    <w:p w14:paraId="2E9184E2" w14:textId="2E9ACFCE" w:rsidR="0079779A" w:rsidRDefault="003E5439" w:rsidP="0075642F">
      <w:pPr>
        <w:pStyle w:val="ArticleL1"/>
      </w:pPr>
      <w:bookmarkStart w:id="51" w:name="_Toc288027244"/>
      <w:bookmarkStart w:id="52" w:name="_Toc433953961"/>
      <w:bookmarkStart w:id="53" w:name="_Toc433954119"/>
      <w:r>
        <w:t>Implementation</w:t>
      </w:r>
      <w:bookmarkEnd w:id="51"/>
      <w:bookmarkEnd w:id="52"/>
      <w:bookmarkEnd w:id="53"/>
      <w:r>
        <w:fldChar w:fldCharType="begin"/>
      </w:r>
      <w:r>
        <w:instrText>tc "</w:instrText>
      </w:r>
      <w:bookmarkStart w:id="54" w:name="_Toc531859593"/>
      <w:bookmarkStart w:id="55" w:name="_Toc146118819"/>
      <w:r>
        <w:instrText>Article 4 - Implementation</w:instrText>
      </w:r>
      <w:bookmarkEnd w:id="54"/>
      <w:bookmarkEnd w:id="55"/>
      <w:r>
        <w:instrText>” \f C \l 1</w:instrText>
      </w:r>
      <w:r>
        <w:fldChar w:fldCharType="end"/>
      </w:r>
      <w:r>
        <w:fldChar w:fldCharType="begin"/>
      </w:r>
      <w:r>
        <w:instrText xml:space="preserve"> TC </w:instrText>
      </w:r>
      <w:r>
        <w:fldChar w:fldCharType="end"/>
      </w:r>
    </w:p>
    <w:p w14:paraId="1FA39491" w14:textId="77777777" w:rsidR="0079779A" w:rsidRDefault="003E5439" w:rsidP="0075642F">
      <w:pPr>
        <w:pStyle w:val="ArticleL2"/>
      </w:pPr>
      <w:bookmarkStart w:id="56" w:name="_Toc433953962"/>
      <w:bookmarkStart w:id="57" w:name="_Toc433954120"/>
      <w:bookmarkStart w:id="58" w:name="_Ref149915528"/>
      <w:bookmarkStart w:id="59" w:name="_Toc288027245"/>
      <w:r w:rsidRPr="00D812F8">
        <w:rPr>
          <w:rStyle w:val="ArticleL2UnderlineChar"/>
        </w:rPr>
        <w:t>Project Development</w:t>
      </w:r>
      <w:r>
        <w:fldChar w:fldCharType="begin"/>
      </w:r>
      <w:r>
        <w:instrText>tc "</w:instrText>
      </w:r>
      <w:bookmarkStart w:id="60" w:name="_Toc531859594"/>
      <w:bookmarkStart w:id="61" w:name="_Toc146118820"/>
      <w:r>
        <w:instrText>4.1</w:instrText>
      </w:r>
      <w:r>
        <w:tab/>
        <w:instrText>Project Development</w:instrText>
      </w:r>
      <w:bookmarkEnd w:id="60"/>
      <w:bookmarkEnd w:id="61"/>
      <w:r>
        <w:instrText>” \f C \l 2</w:instrText>
      </w:r>
      <w:r>
        <w:fldChar w:fldCharType="end"/>
      </w:r>
      <w:r>
        <w:fldChar w:fldCharType="begin"/>
      </w:r>
      <w:r>
        <w:instrText xml:space="preserve"> TC </w:instrText>
      </w:r>
      <w:r>
        <w:fldChar w:fldCharType="end"/>
      </w:r>
      <w:r>
        <w:rPr>
          <w:i/>
        </w:rPr>
        <w:t>.</w:t>
      </w:r>
      <w:bookmarkEnd w:id="56"/>
      <w:bookmarkEnd w:id="57"/>
      <w:bookmarkEnd w:id="58"/>
    </w:p>
    <w:p w14:paraId="61873692" w14:textId="60CA471A" w:rsidR="0079779A" w:rsidRDefault="003E5439" w:rsidP="0075642F">
      <w:pPr>
        <w:pStyle w:val="ArticleL3"/>
      </w:pPr>
      <w:bookmarkStart w:id="62" w:name="_Ref149918323"/>
      <w:r>
        <w:t>Seller shall enter into and perform at its expense all contracts</w:t>
      </w:r>
      <w:r w:rsidR="00192A44">
        <w:t>, inclu</w:t>
      </w:r>
      <w:r w:rsidR="00EE043E">
        <w:t>ding any equipment procurement contracts,</w:t>
      </w:r>
      <w:r w:rsidR="00ED6710">
        <w:t xml:space="preserve"> </w:t>
      </w:r>
      <w:r>
        <w:t xml:space="preserve">required for (i) the engineering, procurement, construction, acquisition, manufacture, delivery and </w:t>
      </w:r>
      <w:r w:rsidR="00B52058">
        <w:t xml:space="preserve">installation </w:t>
      </w:r>
      <w:r>
        <w:t xml:space="preserve">of the Facility, </w:t>
      </w:r>
      <w:r w:rsidR="005C2DB6">
        <w:t xml:space="preserve">including any equipment procurement contracts, </w:t>
      </w:r>
      <w:r>
        <w:t>and (ii) the storage and delivery of Energy from the Facility (generally, the “</w:t>
      </w:r>
      <w:r>
        <w:rPr>
          <w:u w:val="single"/>
        </w:rPr>
        <w:t>Construction Contracts</w:t>
      </w:r>
      <w:r>
        <w:t xml:space="preserve">”) with qualified and experienced contractors.  Upon written request by Company, Seller shall </w:t>
      </w:r>
      <w:r w:rsidR="005C2DB6">
        <w:t xml:space="preserve">promptly </w:t>
      </w:r>
      <w:r>
        <w:t>provide copies of any or all Construction Contracts to Company.</w:t>
      </w:r>
      <w:r w:rsidR="00F734FC">
        <w:t xml:space="preserve"> Seller may also provide </w:t>
      </w:r>
      <w:r w:rsidR="00F734FC" w:rsidRPr="00F734FC">
        <w:t>a memorandum of agreement executed by Seller and the contracting party related to a Construction Contract. Such memorandum of agreement shall set forth the basic terms of such contract, including the names of the parties thereto, the date of such contract, a summary of any products or services to be provided and other information reasonably sufficient for Company to determine that the Construction Contract contains those obligations necessary for Seller to satisfy the Construction Milestones.</w:t>
      </w:r>
      <w:r>
        <w:t xml:space="preserve">  All Construction </w:t>
      </w:r>
      <w:r>
        <w:lastRenderedPageBreak/>
        <w:t xml:space="preserve">Contracts </w:t>
      </w:r>
      <w:r w:rsidR="00F734FC">
        <w:t xml:space="preserve">or memorandum of agreements </w:t>
      </w:r>
      <w:r>
        <w:t xml:space="preserve">obtained by Company shall be deemed Confidential Information subject to </w:t>
      </w:r>
      <w:r>
        <w:rPr>
          <w:u w:val="single"/>
        </w:rPr>
        <w:t xml:space="preserve">Section </w:t>
      </w:r>
      <w:r w:rsidR="00705F88">
        <w:rPr>
          <w:u w:val="single"/>
        </w:rPr>
        <w:fldChar w:fldCharType="begin"/>
      </w:r>
      <w:r w:rsidR="00705F88">
        <w:rPr>
          <w:u w:val="single"/>
        </w:rPr>
        <w:instrText xml:space="preserve"> REF _Ref149912589 \w \h </w:instrText>
      </w:r>
      <w:r w:rsidR="00705F88">
        <w:rPr>
          <w:u w:val="single"/>
        </w:rPr>
      </w:r>
      <w:r w:rsidR="00705F88">
        <w:rPr>
          <w:u w:val="single"/>
        </w:rPr>
        <w:fldChar w:fldCharType="separate"/>
      </w:r>
      <w:r w:rsidR="00705F88">
        <w:rPr>
          <w:u w:val="single"/>
        </w:rPr>
        <w:t>20.18</w:t>
      </w:r>
      <w:r w:rsidR="00705F88">
        <w:rPr>
          <w:u w:val="single"/>
        </w:rPr>
        <w:fldChar w:fldCharType="end"/>
      </w:r>
      <w:r>
        <w:t xml:space="preserve"> below.</w:t>
      </w:r>
      <w:bookmarkEnd w:id="62"/>
      <w:r>
        <w:t xml:space="preserve"> </w:t>
      </w:r>
    </w:p>
    <w:p w14:paraId="1F2D72C1" w14:textId="02A36DD6" w:rsidR="005C2DB6" w:rsidRDefault="003E5439" w:rsidP="0075642F">
      <w:pPr>
        <w:pStyle w:val="ArticleL3"/>
      </w:pPr>
      <w:bookmarkStart w:id="63" w:name="_Ref149912710"/>
      <w:r>
        <w:t>In its efforts to achieve COD, Seller shall use Commercially Reasonable Efforts to achieve the milestones set forth in</w:t>
      </w:r>
      <w:r w:rsidR="007124EE">
        <w:t xml:space="preserve"> </w:t>
      </w:r>
      <w:r w:rsidR="007124EE" w:rsidRPr="007124EE">
        <w:rPr>
          <w:u w:val="single"/>
        </w:rPr>
        <w:t>Exhibit B - Construction Milestones</w:t>
      </w:r>
      <w:r w:rsidR="007124EE">
        <w:t xml:space="preserve"> </w:t>
      </w:r>
      <w:r w:rsidR="005B3954">
        <w:t>and</w:t>
      </w:r>
      <w:r>
        <w:t xml:space="preserve"> shall notify Company promptly following achievement of each such milestone.</w:t>
      </w:r>
      <w:r w:rsidR="005C2DB6">
        <w:t xml:space="preserve">  In addition, Seller shall achieve each</w:t>
      </w:r>
      <w:r w:rsidR="00254A0E">
        <w:t xml:space="preserve"> such milestone (the</w:t>
      </w:r>
      <w:r w:rsidR="005C2DB6">
        <w:t xml:space="preserve"> </w:t>
      </w:r>
      <w:r w:rsidR="00964F90">
        <w:t>“</w:t>
      </w:r>
      <w:r w:rsidR="005C2DB6" w:rsidRPr="00376901">
        <w:rPr>
          <w:u w:val="single"/>
        </w:rPr>
        <w:t>Critical Path Development Milestone</w:t>
      </w:r>
      <w:r w:rsidR="00964F90">
        <w:t>”</w:t>
      </w:r>
      <w:r w:rsidR="00254A0E">
        <w:t>)</w:t>
      </w:r>
      <w:r w:rsidR="005C2DB6">
        <w:t xml:space="preserve"> on or before the applicable deadline for achieving such Critical Path Development Milestone specified below.  Seller shall provide to Company, on or before the applicable deadline to achieve each Critical Path Development Milestone, evidence reasonably satisfactory to Company that the Critical Path Development Milestone has been achieved. Seller shall also provide any additional evidence reasonably requested by Company that the Critical Path Development Milestone has been achieved, including certifications from an officer of Seller.</w:t>
      </w:r>
      <w:bookmarkEnd w:id="63"/>
    </w:p>
    <w:tbl>
      <w:tblPr>
        <w:tblStyle w:val="TableGrid"/>
        <w:tblW w:w="0" w:type="auto"/>
        <w:tblInd w:w="625" w:type="dxa"/>
        <w:tblLook w:val="04A0" w:firstRow="1" w:lastRow="0" w:firstColumn="1" w:lastColumn="0" w:noHBand="0" w:noVBand="1"/>
      </w:tblPr>
      <w:tblGrid>
        <w:gridCol w:w="4050"/>
        <w:gridCol w:w="3870"/>
      </w:tblGrid>
      <w:tr w:rsidR="005C2DB6" w14:paraId="088924BB" w14:textId="77777777" w:rsidTr="00CA7545">
        <w:tc>
          <w:tcPr>
            <w:tcW w:w="4050" w:type="dxa"/>
          </w:tcPr>
          <w:p w14:paraId="2D9825B1" w14:textId="77777777" w:rsidR="005C2DB6" w:rsidRDefault="005C2DB6" w:rsidP="00CA7545">
            <w:pPr>
              <w:pStyle w:val="BodyText"/>
              <w:rPr>
                <w:b/>
                <w:bCs/>
                <w:lang w:val="en-US" w:eastAsia="en-US"/>
              </w:rPr>
            </w:pPr>
            <w:r>
              <w:rPr>
                <w:b/>
                <w:bCs/>
                <w:lang w:val="en-US" w:eastAsia="en-US"/>
              </w:rPr>
              <w:t>Critical Path Development Milestone</w:t>
            </w:r>
          </w:p>
        </w:tc>
        <w:tc>
          <w:tcPr>
            <w:tcW w:w="3870" w:type="dxa"/>
          </w:tcPr>
          <w:p w14:paraId="40EABE09" w14:textId="77777777" w:rsidR="005C2DB6" w:rsidRDefault="005C2DB6" w:rsidP="00CA7545">
            <w:pPr>
              <w:pStyle w:val="BodyText"/>
              <w:rPr>
                <w:b/>
                <w:bCs/>
                <w:lang w:val="en-US" w:eastAsia="en-US"/>
              </w:rPr>
            </w:pPr>
            <w:r>
              <w:rPr>
                <w:b/>
                <w:bCs/>
                <w:lang w:val="en-US" w:eastAsia="en-US"/>
              </w:rPr>
              <w:t>To be completed no later than (completion deadline):</w:t>
            </w:r>
          </w:p>
        </w:tc>
      </w:tr>
      <w:tr w:rsidR="005C2DB6" w14:paraId="167801FF" w14:textId="77777777" w:rsidTr="00CA7545">
        <w:tc>
          <w:tcPr>
            <w:tcW w:w="4050" w:type="dxa"/>
          </w:tcPr>
          <w:p w14:paraId="1052DC06" w14:textId="77777777" w:rsidR="005C2DB6" w:rsidRDefault="005C2DB6" w:rsidP="00CA7545">
            <w:pPr>
              <w:pStyle w:val="BodyText"/>
              <w:rPr>
                <w:lang w:val="en-US" w:eastAsia="en-US"/>
              </w:rPr>
            </w:pPr>
            <w:r>
              <w:rPr>
                <w:lang w:val="en-US" w:eastAsia="en-US"/>
              </w:rPr>
              <w:t xml:space="preserve">Acquisition of all Seller’s Needed Permits required to construct the Facility </w:t>
            </w:r>
          </w:p>
        </w:tc>
        <w:tc>
          <w:tcPr>
            <w:tcW w:w="3870" w:type="dxa"/>
          </w:tcPr>
          <w:p w14:paraId="55CF8D99" w14:textId="77777777" w:rsidR="005C2DB6" w:rsidRDefault="005C2DB6" w:rsidP="00CA7545">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r w:rsidR="005C2DB6" w14:paraId="352031F8" w14:textId="77777777" w:rsidTr="00CA7545">
        <w:tc>
          <w:tcPr>
            <w:tcW w:w="4050" w:type="dxa"/>
          </w:tcPr>
          <w:p w14:paraId="14F15E31" w14:textId="77777777" w:rsidR="005C2DB6" w:rsidRDefault="005C2DB6" w:rsidP="00CA7545">
            <w:pPr>
              <w:pStyle w:val="BodyText"/>
              <w:rPr>
                <w:lang w:val="en-US" w:eastAsia="en-US"/>
              </w:rPr>
            </w:pPr>
            <w:bookmarkStart w:id="64" w:name="_Hlk97580609"/>
            <w:r>
              <w:rPr>
                <w:lang w:val="en-US" w:eastAsia="en-US"/>
              </w:rPr>
              <w:t>Execution of all Construction Contracts</w:t>
            </w:r>
            <w:bookmarkEnd w:id="64"/>
            <w:r>
              <w:rPr>
                <w:lang w:val="en-US" w:eastAsia="en-US"/>
              </w:rPr>
              <w:t xml:space="preserve"> </w:t>
            </w:r>
          </w:p>
        </w:tc>
        <w:tc>
          <w:tcPr>
            <w:tcW w:w="3870" w:type="dxa"/>
          </w:tcPr>
          <w:p w14:paraId="0AB74D61" w14:textId="77777777" w:rsidR="005C2DB6" w:rsidRDefault="005C2DB6" w:rsidP="00CA7545">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r w:rsidR="005C2DB6" w14:paraId="3EB29609" w14:textId="77777777" w:rsidTr="00CA7545">
        <w:tc>
          <w:tcPr>
            <w:tcW w:w="4050" w:type="dxa"/>
          </w:tcPr>
          <w:p w14:paraId="2F29C59F" w14:textId="6F49ACA9" w:rsidR="005C2DB6" w:rsidRDefault="005C2DB6" w:rsidP="00CA7545">
            <w:pPr>
              <w:pStyle w:val="BodyText"/>
              <w:rPr>
                <w:lang w:val="en-US" w:eastAsia="en-US"/>
              </w:rPr>
            </w:pPr>
            <w:r>
              <w:rPr>
                <w:lang w:val="en-US" w:eastAsia="en-US"/>
              </w:rPr>
              <w:t>Closing of project financing for the Facility</w:t>
            </w:r>
          </w:p>
        </w:tc>
        <w:tc>
          <w:tcPr>
            <w:tcW w:w="3870" w:type="dxa"/>
          </w:tcPr>
          <w:p w14:paraId="708F2606" w14:textId="77777777" w:rsidR="005C2DB6" w:rsidRDefault="005C2DB6" w:rsidP="00CA7545">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bl>
    <w:p w14:paraId="6432B9CC" w14:textId="77777777" w:rsidR="005C2DB6" w:rsidRDefault="005C2DB6" w:rsidP="0075642F">
      <w:pPr>
        <w:pStyle w:val="ArticleL3"/>
        <w:numPr>
          <w:ilvl w:val="0"/>
          <w:numId w:val="0"/>
        </w:numPr>
        <w:ind w:left="720"/>
      </w:pPr>
    </w:p>
    <w:p w14:paraId="090EC1D8" w14:textId="69F928C8" w:rsidR="005C2DB6" w:rsidRDefault="005C2DB6" w:rsidP="0036574C">
      <w:pPr>
        <w:pStyle w:val="ArticleL4"/>
        <w:numPr>
          <w:ilvl w:val="0"/>
          <w:numId w:val="0"/>
        </w:numPr>
        <w:ind w:firstLine="720"/>
      </w:pPr>
      <w:r>
        <w:t xml:space="preserve">If Seller anticipates a CPD Delay because it is unable, using Commercially Reasonable Efforts, to achieve any of the Critical Path Development Milestones by the applicable deadline, then Seller may extend the timeframe to achieve such Critical Path Development Milestones as set forth in </w:t>
      </w:r>
      <w:r>
        <w:rPr>
          <w:u w:val="single"/>
        </w:rPr>
        <w:t xml:space="preserve">Section </w:t>
      </w:r>
      <w:r w:rsidR="00705F88">
        <w:rPr>
          <w:u w:val="single"/>
        </w:rPr>
        <w:fldChar w:fldCharType="begin"/>
      </w:r>
      <w:r w:rsidR="00705F88">
        <w:rPr>
          <w:u w:val="single"/>
        </w:rPr>
        <w:instrText xml:space="preserve"> REF _Ref149912640 \w \h </w:instrText>
      </w:r>
      <w:r w:rsidR="00705F88">
        <w:rPr>
          <w:u w:val="single"/>
        </w:rPr>
      </w:r>
      <w:r w:rsidR="00705F88">
        <w:rPr>
          <w:u w:val="single"/>
        </w:rPr>
        <w:fldChar w:fldCharType="separate"/>
      </w:r>
      <w:r w:rsidR="00705F88">
        <w:rPr>
          <w:u w:val="single"/>
        </w:rPr>
        <w:t>12.2(B)</w:t>
      </w:r>
      <w:r w:rsidR="00705F88">
        <w:rPr>
          <w:u w:val="single"/>
        </w:rPr>
        <w:fldChar w:fldCharType="end"/>
      </w:r>
      <w:r>
        <w:t xml:space="preserve"> subject to the payment of Liquidated Delay Damages so long as the following conditions are satisfied: </w:t>
      </w:r>
    </w:p>
    <w:p w14:paraId="162F432E" w14:textId="63ACA841" w:rsidR="005C2DB6" w:rsidRDefault="005C2DB6" w:rsidP="0036574C">
      <w:pPr>
        <w:pStyle w:val="ArticleL4"/>
      </w:pPr>
      <w:r>
        <w:t xml:space="preserve">At least thirty (30) days prior to the applicable completion deadline set forth above, Seller </w:t>
      </w:r>
      <w:r w:rsidR="00F734FC">
        <w:t xml:space="preserve">shall </w:t>
      </w:r>
      <w:r>
        <w:t>submit to Company (a) a written description of the reason for the</w:t>
      </w:r>
      <w:r w:rsidR="00F734FC">
        <w:t xml:space="preserve"> expected</w:t>
      </w:r>
      <w:r>
        <w:t xml:space="preserve"> failure; and (b) a Recovery Plan for completing all necessary work to achieve completion of the missed Critical Path Development Milestone by a date certain (which plan may contemplate the payment of Liquidated Delay Damages).  </w:t>
      </w:r>
    </w:p>
    <w:p w14:paraId="2E30E8AB" w14:textId="77777777" w:rsidR="005C2DB6" w:rsidRDefault="005C2DB6" w:rsidP="0075642F">
      <w:pPr>
        <w:pStyle w:val="ArticleL4"/>
      </w:pPr>
      <w:r>
        <w:t xml:space="preserve">Seller shall commence the work contemplated by the Recovery Plan within [five (5)] days after submitting such Recovery Plan to Company. </w:t>
      </w:r>
    </w:p>
    <w:p w14:paraId="255AC15D" w14:textId="77777777" w:rsidR="005C2DB6" w:rsidRDefault="005C2DB6" w:rsidP="0075642F">
      <w:pPr>
        <w:pStyle w:val="ArticleL4"/>
      </w:pPr>
      <w:r>
        <w:lastRenderedPageBreak/>
        <w:t xml:space="preserve">Seller shall be solely responsible for any costs or expenses incurred by Seller as a result of the formulation and implementation of the Recovery Plan. </w:t>
      </w:r>
    </w:p>
    <w:p w14:paraId="1B456C36" w14:textId="315AC980" w:rsidR="0079779A" w:rsidRPr="005C2DB6" w:rsidRDefault="005C2DB6" w:rsidP="00DF5B66">
      <w:pPr>
        <w:pStyle w:val="ArticleL3"/>
        <w:numPr>
          <w:ilvl w:val="0"/>
          <w:numId w:val="0"/>
        </w:numPr>
        <w:ind w:firstLine="720"/>
      </w:pPr>
      <w:r>
        <w:t xml:space="preserve">Nothing in </w:t>
      </w:r>
      <w:r w:rsidR="00451B9D">
        <w:t xml:space="preserve">this </w:t>
      </w:r>
      <w:r>
        <w:rPr>
          <w:u w:val="single"/>
        </w:rPr>
        <w:t xml:space="preserve">Section </w:t>
      </w:r>
      <w:r w:rsidR="00705F88">
        <w:rPr>
          <w:u w:val="single"/>
        </w:rPr>
        <w:fldChar w:fldCharType="begin"/>
      </w:r>
      <w:r w:rsidR="00705F88">
        <w:rPr>
          <w:u w:val="single"/>
        </w:rPr>
        <w:instrText xml:space="preserve"> REF _Ref149912710 \w \h </w:instrText>
      </w:r>
      <w:r w:rsidR="00705F88">
        <w:rPr>
          <w:u w:val="single"/>
        </w:rPr>
      </w:r>
      <w:r w:rsidR="00705F88">
        <w:rPr>
          <w:u w:val="single"/>
        </w:rPr>
        <w:fldChar w:fldCharType="separate"/>
      </w:r>
      <w:r w:rsidR="00705F88">
        <w:rPr>
          <w:u w:val="single"/>
        </w:rPr>
        <w:t>4.1(B)</w:t>
      </w:r>
      <w:r w:rsidR="00705F88">
        <w:rPr>
          <w:u w:val="single"/>
        </w:rPr>
        <w:fldChar w:fldCharType="end"/>
      </w:r>
      <w:r>
        <w:t xml:space="preserve"> shall be construed to: (x) relieve Seller of its obligations under this PPA; (y) modify the deadlines for achieving the remaining Critical Path Development Milestones, including the Target COD, as applicable (except for the update to the milestone schedule pursuant to </w:t>
      </w:r>
      <w:r>
        <w:rPr>
          <w:u w:val="single"/>
        </w:rPr>
        <w:t xml:space="preserve">Section </w:t>
      </w:r>
      <w:r w:rsidR="00705F88">
        <w:rPr>
          <w:u w:val="single"/>
        </w:rPr>
        <w:fldChar w:fldCharType="begin"/>
      </w:r>
      <w:r w:rsidR="00705F88">
        <w:rPr>
          <w:u w:val="single"/>
        </w:rPr>
        <w:instrText xml:space="preserve"> REF _Ref149912640 \w \h </w:instrText>
      </w:r>
      <w:r w:rsidR="00705F88">
        <w:rPr>
          <w:u w:val="single"/>
        </w:rPr>
      </w:r>
      <w:r w:rsidR="00705F88">
        <w:rPr>
          <w:u w:val="single"/>
        </w:rPr>
        <w:fldChar w:fldCharType="separate"/>
      </w:r>
      <w:r w:rsidR="00705F88">
        <w:rPr>
          <w:u w:val="single"/>
        </w:rPr>
        <w:t>12.2(B)</w:t>
      </w:r>
      <w:r w:rsidR="00705F88">
        <w:rPr>
          <w:u w:val="single"/>
        </w:rPr>
        <w:fldChar w:fldCharType="end"/>
      </w:r>
      <w:r>
        <w:t xml:space="preserve"> and the missed Critical Path Development Milestone which Seller is attempting to cure under  </w:t>
      </w:r>
      <w:r w:rsidR="00451B9D">
        <w:t xml:space="preserve">this </w:t>
      </w:r>
      <w:r>
        <w:rPr>
          <w:u w:val="single"/>
        </w:rPr>
        <w:t xml:space="preserve">Section </w:t>
      </w:r>
      <w:r w:rsidR="00705F88">
        <w:rPr>
          <w:u w:val="single"/>
        </w:rPr>
        <w:fldChar w:fldCharType="begin"/>
      </w:r>
      <w:r w:rsidR="00705F88">
        <w:rPr>
          <w:u w:val="single"/>
        </w:rPr>
        <w:instrText xml:space="preserve"> REF _Ref149912710 \w \h </w:instrText>
      </w:r>
      <w:r w:rsidR="00705F88">
        <w:rPr>
          <w:u w:val="single"/>
        </w:rPr>
      </w:r>
      <w:r w:rsidR="00705F88">
        <w:rPr>
          <w:u w:val="single"/>
        </w:rPr>
        <w:fldChar w:fldCharType="separate"/>
      </w:r>
      <w:r w:rsidR="00705F88">
        <w:rPr>
          <w:u w:val="single"/>
        </w:rPr>
        <w:t>4.1(B)</w:t>
      </w:r>
      <w:r w:rsidR="00705F88">
        <w:rPr>
          <w:u w:val="single"/>
        </w:rPr>
        <w:fldChar w:fldCharType="end"/>
      </w:r>
      <w:r>
        <w:t xml:space="preserve">) or (z) extend the applicable cure period set forth in </w:t>
      </w:r>
      <w:r>
        <w:rPr>
          <w:u w:val="single"/>
        </w:rPr>
        <w:t xml:space="preserve">Section </w:t>
      </w:r>
      <w:r w:rsidR="00705F88">
        <w:rPr>
          <w:u w:val="single"/>
        </w:rPr>
        <w:fldChar w:fldCharType="begin"/>
      </w:r>
      <w:r w:rsidR="00705F88">
        <w:rPr>
          <w:u w:val="single"/>
        </w:rPr>
        <w:instrText xml:space="preserve"> REF _Ref149912640 \w \h </w:instrText>
      </w:r>
      <w:r w:rsidR="00705F88">
        <w:rPr>
          <w:u w:val="single"/>
        </w:rPr>
      </w:r>
      <w:r w:rsidR="00705F88">
        <w:rPr>
          <w:u w:val="single"/>
        </w:rPr>
        <w:fldChar w:fldCharType="separate"/>
      </w:r>
      <w:r w:rsidR="00705F88">
        <w:rPr>
          <w:u w:val="single"/>
        </w:rPr>
        <w:t>12.2(B)</w:t>
      </w:r>
      <w:r w:rsidR="00705F88">
        <w:rPr>
          <w:u w:val="single"/>
        </w:rPr>
        <w:fldChar w:fldCharType="end"/>
      </w:r>
      <w:r>
        <w:t xml:space="preserve"> or impair the Company’s right to terminate this </w:t>
      </w:r>
      <w:r w:rsidR="00F734FC">
        <w:t xml:space="preserve">PPA </w:t>
      </w:r>
      <w:r>
        <w:t xml:space="preserve">pursuant to </w:t>
      </w:r>
      <w:r>
        <w:rPr>
          <w:u w:val="single"/>
        </w:rPr>
        <w:t xml:space="preserve">Section </w:t>
      </w:r>
      <w:r w:rsidR="00705F88">
        <w:rPr>
          <w:u w:val="single"/>
        </w:rPr>
        <w:fldChar w:fldCharType="begin"/>
      </w:r>
      <w:r w:rsidR="00705F88">
        <w:rPr>
          <w:u w:val="single"/>
        </w:rPr>
        <w:instrText xml:space="preserve"> REF _Ref149912285 \w \h </w:instrText>
      </w:r>
      <w:r w:rsidR="00705F88">
        <w:rPr>
          <w:u w:val="single"/>
        </w:rPr>
      </w:r>
      <w:r w:rsidR="00705F88">
        <w:rPr>
          <w:u w:val="single"/>
        </w:rPr>
        <w:fldChar w:fldCharType="separate"/>
      </w:r>
      <w:r w:rsidR="00705F88">
        <w:rPr>
          <w:u w:val="single"/>
        </w:rPr>
        <w:t>12.2(C)</w:t>
      </w:r>
      <w:r w:rsidR="00705F88">
        <w:rPr>
          <w:u w:val="single"/>
        </w:rPr>
        <w:fldChar w:fldCharType="end"/>
      </w:r>
      <w:r>
        <w:t xml:space="preserve">.  For clarity, failure to cure a CPD Delay within the applicable cure period set forth in </w:t>
      </w:r>
      <w:r>
        <w:rPr>
          <w:u w:val="single"/>
        </w:rPr>
        <w:t xml:space="preserve">Section </w:t>
      </w:r>
      <w:r w:rsidR="00705F88">
        <w:rPr>
          <w:u w:val="single"/>
        </w:rPr>
        <w:fldChar w:fldCharType="begin"/>
      </w:r>
      <w:r w:rsidR="00705F88">
        <w:rPr>
          <w:u w:val="single"/>
        </w:rPr>
        <w:instrText xml:space="preserve"> REF _Ref149912640 \w \h </w:instrText>
      </w:r>
      <w:r w:rsidR="00705F88">
        <w:rPr>
          <w:u w:val="single"/>
        </w:rPr>
      </w:r>
      <w:r w:rsidR="00705F88">
        <w:rPr>
          <w:u w:val="single"/>
        </w:rPr>
        <w:fldChar w:fldCharType="separate"/>
      </w:r>
      <w:r w:rsidR="00705F88">
        <w:rPr>
          <w:u w:val="single"/>
        </w:rPr>
        <w:t>12.2(B)</w:t>
      </w:r>
      <w:r w:rsidR="00705F88">
        <w:rPr>
          <w:u w:val="single"/>
        </w:rPr>
        <w:fldChar w:fldCharType="end"/>
      </w:r>
      <w:r>
        <w:t xml:space="preserve"> shall be subject to termination as set forth in </w:t>
      </w:r>
      <w:r>
        <w:rPr>
          <w:u w:val="single"/>
        </w:rPr>
        <w:t xml:space="preserve">Section </w:t>
      </w:r>
      <w:r w:rsidR="00705F88">
        <w:rPr>
          <w:u w:val="single"/>
        </w:rPr>
        <w:fldChar w:fldCharType="begin"/>
      </w:r>
      <w:r w:rsidR="00705F88">
        <w:rPr>
          <w:u w:val="single"/>
        </w:rPr>
        <w:instrText xml:space="preserve"> REF _Ref149912285 \w \h </w:instrText>
      </w:r>
      <w:r w:rsidR="00705F88">
        <w:rPr>
          <w:u w:val="single"/>
        </w:rPr>
      </w:r>
      <w:r w:rsidR="00705F88">
        <w:rPr>
          <w:u w:val="single"/>
        </w:rPr>
        <w:fldChar w:fldCharType="separate"/>
      </w:r>
      <w:r w:rsidR="00705F88">
        <w:rPr>
          <w:u w:val="single"/>
        </w:rPr>
        <w:t>12.2(C)</w:t>
      </w:r>
      <w:r w:rsidR="00705F88">
        <w:rPr>
          <w:u w:val="single"/>
        </w:rPr>
        <w:fldChar w:fldCharType="end"/>
      </w:r>
      <w:r>
        <w:t>.</w:t>
      </w:r>
    </w:p>
    <w:p w14:paraId="5155200B" w14:textId="16EDE663" w:rsidR="0079779A" w:rsidRDefault="003E5439" w:rsidP="0075642F">
      <w:pPr>
        <w:pStyle w:val="ArticleL3"/>
      </w:pPr>
      <w:r>
        <w:t xml:space="preserve">Prior to the Commercial Operation Date, Seller shall (i) submit monthly progress reports to Company in a form agreed </w:t>
      </w:r>
      <w:r w:rsidR="00564FA0">
        <w:t xml:space="preserve">to </w:t>
      </w:r>
      <w:r>
        <w:t>by the Parties, advising Company of the current status of each Construction Milestone</w:t>
      </w:r>
      <w:r w:rsidR="005C2DB6">
        <w:t xml:space="preserve"> and Critical Path Development Milestone</w:t>
      </w:r>
      <w:r>
        <w:t xml:space="preserve">, any significant developments or delays (along with an action plan for making up delays), and Seller’s best estimate of the Commercial Operation Date; (ii) provide copies of reports submitted to the Facility Lender relating to status, progress and development of the Facility, and (iii) invite Company to participate in monthly meetings to discuss the progress reports, answer questions, and assess the schedule.  Seller shall make all relevant counterparties under the Construction Contracts available to Company, upon request, in order to keep Company fully informed on the status of development.  </w:t>
      </w:r>
    </w:p>
    <w:p w14:paraId="49BB2A53" w14:textId="77777777" w:rsidR="0079779A" w:rsidRDefault="003E5439" w:rsidP="0075642F">
      <w:pPr>
        <w:pStyle w:val="ArticleL3"/>
      </w:pPr>
      <w:r>
        <w:t xml:space="preserve">Upon request, Company shall have the right to monitor the construction, start-up, testing, and operation of the Facility at the Site to verify compliance with this PPA, </w:t>
      </w:r>
      <w:r>
        <w:rPr>
          <w:i/>
        </w:rPr>
        <w:t xml:space="preserve">provided, however, </w:t>
      </w:r>
      <w:r>
        <w:t xml:space="preserve">that Company shall comply with all of Seller’s applicable safety and health rules and requirements. </w:t>
      </w:r>
    </w:p>
    <w:p w14:paraId="2C53944F" w14:textId="6C284CA7" w:rsidR="0079779A" w:rsidRDefault="003E5439" w:rsidP="0075642F">
      <w:pPr>
        <w:pStyle w:val="ArticleL3"/>
      </w:pPr>
      <w:r>
        <w:t xml:space="preserve">Neither Company’s review of </w:t>
      </w:r>
      <w:r w:rsidR="00F734FC">
        <w:t xml:space="preserve">any </w:t>
      </w:r>
      <w:r>
        <w:t>Construction Contracts</w:t>
      </w:r>
      <w:r w:rsidR="00F734FC">
        <w:t>, memoranda thereof</w:t>
      </w:r>
      <w:r>
        <w:t xml:space="preserve"> and Seller’s reports, nor its discussions with Seller and its contractors, nor its monitoring of development and construction of the Facility, shall be construed as an endorsement by Company of the design, engineering, construction or testing thereof nor as any express or implied warranty as to the performance, safety, durability, or reliability of the Facility. </w:t>
      </w:r>
    </w:p>
    <w:p w14:paraId="1D6D7298" w14:textId="77777777" w:rsidR="0079779A" w:rsidRDefault="003E5439" w:rsidP="0075642F">
      <w:pPr>
        <w:pStyle w:val="ArticleL2"/>
      </w:pPr>
      <w:bookmarkStart w:id="65" w:name="_Toc433953963"/>
      <w:bookmarkStart w:id="66" w:name="_Toc433954121"/>
      <w:bookmarkStart w:id="67" w:name="_Ref149918511"/>
      <w:bookmarkStart w:id="68" w:name="_Ref149919743"/>
      <w:r w:rsidRPr="00D812F8">
        <w:rPr>
          <w:rStyle w:val="ArticleL2UnderlineChar"/>
        </w:rPr>
        <w:t>Environmental Matters</w:t>
      </w:r>
      <w:r>
        <w:fldChar w:fldCharType="begin"/>
      </w:r>
      <w:r>
        <w:instrText>tc "</w:instrText>
      </w:r>
      <w:bookmarkStart w:id="69" w:name="_Toc531859595"/>
      <w:bookmarkStart w:id="70" w:name="_Toc146118821"/>
      <w:r>
        <w:instrText>4.2</w:instrText>
      </w:r>
      <w:r>
        <w:tab/>
        <w:instrText>Environmental Matters</w:instrText>
      </w:r>
      <w:bookmarkEnd w:id="69"/>
      <w:bookmarkEnd w:id="70"/>
      <w:r>
        <w:instrText>” \f C \l 2</w:instrText>
      </w:r>
      <w:r>
        <w:fldChar w:fldCharType="end"/>
      </w:r>
      <w:r>
        <w:fldChar w:fldCharType="begin"/>
      </w:r>
      <w:r>
        <w:instrText xml:space="preserve"> TC </w:instrText>
      </w:r>
      <w:r>
        <w:fldChar w:fldCharType="end"/>
      </w:r>
      <w:r>
        <w:rPr>
          <w:i/>
        </w:rPr>
        <w:t>.</w:t>
      </w:r>
      <w:bookmarkEnd w:id="65"/>
      <w:bookmarkEnd w:id="66"/>
      <w:bookmarkEnd w:id="67"/>
      <w:bookmarkEnd w:id="68"/>
    </w:p>
    <w:p w14:paraId="0AD1E72C" w14:textId="0FBCA923" w:rsidR="0079779A" w:rsidRDefault="003E5439" w:rsidP="0075642F">
      <w:pPr>
        <w:pStyle w:val="ArticleL3"/>
      </w:pPr>
      <w:r>
        <w:t>No later than sixty (60) Days following PUC Approval, Seller shall complete and provide to Company a</w:t>
      </w:r>
      <w:r w:rsidR="004E075B">
        <w:t xml:space="preserve"> valid and</w:t>
      </w:r>
      <w:r>
        <w:t xml:space="preserve"> comprehensive independent “</w:t>
      </w:r>
      <w:r>
        <w:rPr>
          <w:u w:val="single"/>
        </w:rPr>
        <w:t>Phase I</w:t>
      </w:r>
      <w:r>
        <w:t xml:space="preserve">” environmental site assessment of the Site that is conducted in compliance with ASTM </w:t>
      </w:r>
      <w:r w:rsidR="007E6EA2">
        <w:t>E</w:t>
      </w:r>
      <w:r>
        <w:t>1527-</w:t>
      </w:r>
      <w:r w:rsidR="003501A7">
        <w:t>2</w:t>
      </w:r>
      <w:r>
        <w:t>1 or E</w:t>
      </w:r>
      <w:r w:rsidR="008F71C1">
        <w:t>224</w:t>
      </w:r>
      <w:r w:rsidR="00642B6F">
        <w:t>7</w:t>
      </w:r>
      <w:r>
        <w:t xml:space="preserve">-16, as applicable (including associated raw data, if requested by Company), which report shall have been prepared </w:t>
      </w:r>
      <w:r w:rsidR="004E075B">
        <w:t>within</w:t>
      </w:r>
      <w:r>
        <w:t xml:space="preserve"> a reasonably proximate</w:t>
      </w:r>
      <w:r w:rsidR="00B52058">
        <w:t xml:space="preserve"> </w:t>
      </w:r>
      <w:r>
        <w:t xml:space="preserve">time such that it reflects the then-current conditions of the </w:t>
      </w:r>
      <w:r w:rsidR="004E075B">
        <w:t>S</w:t>
      </w:r>
      <w:r>
        <w:t xml:space="preserve">ite.  Seller shall notify Company promptly (i) if (and to what extent) any Environmental Contamination on the Site will </w:t>
      </w:r>
      <w:r>
        <w:lastRenderedPageBreak/>
        <w:t xml:space="preserve">preclude or interfere with Seller’s ability to perform its obligations under this PPA, and (ii) Seller’s plan for remediation thereof that would allow Seller to perform this PPA as and when due.  The Phase I report delivered to Company under this paragraph shall be deemed Confidential Information for purposes of </w:t>
      </w:r>
      <w:r>
        <w:rPr>
          <w:u w:val="single"/>
        </w:rPr>
        <w:t xml:space="preserve">Section </w:t>
      </w:r>
      <w:r w:rsidR="00705F88">
        <w:rPr>
          <w:u w:val="single"/>
        </w:rPr>
        <w:fldChar w:fldCharType="begin"/>
      </w:r>
      <w:r w:rsidR="00705F88">
        <w:rPr>
          <w:u w:val="single"/>
        </w:rPr>
        <w:instrText xml:space="preserve"> REF _Ref149912750 \w \h </w:instrText>
      </w:r>
      <w:r w:rsidR="00705F88">
        <w:rPr>
          <w:u w:val="single"/>
        </w:rPr>
      </w:r>
      <w:r w:rsidR="00705F88">
        <w:rPr>
          <w:u w:val="single"/>
        </w:rPr>
        <w:fldChar w:fldCharType="separate"/>
      </w:r>
      <w:r w:rsidR="00705F88">
        <w:rPr>
          <w:u w:val="single"/>
        </w:rPr>
        <w:t>20.18</w:t>
      </w:r>
      <w:r w:rsidR="00705F88">
        <w:rPr>
          <w:u w:val="single"/>
        </w:rPr>
        <w:fldChar w:fldCharType="end"/>
      </w:r>
      <w:r>
        <w:t>.</w:t>
      </w:r>
    </w:p>
    <w:p w14:paraId="319E2E12" w14:textId="77777777" w:rsidR="0079779A" w:rsidRDefault="003E5439" w:rsidP="0075642F">
      <w:pPr>
        <w:pStyle w:val="ArticleL3"/>
      </w:pPr>
      <w:r>
        <w:t xml:space="preserve">Throughout the Term, Seller promptly shall </w:t>
      </w:r>
    </w:p>
    <w:p w14:paraId="1C5A2D07" w14:textId="77777777" w:rsidR="0079779A" w:rsidRDefault="003E5439" w:rsidP="0075642F">
      <w:pPr>
        <w:pStyle w:val="ArticleL4"/>
      </w:pPr>
      <w:r>
        <w:t xml:space="preserve">disclose to Company and remediate, at Seller’s sole cost and expense, any Environmental Contamination identified at the Site; </w:t>
      </w:r>
    </w:p>
    <w:p w14:paraId="4A7E19C5" w14:textId="77777777" w:rsidR="0079779A" w:rsidRDefault="003E5439" w:rsidP="0075642F">
      <w:pPr>
        <w:pStyle w:val="ArticleL4"/>
      </w:pPr>
      <w:r>
        <w:t>provide to Company copies of any further environmental assessments or investigations of the Site (including associated raw data, if requested by Company); and</w:t>
      </w:r>
    </w:p>
    <w:p w14:paraId="62AF6531" w14:textId="77777777" w:rsidR="0079779A" w:rsidRDefault="003E5439" w:rsidP="0075642F">
      <w:pPr>
        <w:pStyle w:val="ArticleL4"/>
      </w:pPr>
      <w:r>
        <w:t>disclose to Company the existence of any enforcement, legal, or regulatory action or proceeding relating to any alleged presence of Environmental Contamination and/or the alleged violation of any Applicable Law related to protection of human health, the environment, or natural resources, including protected species.</w:t>
      </w:r>
    </w:p>
    <w:p w14:paraId="7DCA05B4" w14:textId="77777777" w:rsidR="0079779A" w:rsidRDefault="003E5439" w:rsidP="0075642F">
      <w:pPr>
        <w:pStyle w:val="ArticleL3"/>
      </w:pPr>
      <w:r>
        <w:t>For purposes hereof:</w:t>
      </w:r>
    </w:p>
    <w:p w14:paraId="4A49C2BA" w14:textId="7D33F468" w:rsidR="0079779A" w:rsidRDefault="003E5439" w:rsidP="0075642F">
      <w:pPr>
        <w:pStyle w:val="ArticleL4"/>
      </w:pPr>
      <w:r>
        <w:t>“</w:t>
      </w:r>
      <w:r>
        <w:rPr>
          <w:u w:val="single"/>
        </w:rPr>
        <w:t>Environmental Contamination</w:t>
      </w:r>
      <w:r>
        <w:t>” means the introduction or presence of Hazardous Materials at such levels, quantities or location, or of such form or character, that (i) requires remediation under Applicable Law, (ii) present</w:t>
      </w:r>
      <w:r w:rsidR="00376516">
        <w:t>s</w:t>
      </w:r>
      <w:r>
        <w:t xml:space="preserve"> a material risk that the Site will not be available or usable for the purposes contemplated by this PPA, and/or (iii) will preclude or interfere with Seller’s ability to perform its obligations under this PPA as and when due.</w:t>
      </w:r>
    </w:p>
    <w:p w14:paraId="0AC028A0" w14:textId="0E046BCA" w:rsidR="0079779A" w:rsidRDefault="003E5439" w:rsidP="0075642F">
      <w:pPr>
        <w:pStyle w:val="ArticleL4"/>
      </w:pPr>
      <w:r>
        <w:t>“</w:t>
      </w:r>
      <w:r>
        <w:rPr>
          <w:u w:val="single"/>
        </w:rPr>
        <w:t>Hazardous Materials</w:t>
      </w:r>
      <w:r>
        <w:t>” means any substance, contaminant, chemical, material, gas, or particulate matter that is regulated by any Governmental Authority as an environmental pollutant or which is deemed or may be deemed hazardous, dangerous, damaging or toxic to public health, public welfare, or the natural environment (including protection of non-human forms of life, land, water, groundwater, and air), including any material or substance that is (i) defined as “toxic,” “polluting,” “hazardous waste,” “hazardous material,” “hazardous substance,” “extremely hazardous waste,” “solid waste” or “restricted hazardous waste” under any provision of Applicable Law; (ii) petroleum, including any fraction, derivative or additive; (iii) asbestos; (iv) polychlorinated biphenyls; (v) per- and polyfluoroalky substances; (vi) radioactive material; (v</w:t>
      </w:r>
      <w:r w:rsidR="00751069">
        <w:t>i</w:t>
      </w:r>
      <w:r>
        <w:t xml:space="preserve">i) designated as a “hazardous substance” pursuant to the Clean Water Act, 33 U.S.C. §1251 </w:t>
      </w:r>
      <w:r>
        <w:rPr>
          <w:i/>
        </w:rPr>
        <w:t>et seq.</w:t>
      </w:r>
      <w:r>
        <w:t xml:space="preserve"> (33 U.S.C. §1251); (v</w:t>
      </w:r>
      <w:r w:rsidR="00751069">
        <w:t>i</w:t>
      </w:r>
      <w:r>
        <w:t xml:space="preserve">ii) defined as a “hazardous waste” pursuant to the Resource Conservation and Recovery Act, 42 U.S.C. §6901 </w:t>
      </w:r>
      <w:r>
        <w:rPr>
          <w:i/>
        </w:rPr>
        <w:t>et seq.</w:t>
      </w:r>
      <w:r>
        <w:t xml:space="preserve"> (42 U.S.C. §6901); (</w:t>
      </w:r>
      <w:r w:rsidR="00751069">
        <w:t>ix</w:t>
      </w:r>
      <w:r>
        <w:t xml:space="preserve">) defined as a “hazardous substance” pursuant to the Comprehensive Environmental Response, Compensation, and Liability Act, 42 U.S.C. §9601 </w:t>
      </w:r>
      <w:r>
        <w:rPr>
          <w:i/>
        </w:rPr>
        <w:t>et seq.</w:t>
      </w:r>
      <w:r>
        <w:t xml:space="preserve"> (42 U.S.C. §9601); (x) defined as a “chemical substance” under the Toxic Substances Control Act, 15 U.S.C. §2601 </w:t>
      </w:r>
      <w:r>
        <w:rPr>
          <w:i/>
        </w:rPr>
        <w:t>et seq.</w:t>
      </w:r>
      <w:r>
        <w:t xml:space="preserve"> (15 U.S.C. §2601); or (x</w:t>
      </w:r>
      <w:r w:rsidR="00751069">
        <w:t>i</w:t>
      </w:r>
      <w:r>
        <w:t xml:space="preserve">) defined </w:t>
      </w:r>
      <w:r>
        <w:lastRenderedPageBreak/>
        <w:t xml:space="preserve">as a pesticide under the Federal Insecticide, Fungicide, and Rodenticide Act, 7 U.S.C. §136 </w:t>
      </w:r>
      <w:r>
        <w:rPr>
          <w:i/>
        </w:rPr>
        <w:t>et seq.</w:t>
      </w:r>
      <w:r>
        <w:t xml:space="preserve"> (7 U.S.C. §136).</w:t>
      </w:r>
    </w:p>
    <w:p w14:paraId="08E32771" w14:textId="77777777" w:rsidR="0079779A" w:rsidRDefault="003E5439" w:rsidP="003A22A7">
      <w:pPr>
        <w:pStyle w:val="ArticleL2"/>
      </w:pPr>
      <w:bookmarkStart w:id="71" w:name="_Toc433953964"/>
      <w:bookmarkStart w:id="72" w:name="_Toc433954122"/>
      <w:bookmarkStart w:id="73" w:name="_Ref149920073"/>
      <w:r w:rsidRPr="00D812F8">
        <w:rPr>
          <w:rStyle w:val="ArticleL2UnderlineChar"/>
        </w:rPr>
        <w:t>Permits</w:t>
      </w:r>
      <w:r>
        <w:fldChar w:fldCharType="begin"/>
      </w:r>
      <w:r>
        <w:instrText>tc "</w:instrText>
      </w:r>
      <w:bookmarkStart w:id="74" w:name="_Toc531859596"/>
      <w:bookmarkStart w:id="75" w:name="_Toc146118822"/>
      <w:r>
        <w:instrText>4.3</w:instrText>
      </w:r>
      <w:r>
        <w:tab/>
        <w:instrText>Permits</w:instrText>
      </w:r>
      <w:bookmarkEnd w:id="74"/>
      <w:bookmarkEnd w:id="75"/>
      <w:r>
        <w:instrText>” \f C \l 2</w:instrText>
      </w:r>
      <w:r>
        <w:fldChar w:fldCharType="end"/>
      </w:r>
      <w:r>
        <w:fldChar w:fldCharType="begin"/>
      </w:r>
      <w:r>
        <w:instrText xml:space="preserve"> TC </w:instrText>
      </w:r>
      <w:r>
        <w:fldChar w:fldCharType="end"/>
      </w:r>
      <w:r>
        <w:rPr>
          <w:i/>
        </w:rPr>
        <w:t>.</w:t>
      </w:r>
      <w:bookmarkEnd w:id="71"/>
      <w:bookmarkEnd w:id="72"/>
      <w:bookmarkEnd w:id="73"/>
    </w:p>
    <w:p w14:paraId="0D6CDF10" w14:textId="1509468C" w:rsidR="0079779A" w:rsidRDefault="003E5439" w:rsidP="0075642F">
      <w:pPr>
        <w:pStyle w:val="ArticleL3"/>
      </w:pPr>
      <w:r>
        <w:t>Seller shall obtain and pay for all Permits necessary under Applicable Law or advisable pursuant to Good Utility Practice</w:t>
      </w:r>
      <w:r w:rsidR="009934ED">
        <w:t>s</w:t>
      </w:r>
      <w:r>
        <w:t xml:space="preserve"> for the construction, ownership, operation and maintenance of the Facility and the charging and delivery of the products and services required by this PPA.  Seller shall keep Company informed as to the status of its permitting efforts and shall provide Company the opportunity to review and comment on major applications for draft and final Permits.  Seller shall promptly inform Company of (i) any Permits </w:t>
      </w:r>
      <w:r w:rsidR="00751069">
        <w:t xml:space="preserve">that </w:t>
      </w:r>
      <w:r>
        <w:t xml:space="preserve">Seller is unable to obtain, </w:t>
      </w:r>
      <w:r w:rsidR="00751069">
        <w:t xml:space="preserve">which </w:t>
      </w:r>
      <w:r>
        <w:t>are delayed, limited, suspended, terminated or otherwise constrained, along with a statement of whether and to what extent this circumstance may limit or preclude Seller’s ability to perform under this PPA, and (ii) Seller’s plan to overcome such issue(s) to allow Seller to perform this PPA as and when due.  Company shall have the right to inspect and obtain copies of all Permits held by Seller.</w:t>
      </w:r>
    </w:p>
    <w:p w14:paraId="24B62774" w14:textId="0D8CDC3F" w:rsidR="0079779A" w:rsidRDefault="003E5439" w:rsidP="0075642F">
      <w:pPr>
        <w:pStyle w:val="ArticleL3"/>
      </w:pPr>
      <w:r>
        <w:t>Seller represents and warrants to Company that, except for those Permits identified in</w:t>
      </w:r>
      <w:r w:rsidR="00822E25">
        <w:t xml:space="preserve"> </w:t>
      </w:r>
      <w:r w:rsidR="00822E25" w:rsidRPr="00822E25">
        <w:rPr>
          <w:u w:val="single"/>
        </w:rPr>
        <w:t>Exhibit F - Seller’s Needed Permits</w:t>
      </w:r>
      <w:r>
        <w:t xml:space="preserve"> (each of which Seller anticipates will be obtained by Seller in the ordinary course of business</w:t>
      </w:r>
      <w:r w:rsidR="0046097B">
        <w:t>)</w:t>
      </w:r>
      <w:r>
        <w:t xml:space="preserve">, all Permits and other actions required or recommended by applicable Governmental Authorities to authorize Seller’s execution, delivery and performance of this PPA have been duly obtained and are in full force and effect. </w:t>
      </w:r>
    </w:p>
    <w:p w14:paraId="7B146148" w14:textId="76475173" w:rsidR="0079779A" w:rsidRDefault="003E5439" w:rsidP="0075642F">
      <w:pPr>
        <w:pStyle w:val="ArticleL3"/>
      </w:pPr>
      <w:r>
        <w:t xml:space="preserve">Throughout the Term, Seller </w:t>
      </w:r>
      <w:r w:rsidR="00751069">
        <w:t xml:space="preserve">shall </w:t>
      </w:r>
      <w:r>
        <w:t>promptly disclose to Company the existence of any enforcement, legal, or regulatory action or proceeding relating to the alleged violation of any Permit held by Seller, which proceeding (if successful) could materially interfere with Seller’s performance of this PPA.</w:t>
      </w:r>
    </w:p>
    <w:p w14:paraId="57E506AF" w14:textId="6681D739" w:rsidR="0079779A" w:rsidRDefault="003E5439" w:rsidP="0075642F">
      <w:pPr>
        <w:pStyle w:val="ArticleL3"/>
      </w:pPr>
      <w:r>
        <w:t>For purposes hereof, “</w:t>
      </w:r>
      <w:r>
        <w:rPr>
          <w:u w:val="single"/>
        </w:rPr>
        <w:t>Permits</w:t>
      </w:r>
      <w:r>
        <w:t xml:space="preserve">” means </w:t>
      </w:r>
      <w:r w:rsidR="004E075B" w:rsidRPr="0005491F">
        <w:t xml:space="preserve">all applicable licenses, permits, certificates of authority, authorizations, approvals, registrations, and similar consents and orders issued or granted by a </w:t>
      </w:r>
      <w:r>
        <w:t>Governmental Authority for construction, ownership, operation and maintenance of the Facility and the charging and delivery of Energy therefrom.</w:t>
      </w:r>
    </w:p>
    <w:p w14:paraId="083E4769" w14:textId="37773554" w:rsidR="0079779A" w:rsidRDefault="003E5439" w:rsidP="0075642F">
      <w:pPr>
        <w:pStyle w:val="ArticleL2"/>
      </w:pPr>
      <w:bookmarkStart w:id="76" w:name="_Toc433953965"/>
      <w:bookmarkStart w:id="77" w:name="_Toc433954123"/>
      <w:r w:rsidRPr="00DE2184">
        <w:rPr>
          <w:rStyle w:val="ArticleL2UnderlineChar"/>
        </w:rPr>
        <w:t>Safety Requirements; Governmental Inspections</w:t>
      </w:r>
      <w:r>
        <w:rPr>
          <w:color w:val="000000"/>
        </w:rPr>
        <w:fldChar w:fldCharType="begin"/>
      </w:r>
      <w:r>
        <w:rPr>
          <w:color w:val="000000"/>
        </w:rPr>
        <w:instrText>tc "</w:instrText>
      </w:r>
      <w:bookmarkStart w:id="78" w:name="_Toc531859597"/>
      <w:bookmarkStart w:id="79" w:name="_Toc146118823"/>
      <w:r>
        <w:rPr>
          <w:color w:val="000000"/>
        </w:rPr>
        <w:instrText>4.4</w:instrText>
      </w:r>
      <w:r>
        <w:rPr>
          <w:color w:val="000000"/>
        </w:rPr>
        <w:tab/>
        <w:instrText>Safety Requirements; Governmental Inspections</w:instrText>
      </w:r>
      <w:bookmarkEnd w:id="78"/>
      <w:bookmarkEnd w:id="79"/>
      <w:r>
        <w:rPr>
          <w:color w:val="000000"/>
        </w:rPr>
        <w:instrText>” \f C \l 2</w:instrText>
      </w:r>
      <w:r>
        <w:rPr>
          <w:color w:val="000000"/>
        </w:rPr>
        <w:fldChar w:fldCharType="end"/>
      </w:r>
      <w:r>
        <w:fldChar w:fldCharType="begin"/>
      </w:r>
      <w:r>
        <w:instrText xml:space="preserve"> TC </w:instrText>
      </w:r>
      <w:r>
        <w:fldChar w:fldCharType="end"/>
      </w:r>
      <w:r>
        <w:rPr>
          <w:i/>
        </w:rPr>
        <w:t>.</w:t>
      </w:r>
      <w:bookmarkEnd w:id="59"/>
      <w:r>
        <w:t xml:space="preserve">  Seller shall, and shall cause its Affiliates and contractors to, design and construct the Facility and conduct all work or cause all work in connection therewith to be conducted in accordance with </w:t>
      </w:r>
      <w:r w:rsidR="00E83EFD" w:rsidRPr="00E83EFD">
        <w:rPr>
          <w:u w:val="single"/>
        </w:rPr>
        <w:t>Exhibit P - Safety Requirements</w:t>
      </w:r>
      <w:r>
        <w:t xml:space="preserve">.  Seller shall, and shall cause its Affiliates and contractors to, take all actions to comply with </w:t>
      </w:r>
      <w:r w:rsidR="00E83EFD" w:rsidRPr="00E83EFD">
        <w:rPr>
          <w:u w:val="single"/>
        </w:rPr>
        <w:t>Exhibit P - Safety Requirements</w:t>
      </w:r>
      <w:r>
        <w:t>.  Seller shall notify Company (i) sufficiently in advance of any known upcoming significant inspections by any Governmental Authority relating to the Facility, to allow Company the opportunity to attend, and (ii) promptly after any unscheduled or impromptu inspection with a description of the nature and outcome of such inspection.</w:t>
      </w:r>
      <w:bookmarkEnd w:id="76"/>
      <w:bookmarkEnd w:id="77"/>
    </w:p>
    <w:p w14:paraId="584646D5" w14:textId="77777777" w:rsidR="0079779A" w:rsidRDefault="003E5439" w:rsidP="003A22A7">
      <w:pPr>
        <w:pStyle w:val="ArticleL2"/>
      </w:pPr>
      <w:bookmarkStart w:id="80" w:name="_Toc433953966"/>
      <w:bookmarkStart w:id="81" w:name="_Toc433954124"/>
      <w:bookmarkStart w:id="82" w:name="_Ref149918220"/>
      <w:bookmarkStart w:id="83" w:name="_Ref149918254"/>
      <w:bookmarkStart w:id="84" w:name="_Ref149918261"/>
      <w:bookmarkStart w:id="85" w:name="_Toc288027247"/>
      <w:r w:rsidRPr="00D812F8">
        <w:rPr>
          <w:rStyle w:val="ArticleL2UnderlineChar"/>
        </w:rPr>
        <w:t>Commercial Operation</w:t>
      </w:r>
      <w:r>
        <w:t>.</w:t>
      </w:r>
      <w:bookmarkEnd w:id="80"/>
      <w:bookmarkEnd w:id="81"/>
      <w:bookmarkEnd w:id="82"/>
      <w:bookmarkEnd w:id="83"/>
      <w:bookmarkEnd w:id="84"/>
      <w:r>
        <w:t xml:space="preserve"> </w:t>
      </w:r>
      <w:r>
        <w:fldChar w:fldCharType="begin"/>
      </w:r>
      <w:r>
        <w:instrText>tc "</w:instrText>
      </w:r>
      <w:bookmarkStart w:id="86" w:name="_Toc531859598"/>
      <w:bookmarkStart w:id="87" w:name="_Toc146118824"/>
      <w:r>
        <w:instrText>4.5</w:instrText>
      </w:r>
      <w:r>
        <w:tab/>
        <w:instrText>Commercial Operation</w:instrText>
      </w:r>
      <w:bookmarkEnd w:id="86"/>
      <w:bookmarkEnd w:id="87"/>
      <w:r>
        <w:instrText>” \f C \l 2</w:instrText>
      </w:r>
      <w:r>
        <w:fldChar w:fldCharType="end"/>
      </w:r>
      <w:r>
        <w:fldChar w:fldCharType="begin"/>
      </w:r>
      <w:r>
        <w:instrText xml:space="preserve"> TC </w:instrText>
      </w:r>
      <w:r>
        <w:fldChar w:fldCharType="end"/>
      </w:r>
      <w:r>
        <w:t xml:space="preserve">  </w:t>
      </w:r>
    </w:p>
    <w:p w14:paraId="1B18425B" w14:textId="100861B1" w:rsidR="0079779A" w:rsidRPr="008E3F71" w:rsidRDefault="003E5439" w:rsidP="0075642F">
      <w:pPr>
        <w:pStyle w:val="ArticleL3"/>
        <w:rPr>
          <w:sz w:val="22"/>
          <w:szCs w:val="22"/>
        </w:rPr>
      </w:pPr>
      <w:bookmarkStart w:id="88" w:name="_Ref149921165"/>
      <w:r>
        <w:lastRenderedPageBreak/>
        <w:t>Seller shall cause COD to occur no later than [</w:t>
      </w:r>
      <w:r>
        <w:rPr>
          <w:highlight w:val="yellow"/>
        </w:rPr>
        <w:t>_______,</w:t>
      </w:r>
      <w:r>
        <w:t xml:space="preserve"> 20</w:t>
      </w:r>
      <w:r>
        <w:rPr>
          <w:highlight w:val="yellow"/>
        </w:rPr>
        <w:t>__</w:t>
      </w:r>
      <w:r>
        <w:t>] (the “</w:t>
      </w:r>
      <w:r>
        <w:rPr>
          <w:u w:val="single"/>
        </w:rPr>
        <w:t>Target COD</w:t>
      </w:r>
      <w:r>
        <w:t>”).  Company shall not be obligated to accept and establish a Commercial Operation Date earlier than [</w:t>
      </w:r>
      <w:r>
        <w:rPr>
          <w:highlight w:val="yellow"/>
        </w:rPr>
        <w:t>_______,</w:t>
      </w:r>
      <w:r>
        <w:t xml:space="preserve"> 20</w:t>
      </w:r>
      <w:r>
        <w:rPr>
          <w:highlight w:val="yellow"/>
        </w:rPr>
        <w:t>__</w:t>
      </w:r>
      <w:r>
        <w:t>] (</w:t>
      </w:r>
      <w:r w:rsidRPr="008E3F71">
        <w:rPr>
          <w:b/>
          <w:i/>
          <w:color w:val="FF0000"/>
          <w:sz w:val="22"/>
          <w:szCs w:val="22"/>
          <w:highlight w:val="yellow"/>
        </w:rPr>
        <w:t>insert date that is [</w:t>
      </w:r>
      <w:r w:rsidR="0061340C" w:rsidRPr="008E3F71">
        <w:rPr>
          <w:b/>
          <w:i/>
          <w:color w:val="FF0000"/>
          <w:sz w:val="22"/>
          <w:szCs w:val="22"/>
          <w:highlight w:val="yellow"/>
        </w:rPr>
        <w:t>90</w:t>
      </w:r>
      <w:r w:rsidRPr="008E3F71">
        <w:rPr>
          <w:b/>
          <w:i/>
          <w:color w:val="FF0000"/>
          <w:sz w:val="22"/>
          <w:szCs w:val="22"/>
          <w:highlight w:val="yellow"/>
        </w:rPr>
        <w:t>] days prior to Target CO</w:t>
      </w:r>
      <w:r w:rsidRPr="00067250">
        <w:rPr>
          <w:b/>
          <w:i/>
          <w:color w:val="FF0000"/>
          <w:sz w:val="22"/>
          <w:szCs w:val="22"/>
          <w:highlight w:val="yellow"/>
        </w:rPr>
        <w:t>D</w:t>
      </w:r>
      <w:r w:rsidRPr="00067250">
        <w:rPr>
          <w:b/>
          <w:i/>
          <w:color w:val="FF0000"/>
          <w:sz w:val="22"/>
          <w:szCs w:val="22"/>
        </w:rPr>
        <w:t>)</w:t>
      </w:r>
      <w:r w:rsidRPr="00067250">
        <w:rPr>
          <w:color w:val="FF0000"/>
          <w:sz w:val="22"/>
          <w:szCs w:val="22"/>
        </w:rPr>
        <w:t>.</w:t>
      </w:r>
      <w:bookmarkEnd w:id="88"/>
    </w:p>
    <w:p w14:paraId="0CB662E5" w14:textId="290C920E" w:rsidR="0079779A" w:rsidRDefault="003E5439" w:rsidP="0075642F">
      <w:pPr>
        <w:pStyle w:val="ArticleL3"/>
      </w:pPr>
      <w:bookmarkStart w:id="89" w:name="_Ref149912994"/>
      <w:r>
        <w:t>Seller shall notify Company of the date on which Seller believes the Facility has achieved Commercial Operation (a “</w:t>
      </w:r>
      <w:r>
        <w:rPr>
          <w:u w:val="single"/>
        </w:rPr>
        <w:t>COD Notice</w:t>
      </w:r>
      <w:r>
        <w:t xml:space="preserve">”).  A COD Notice shall include all necessary supporting documentation of the satisfaction or occurrence of all COD Conditions.  Company shall have ten (10) Business Days to review a COD Notice and raise any Commercially Reasonable objection to Seller’s satisfaction of any of the COD Conditions, </w:t>
      </w:r>
      <w:r>
        <w:rPr>
          <w:i/>
        </w:rPr>
        <w:t>provided, however</w:t>
      </w:r>
      <w:r>
        <w:t xml:space="preserve">, that Seller’s COD Notice shall be deemed accepted by Company if Company fails to object within such time period.  Seller may notify Company of completion of one or more COD Conditions on an individual and incremental basis prior to COD, </w:t>
      </w:r>
      <w:r>
        <w:rPr>
          <w:i/>
        </w:rPr>
        <w:t xml:space="preserve">provided, however, </w:t>
      </w:r>
      <w:r>
        <w:t>that Company shall in all cases have up to ten (10) Business Days to review and object to each such notice.</w:t>
      </w:r>
      <w:bookmarkEnd w:id="89"/>
      <w:r>
        <w:t xml:space="preserve"> </w:t>
      </w:r>
    </w:p>
    <w:p w14:paraId="370944A7" w14:textId="40450666" w:rsidR="0079779A" w:rsidRDefault="003E5439" w:rsidP="0075642F">
      <w:pPr>
        <w:pStyle w:val="ArticleL3"/>
      </w:pPr>
      <w:r>
        <w:t>For purposes hereof</w:t>
      </w:r>
      <w:r w:rsidR="00751069">
        <w:t xml:space="preserve">, </w:t>
      </w:r>
      <w:r>
        <w:t>the “</w:t>
      </w:r>
      <w:r w:rsidRPr="00751069">
        <w:rPr>
          <w:u w:val="single"/>
        </w:rPr>
        <w:t>Commercial Operation Date</w:t>
      </w:r>
      <w:r>
        <w:t>” or “</w:t>
      </w:r>
      <w:r w:rsidRPr="00751069">
        <w:rPr>
          <w:u w:val="single"/>
        </w:rPr>
        <w:t>COD</w:t>
      </w:r>
      <w:r>
        <w:t>” means 12:01 am on the Day after which Seller’s COD Notice</w:t>
      </w:r>
      <w:r w:rsidR="00E97311">
        <w:t xml:space="preserve"> </w:t>
      </w:r>
      <w:r>
        <w:t xml:space="preserve">has been accepted by Company or deemed accepted by Company pursuant to </w:t>
      </w:r>
      <w:r w:rsidRPr="00751069">
        <w:rPr>
          <w:u w:val="single"/>
        </w:rPr>
        <w:t xml:space="preserve">Section </w:t>
      </w:r>
      <w:r w:rsidR="00F97C29">
        <w:rPr>
          <w:u w:val="single"/>
        </w:rPr>
        <w:fldChar w:fldCharType="begin"/>
      </w:r>
      <w:r w:rsidR="00F97C29">
        <w:rPr>
          <w:u w:val="single"/>
        </w:rPr>
        <w:instrText xml:space="preserve"> REF _Ref149912994 \w \h </w:instrText>
      </w:r>
      <w:r w:rsidR="00F97C29">
        <w:rPr>
          <w:u w:val="single"/>
        </w:rPr>
      </w:r>
      <w:r w:rsidR="00F97C29">
        <w:rPr>
          <w:u w:val="single"/>
        </w:rPr>
        <w:fldChar w:fldCharType="separate"/>
      </w:r>
      <w:r w:rsidR="00F97C29">
        <w:rPr>
          <w:u w:val="single"/>
        </w:rPr>
        <w:t>4.5(B)</w:t>
      </w:r>
      <w:r w:rsidR="00F97C29">
        <w:rPr>
          <w:u w:val="single"/>
        </w:rPr>
        <w:fldChar w:fldCharType="end"/>
      </w:r>
      <w:r>
        <w:t>;  and</w:t>
      </w:r>
    </w:p>
    <w:p w14:paraId="799B97F3" w14:textId="77777777" w:rsidR="0079779A" w:rsidRDefault="003E5439" w:rsidP="0075642F">
      <w:pPr>
        <w:pStyle w:val="ArticleL4"/>
      </w:pPr>
      <w:r>
        <w:t>the “COD Conditions” are:</w:t>
      </w:r>
    </w:p>
    <w:p w14:paraId="61214AF3" w14:textId="119CD255" w:rsidR="0079779A" w:rsidRDefault="003E5439" w:rsidP="0075642F">
      <w:pPr>
        <w:pStyle w:val="ArticleL5"/>
      </w:pPr>
      <w:r>
        <w:t>an officer of Seller, authorized to bind Seller and who is familiar with the Facility, has confirmed in writing that (1) all necessary and material Permits have been obtained, are in full force and effect, and the entity granting the Permit has not placed any temporary or conditional restrictions or limitations on the Facility or its operation (2) Seller is in compliance with this PPA in all material respects,</w:t>
      </w:r>
      <w:r w:rsidR="00751069">
        <w:t xml:space="preserve"> </w:t>
      </w:r>
      <w:r>
        <w:t xml:space="preserve">(3) </w:t>
      </w:r>
      <w:r w:rsidR="00751069">
        <w:t xml:space="preserve">Seller has made all necessary arrangements to obtain and pay the Local Provider for House Power, and (4) </w:t>
      </w:r>
      <w:r>
        <w:t>the Facility is available to commence normal operations in accordance with Seller’s operating agreements, Construction Contracts, and applicable manufacturers’ warranties;</w:t>
      </w:r>
    </w:p>
    <w:p w14:paraId="3384469A" w14:textId="14BC2666" w:rsidR="00751069" w:rsidRPr="00A45FFB" w:rsidRDefault="00751069" w:rsidP="0075642F">
      <w:pPr>
        <w:pStyle w:val="ArticleL5"/>
      </w:pPr>
      <w:r>
        <w:t xml:space="preserve">Seller has proven to Company’s reasonable satisfaction that (1) Seller and the Transmission Authority have executed the Interconnection Agreement, and Seller has received no notice of breach thereof from the Transmission Authority, </w:t>
      </w:r>
      <w:r w:rsidR="0061340C" w:rsidRPr="00A45FFB">
        <w:t>(2)</w:t>
      </w:r>
      <w:r w:rsidR="00E348CC">
        <w:t xml:space="preserve"> </w:t>
      </w:r>
      <w:r w:rsidR="0061340C" w:rsidRPr="00A45FFB">
        <w:t xml:space="preserve">the Facility is interconnected to the Transmission Authority’s System, and has been fully tested, achieved initial synchronization, and been successfully operated at </w:t>
      </w:r>
      <w:r w:rsidR="000200B2" w:rsidRPr="00A45FFB">
        <w:t xml:space="preserve">charging and dispatch levels </w:t>
      </w:r>
      <w:r w:rsidR="0061340C" w:rsidRPr="00A45FFB">
        <w:t xml:space="preserve">acceptable to the Transmission Authority, without experiencing any abnormal or unsafe operating conditions on any interconnected system, </w:t>
      </w:r>
      <w:r w:rsidRPr="00A45FFB">
        <w:t>(3) Seller has or is capable of declaring commercial operation under the Interconnection Agreement and (4) Seller has made all other arrangements necessary to deliver Energy during the Term;</w:t>
      </w:r>
    </w:p>
    <w:p w14:paraId="51F2B00C" w14:textId="54BACD6C" w:rsidR="0079779A" w:rsidRDefault="003E5439" w:rsidP="0075642F">
      <w:pPr>
        <w:pStyle w:val="ArticleL5"/>
      </w:pPr>
      <w:r>
        <w:t xml:space="preserve">Seller has obtained and provided to Company an independent registered professional engineer’s certification stating that the </w:t>
      </w:r>
      <w:r>
        <w:lastRenderedPageBreak/>
        <w:t xml:space="preserve">Facility has been completed in all material respects, except for “punch list” items that do not have a Material Adverse Effect on the ability of the Facility to operate for its intended purpose and are not required for the safe operation of the Facility or otherwise affect the </w:t>
      </w:r>
      <w:r w:rsidR="00865261">
        <w:t>C</w:t>
      </w:r>
      <w:r>
        <w:t>apacity, efficiency, reliability, operability, safety or mechanical or electrical integrity of the Facility;</w:t>
      </w:r>
    </w:p>
    <w:p w14:paraId="6D0295F5" w14:textId="77777777" w:rsidR="00212380" w:rsidRPr="00212380" w:rsidRDefault="00212380" w:rsidP="00212380">
      <w:pPr>
        <w:pStyle w:val="ArticleL5"/>
      </w:pPr>
      <w:r w:rsidRPr="00212380">
        <w:t xml:space="preserve">the Facility meets all criteria for Network Resource Interconnection Service, under the Interconnection Agreement and the Transmission Tariff;  </w:t>
      </w:r>
    </w:p>
    <w:p w14:paraId="6E1424E1" w14:textId="19CA6AFC" w:rsidR="0079779A" w:rsidRDefault="003E5439" w:rsidP="0075642F">
      <w:pPr>
        <w:pStyle w:val="ArticleL5"/>
      </w:pPr>
      <w:r>
        <w:t xml:space="preserve">Seller has demonstrated the functionality and reliability of the Facility’s communications systems and AGC interface with Company’s EMCC, the capability of the Facility to receive and respond to signals from Company’s SCADA System;  </w:t>
      </w:r>
    </w:p>
    <w:p w14:paraId="135C2D57" w14:textId="17631088" w:rsidR="00CD6A8E" w:rsidRPr="00CD6A8E" w:rsidRDefault="003E5439" w:rsidP="0075642F">
      <w:pPr>
        <w:pStyle w:val="ArticleL5"/>
      </w:pPr>
      <w:r>
        <w:t xml:space="preserve">Seller has successfully completed a Commercial Operation Test in accordance with </w:t>
      </w:r>
      <w:r>
        <w:rPr>
          <w:u w:val="single"/>
        </w:rPr>
        <w:t xml:space="preserve">Section </w:t>
      </w:r>
      <w:r w:rsidR="00F97C29">
        <w:rPr>
          <w:u w:val="single"/>
        </w:rPr>
        <w:fldChar w:fldCharType="begin"/>
      </w:r>
      <w:r w:rsidR="00F97C29">
        <w:rPr>
          <w:u w:val="single"/>
        </w:rPr>
        <w:instrText xml:space="preserve"> REF _Ref149913015 \w \h </w:instrText>
      </w:r>
      <w:r w:rsidR="00F97C29">
        <w:rPr>
          <w:u w:val="single"/>
        </w:rPr>
      </w:r>
      <w:r w:rsidR="00F97C29">
        <w:rPr>
          <w:u w:val="single"/>
        </w:rPr>
        <w:fldChar w:fldCharType="separate"/>
      </w:r>
      <w:r w:rsidR="00F97C29">
        <w:rPr>
          <w:u w:val="single"/>
        </w:rPr>
        <w:t>5.6(A)</w:t>
      </w:r>
      <w:r w:rsidR="00F97C29">
        <w:rPr>
          <w:u w:val="single"/>
        </w:rPr>
        <w:fldChar w:fldCharType="end"/>
      </w:r>
      <w:r w:rsidR="00945ED3">
        <w:t>.</w:t>
      </w:r>
    </w:p>
    <w:p w14:paraId="11D49871" w14:textId="69C02D32" w:rsidR="0079779A" w:rsidRDefault="003E5439" w:rsidP="0075642F">
      <w:pPr>
        <w:pStyle w:val="ArticleL5"/>
      </w:pPr>
      <w:r>
        <w:t>Battery Units comprising one hundred percent (100%) of the Battery Storage System Nameplate Capacity planned for the Facility, and associated equipment sufficient to allow such Battery Units to store Charging Energy and deliver Discharging Energy to the Point of Delivery, have been installed and become operable</w:t>
      </w:r>
      <w:r w:rsidR="00270F40">
        <w:t>;</w:t>
      </w:r>
      <w:r>
        <w:t xml:space="preserve">  </w:t>
      </w:r>
    </w:p>
    <w:p w14:paraId="07C7539B" w14:textId="629AD495" w:rsidR="00AF641E" w:rsidRDefault="00AF641E" w:rsidP="0075642F">
      <w:pPr>
        <w:pStyle w:val="ArticleL5"/>
      </w:pPr>
      <w:r>
        <w:t xml:space="preserve">Seller has demonstrated the accuracy and reliability of the Real Time Data required by </w:t>
      </w:r>
      <w:r>
        <w:rPr>
          <w:u w:val="single"/>
        </w:rPr>
        <w:t xml:space="preserve">Section </w:t>
      </w:r>
      <w:r w:rsidR="00F97C29">
        <w:rPr>
          <w:u w:val="single"/>
        </w:rPr>
        <w:fldChar w:fldCharType="begin"/>
      </w:r>
      <w:r w:rsidR="00F97C29">
        <w:rPr>
          <w:u w:val="single"/>
        </w:rPr>
        <w:instrText xml:space="preserve"> REF _Ref149913028 \w \h </w:instrText>
      </w:r>
      <w:r w:rsidR="00F97C29">
        <w:rPr>
          <w:u w:val="single"/>
        </w:rPr>
      </w:r>
      <w:r w:rsidR="00F97C29">
        <w:rPr>
          <w:u w:val="single"/>
        </w:rPr>
        <w:fldChar w:fldCharType="separate"/>
      </w:r>
      <w:r w:rsidR="00F97C29">
        <w:rPr>
          <w:u w:val="single"/>
        </w:rPr>
        <w:t>10.7</w:t>
      </w:r>
      <w:r w:rsidR="00F97C29">
        <w:rPr>
          <w:u w:val="single"/>
        </w:rPr>
        <w:fldChar w:fldCharType="end"/>
      </w:r>
      <w:r>
        <w:t xml:space="preserve"> and </w:t>
      </w:r>
      <w:r w:rsidR="00E1293B">
        <w:t xml:space="preserve">completed a comprehensive check of </w:t>
      </w:r>
      <w:r>
        <w:t>the AGC data points to be sent from Seller to Company via the SCADA System</w:t>
      </w:r>
      <w:r w:rsidR="00F86C99">
        <w:t xml:space="preserve"> to the Company’s satisfaction</w:t>
      </w:r>
      <w:r>
        <w:t>, all in accordance with</w:t>
      </w:r>
      <w:r w:rsidR="00822E25">
        <w:t xml:space="preserve"> </w:t>
      </w:r>
      <w:r w:rsidR="00822E25" w:rsidRPr="00822E25">
        <w:rPr>
          <w:u w:val="single"/>
        </w:rPr>
        <w:t>Exhibit I - AGC Protocols; Dispatch and Availability Reporting; Data Collection</w:t>
      </w:r>
      <w:r>
        <w:t>;</w:t>
      </w:r>
    </w:p>
    <w:p w14:paraId="61AA3486" w14:textId="3980B44D" w:rsidR="000A31A9" w:rsidRPr="00595720" w:rsidRDefault="000A31A9" w:rsidP="0075642F">
      <w:pPr>
        <w:pStyle w:val="ArticleL5"/>
      </w:pPr>
      <w:r w:rsidRPr="00595720">
        <w:t xml:space="preserve">Seller has demonstrated the accuracy of the Electric Metering Devices and their ability to communicate with the Company in accordance with </w:t>
      </w:r>
      <w:r w:rsidR="00E83EFD" w:rsidRPr="00E83EFD">
        <w:rPr>
          <w:u w:val="single"/>
        </w:rPr>
        <w:t xml:space="preserve">Exhibit R - Meter </w:t>
      </w:r>
      <w:r w:rsidR="009F2AD7" w:rsidRPr="00E83EFD">
        <w:rPr>
          <w:u w:val="single"/>
        </w:rPr>
        <w:t>and</w:t>
      </w:r>
      <w:r w:rsidR="00E83EFD" w:rsidRPr="00E83EFD">
        <w:rPr>
          <w:u w:val="single"/>
        </w:rPr>
        <w:t xml:space="preserve"> Communications Requirements</w:t>
      </w:r>
      <w:r w:rsidRPr="00595720">
        <w:t>;</w:t>
      </w:r>
    </w:p>
    <w:p w14:paraId="1CD7398B" w14:textId="013D6F04" w:rsidR="00AF641E" w:rsidRPr="00AF641E" w:rsidRDefault="00AF641E" w:rsidP="0075642F">
      <w:pPr>
        <w:pStyle w:val="ArticleL5"/>
      </w:pPr>
      <w:r>
        <w:t xml:space="preserve">Seller has demonstrated the ability to fulfill the forecasting requirements including the usage of the </w:t>
      </w:r>
      <w:r>
        <w:rPr>
          <w:bCs/>
        </w:rPr>
        <w:t>availability forecast system</w:t>
      </w:r>
      <w:r>
        <w:t xml:space="preserve"> as described in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rsidR="0061340C">
        <w:rPr>
          <w:u w:val="single"/>
        </w:rPr>
        <w:t xml:space="preserve">; </w:t>
      </w:r>
    </w:p>
    <w:p w14:paraId="4513C753" w14:textId="0F9FCED6" w:rsidR="0044292A" w:rsidRDefault="003E5439" w:rsidP="0075642F">
      <w:pPr>
        <w:pStyle w:val="ArticleL5"/>
        <w:rPr>
          <w:u w:val="single"/>
        </w:rPr>
      </w:pPr>
      <w:r>
        <w:t xml:space="preserve">Seller has executed and delivered to Company all documents or instruments required under </w:t>
      </w:r>
      <w:r w:rsidR="00F97C29">
        <w:rPr>
          <w:u w:val="single"/>
        </w:rPr>
        <w:fldChar w:fldCharType="begin"/>
      </w:r>
      <w:r w:rsidR="00F97C29">
        <w:rPr>
          <w:u w:val="single"/>
        </w:rPr>
        <w:instrText xml:space="preserve"> REF  _Ref149913168 \h \w  \* MERGEFORMAT </w:instrText>
      </w:r>
      <w:r w:rsidR="00F97C29">
        <w:rPr>
          <w:u w:val="single"/>
        </w:rPr>
      </w:r>
      <w:r w:rsidR="00F97C29">
        <w:rPr>
          <w:u w:val="single"/>
        </w:rPr>
        <w:fldChar w:fldCharType="separate"/>
      </w:r>
      <w:r w:rsidR="00F97C29">
        <w:rPr>
          <w:u w:val="single"/>
        </w:rPr>
        <w:t>Article 16</w:t>
      </w:r>
      <w:r w:rsidR="00F97C29">
        <w:rPr>
          <w:u w:val="single"/>
        </w:rPr>
        <w:fldChar w:fldCharType="end"/>
      </w:r>
      <w:r w:rsidR="0061340C">
        <w:rPr>
          <w:u w:val="single"/>
        </w:rPr>
        <w:t>;</w:t>
      </w:r>
      <w:r w:rsidR="003450F6">
        <w:rPr>
          <w:u w:val="single"/>
        </w:rPr>
        <w:t xml:space="preserve"> </w:t>
      </w:r>
    </w:p>
    <w:p w14:paraId="50BAA3F0" w14:textId="67CEE690" w:rsidR="003450F6" w:rsidRPr="00B844AF" w:rsidRDefault="0044292A" w:rsidP="0075642F">
      <w:pPr>
        <w:pStyle w:val="ArticleL5"/>
      </w:pPr>
      <w:r>
        <w:t xml:space="preserve">Seller </w:t>
      </w:r>
      <w:r w:rsidR="00727CDC">
        <w:t>has</w:t>
      </w:r>
      <w:r w:rsidR="00376F95">
        <w:t xml:space="preserve"> provide</w:t>
      </w:r>
      <w:r w:rsidR="00727CDC">
        <w:t>d to Company</w:t>
      </w:r>
      <w:r w:rsidR="00376F95">
        <w:t xml:space="preserve"> all </w:t>
      </w:r>
      <w:r w:rsidR="00EB169C">
        <w:t>documentation</w:t>
      </w:r>
      <w:r w:rsidR="00376F95">
        <w:t xml:space="preserve"> submitted</w:t>
      </w:r>
      <w:r w:rsidR="004B7060">
        <w:t xml:space="preserve"> </w:t>
      </w:r>
      <w:r w:rsidR="00EB169C">
        <w:t xml:space="preserve">consistent with </w:t>
      </w:r>
      <w:r w:rsidR="00E83EFD" w:rsidRPr="00E83EFD">
        <w:rPr>
          <w:u w:val="single"/>
        </w:rPr>
        <w:t>Exhibit P - Safety Requirements</w:t>
      </w:r>
      <w:r w:rsidR="00270F40">
        <w:t>;</w:t>
      </w:r>
      <w:r w:rsidR="006D21EB">
        <w:t xml:space="preserve"> </w:t>
      </w:r>
    </w:p>
    <w:p w14:paraId="72C64FE6" w14:textId="75BC64A9" w:rsidR="001F2A9A" w:rsidRPr="009236C2" w:rsidRDefault="00AF641E" w:rsidP="0075642F">
      <w:pPr>
        <w:pStyle w:val="ArticleL5"/>
        <w:rPr>
          <w:u w:val="single"/>
        </w:rPr>
      </w:pPr>
      <w:bookmarkStart w:id="90" w:name="_Hlk97840892"/>
      <w:bookmarkStart w:id="91" w:name="_Hlk97886958"/>
      <w:r w:rsidRPr="009236C2">
        <w:lastRenderedPageBreak/>
        <w:t xml:space="preserve">Seller has provided evidence reasonably satisfactory to Company that it is compliant with and has adopted and implemented the appropriate policies pertaining to, the Forced Labor Laws consistent with </w:t>
      </w:r>
      <w:r w:rsidRPr="009236C2">
        <w:rPr>
          <w:u w:val="single"/>
        </w:rPr>
        <w:t xml:space="preserve">Section </w:t>
      </w:r>
      <w:r w:rsidR="00F97C29">
        <w:rPr>
          <w:u w:val="single"/>
        </w:rPr>
        <w:fldChar w:fldCharType="begin"/>
      </w:r>
      <w:r w:rsidR="00F97C29">
        <w:rPr>
          <w:u w:val="single"/>
        </w:rPr>
        <w:instrText xml:space="preserve"> REF _Hlk97095706 \w \h </w:instrText>
      </w:r>
      <w:r w:rsidR="00F97C29">
        <w:rPr>
          <w:u w:val="single"/>
        </w:rPr>
      </w:r>
      <w:r w:rsidR="00F97C29">
        <w:rPr>
          <w:u w:val="single"/>
        </w:rPr>
        <w:fldChar w:fldCharType="separate"/>
      </w:r>
      <w:r w:rsidR="00F97C29">
        <w:rPr>
          <w:u w:val="single"/>
        </w:rPr>
        <w:t>15(C)2</w:t>
      </w:r>
      <w:r w:rsidR="00F97C29">
        <w:rPr>
          <w:u w:val="single"/>
        </w:rPr>
        <w:fldChar w:fldCharType="end"/>
      </w:r>
      <w:r w:rsidRPr="009236C2">
        <w:t xml:space="preserve">.  Seller shall also provide any additional evidence or certifications reasonably requested by Company that the requirements of this subsection have been met, including certifications from an officer of </w:t>
      </w:r>
      <w:r w:rsidRPr="00A45FFB">
        <w:t>Seller or third-parties, certificates of origin documentation or importer statements</w:t>
      </w:r>
      <w:bookmarkEnd w:id="90"/>
      <w:bookmarkEnd w:id="91"/>
      <w:r w:rsidR="001F2A9A" w:rsidRPr="00A45FFB">
        <w:t>;</w:t>
      </w:r>
      <w:r w:rsidR="00E348CC">
        <w:t xml:space="preserve"> </w:t>
      </w:r>
      <w:r w:rsidR="001F2A9A" w:rsidRPr="00A45FFB">
        <w:t>and</w:t>
      </w:r>
      <w:r w:rsidR="001F2A9A" w:rsidRPr="001F2A9A">
        <w:t>,</w:t>
      </w:r>
    </w:p>
    <w:p w14:paraId="23E8ECBC" w14:textId="7B002DBD" w:rsidR="0079779A" w:rsidRPr="009236C2" w:rsidRDefault="001F2A9A" w:rsidP="0075642F">
      <w:pPr>
        <w:pStyle w:val="ArticleL5"/>
      </w:pPr>
      <w:r w:rsidRPr="002034C0">
        <w:t>an officer of Seller, authorized to bind Seller and who is familiar with the Facility, shall certify in writing that all Construction Craft Employees were covered by a collective bargaining agreement with a union affiliated with the local council of North America’s Building Trades Unions (“Building Trades CBA”). If Seller cannot provide such certification as to a specified portion of the work, then an officer of Seller, authorized to bind Seller and who is familiar with the Facility shall certify in writing that Seller met and conferred, in good faith, with the local council of North America’s Building Trades Unions</w:t>
      </w:r>
      <w:r w:rsidRPr="004F5BF1">
        <w:t xml:space="preserve"> and attempted to find and hire those trade(s) of Construction Craft Employee(s) covered by a Building Trades CBA for that portion of the work, and, if such Construction Craft Employee(s) covered by a Building Trades CBA were not available, that Seller (or Seller’s construction contractor) entered into a site-specific building trades collective bargaining agreement covering that portion of the work.</w:t>
      </w:r>
      <w:r w:rsidR="00AF641E" w:rsidRPr="009236C2">
        <w:t xml:space="preserve"> </w:t>
      </w:r>
    </w:p>
    <w:bookmarkEnd w:id="85"/>
    <w:p w14:paraId="39CEBF4A" w14:textId="77777777" w:rsidR="0079779A" w:rsidRDefault="003E5439" w:rsidP="0075642F">
      <w:pPr>
        <w:pStyle w:val="ArticleL3"/>
      </w:pPr>
      <w:r>
        <w:t xml:space="preserve">Prior to COD, should Seller require Company’s assistance in meeting the COD Conditions because the Transmission Authority considers Company to be the market participant for the Facility, Company shall use Commercially Reasonable Efforts to cooperate with and provide assistance to Seller, so long as Seller provides any security the Transmission Authority requires and reimburses Company for all expenses, including fees of counsel, Company may incur in providing such cooperation and assistance. </w:t>
      </w:r>
    </w:p>
    <w:p w14:paraId="4B8D4F4D" w14:textId="73C8EE3D" w:rsidR="0079779A" w:rsidRDefault="003E5439" w:rsidP="0075642F">
      <w:pPr>
        <w:pStyle w:val="ArticleL3"/>
      </w:pPr>
      <w:bookmarkStart w:id="92" w:name="_Ref149918287"/>
      <w:r>
        <w:t>For purposes hereof, the first “</w:t>
      </w:r>
      <w:r>
        <w:rPr>
          <w:u w:val="single"/>
        </w:rPr>
        <w:t>Commercial Operation Year</w:t>
      </w:r>
      <w:r>
        <w:t>” shall mean the period starting at 12:01 a.m. on the Commercial Operation Date and ending at 11:59 pm on the last Day of the calendar month in which the first anniversary of COD occurs, and each successive “Commercial Operation Year” shall mean the 12-month period following the prior Commercial Operation Year.  The Annual Throughput Limit [</w:t>
      </w:r>
      <w:r>
        <w:rPr>
          <w:b/>
          <w:i/>
          <w:highlight w:val="yellow"/>
        </w:rPr>
        <w:t>bid-specific  -  may be n/a</w:t>
      </w:r>
      <w:r>
        <w:t>]</w:t>
      </w:r>
      <w:r>
        <w:rPr>
          <w:i/>
        </w:rPr>
        <w:t xml:space="preserve"> </w:t>
      </w:r>
      <w:r>
        <w:t xml:space="preserve"> for the first Commercial Operation Year shall be prorated to reflect the number of Days by which the first Commercial Operation Year exceeds three hundred sixty-five (365) Days.</w:t>
      </w:r>
      <w:bookmarkEnd w:id="92"/>
    </w:p>
    <w:p w14:paraId="07281983" w14:textId="35A875A9" w:rsidR="0079779A" w:rsidRDefault="003E5439" w:rsidP="0075642F">
      <w:pPr>
        <w:pStyle w:val="ArticleL2"/>
      </w:pPr>
      <w:bookmarkStart w:id="93" w:name="_Toc288027249"/>
      <w:bookmarkStart w:id="94" w:name="_Toc433953967"/>
      <w:bookmarkStart w:id="95" w:name="_Toc433954125"/>
      <w:r w:rsidRPr="00D812F8">
        <w:rPr>
          <w:rStyle w:val="ArticleL2UnderlineChar"/>
        </w:rPr>
        <w:t>Pre-COD Testing</w:t>
      </w:r>
      <w:r>
        <w:fldChar w:fldCharType="begin"/>
      </w:r>
      <w:r>
        <w:instrText>tc "</w:instrText>
      </w:r>
      <w:bookmarkStart w:id="96" w:name="_Toc531859599"/>
      <w:bookmarkStart w:id="97" w:name="_Toc146118825"/>
      <w:r>
        <w:instrText>4.6</w:instrText>
      </w:r>
      <w:r>
        <w:tab/>
        <w:instrText>Pre-COD Testing</w:instrText>
      </w:r>
      <w:bookmarkEnd w:id="96"/>
      <w:bookmarkEnd w:id="97"/>
      <w:r>
        <w:instrText>” \f C \l 2</w:instrText>
      </w:r>
      <w:r>
        <w:fldChar w:fldCharType="end"/>
      </w:r>
      <w:r>
        <w:t>.</w:t>
      </w:r>
      <w:bookmarkEnd w:id="93"/>
      <w:bookmarkEnd w:id="94"/>
      <w:bookmarkEnd w:id="95"/>
    </w:p>
    <w:p w14:paraId="28677695" w14:textId="42192E09" w:rsidR="0079779A" w:rsidRDefault="003E5439" w:rsidP="0075642F">
      <w:pPr>
        <w:pStyle w:val="ArticleL3"/>
      </w:pPr>
      <w:r>
        <w:t xml:space="preserve">Seller shall provide Company and Transmission Authority with the information necessary to have the Facility registered with the Transmission Authority for inclusion in any generation and energy storage modeling maintained by the Transmission Authority, sufficiently in advance to allow the Facility to be registered in such model at </w:t>
      </w:r>
      <w:r w:rsidRPr="00D033D8">
        <w:t xml:space="preserve">least </w:t>
      </w:r>
      <w:r w:rsidR="00D676C7" w:rsidRPr="00D033D8">
        <w:t>four</w:t>
      </w:r>
      <w:r w:rsidR="00E82A47" w:rsidRPr="00D033D8">
        <w:t xml:space="preserve"> (4)</w:t>
      </w:r>
      <w:r w:rsidR="00D676C7" w:rsidRPr="00D033D8">
        <w:t xml:space="preserve"> </w:t>
      </w:r>
      <w:r w:rsidRPr="00D033D8">
        <w:t>months</w:t>
      </w:r>
      <w:r w:rsidR="00F61563" w:rsidRPr="00D033D8">
        <w:t xml:space="preserve"> </w:t>
      </w:r>
      <w:r w:rsidRPr="00D033D8">
        <w:t>prior</w:t>
      </w:r>
      <w:r>
        <w:t xml:space="preserve"> to dispatching any Pre-COD Test Energy.  Company shall </w:t>
      </w:r>
      <w:r>
        <w:lastRenderedPageBreak/>
        <w:t>cooperate reasonably to assist in the registration of the Facility to allow dispatch of Test Energy.</w:t>
      </w:r>
    </w:p>
    <w:p w14:paraId="243CEA41" w14:textId="0E9A8C17" w:rsidR="0079779A" w:rsidRDefault="003E5439" w:rsidP="0075642F">
      <w:pPr>
        <w:pStyle w:val="ArticleL3"/>
      </w:pPr>
      <w:r>
        <w:t xml:space="preserve">Seller shall coordinate the receipt and delivery of Test Energy with Company, with not less than seven (7) Business Days’ prior notice, or such other Commercially Reasonable prior notice as Company may reasonably request.  Company shall provide all Test Energy required to charge the Battery Storage System, and Discharging Energy from the Facility derived from such Test Energy shall be treated as dispatched by the Company hereunder.  Company shall reasonably cooperate with Seller to provide such Test Energy at a time that will mitigate the costs of such Energy (including, if requested by Seller, by providing Seller with projections of the Charging Energy Price), and Seller shall reimburse Company for the cost of the Test Energy (based on the Charging Energy Price at the time of charging) to the extent that it exceeds the </w:t>
      </w:r>
      <w:r w:rsidR="00532C88">
        <w:t xml:space="preserve">cost of the </w:t>
      </w:r>
      <w:r>
        <w:rPr>
          <w:szCs w:val="24"/>
        </w:rPr>
        <w:t xml:space="preserve">Discharging Energy discharged by the Battery Storage System </w:t>
      </w:r>
      <w:r>
        <w:t xml:space="preserve">derived from such Test Energy (based on the Discharging Energy Price at the time of discharging). </w:t>
      </w:r>
    </w:p>
    <w:p w14:paraId="4FF374F6" w14:textId="252871FE" w:rsidR="0079779A" w:rsidRDefault="003E5439" w:rsidP="0075642F">
      <w:pPr>
        <w:pStyle w:val="ArticleL3"/>
      </w:pPr>
      <w:bookmarkStart w:id="98" w:name="_Ref149921085"/>
      <w:r>
        <w:t>For purposes hereof, “</w:t>
      </w:r>
      <w:r>
        <w:rPr>
          <w:u w:val="single"/>
        </w:rPr>
        <w:t>Test Energy</w:t>
      </w:r>
      <w:r>
        <w:t>” means all Charging Energy stored by the Facility prior to COD</w:t>
      </w:r>
      <w:r w:rsidR="00F73498">
        <w:t xml:space="preserve"> that is </w:t>
      </w:r>
      <w:r>
        <w:t>required to satisfy the COD Conditions</w:t>
      </w:r>
      <w:r w:rsidR="00E41951">
        <w:t xml:space="preserve">, or as otherwise </w:t>
      </w:r>
      <w:r w:rsidR="00F73498">
        <w:t xml:space="preserve">determined by the </w:t>
      </w:r>
      <w:r w:rsidR="00E41951">
        <w:t>Company</w:t>
      </w:r>
      <w:r w:rsidR="00F73498">
        <w:t xml:space="preserve"> in the exercise of its reasonable discretion.</w:t>
      </w:r>
      <w:bookmarkEnd w:id="98"/>
      <w:r>
        <w:t xml:space="preserve"> </w:t>
      </w:r>
    </w:p>
    <w:p w14:paraId="49DAE7CB" w14:textId="428CC61F" w:rsidR="0079779A" w:rsidRDefault="003E5439" w:rsidP="0075642F">
      <w:pPr>
        <w:pStyle w:val="ArticleL1"/>
      </w:pPr>
      <w:bookmarkStart w:id="99" w:name="_Toc288027250"/>
      <w:bookmarkStart w:id="100" w:name="_Toc433953968"/>
      <w:bookmarkStart w:id="101" w:name="_Toc433954126"/>
      <w:bookmarkStart w:id="102" w:name="_Ref149913673"/>
      <w:r>
        <w:t>Delivery</w:t>
      </w:r>
      <w:bookmarkEnd w:id="99"/>
      <w:bookmarkEnd w:id="100"/>
      <w:bookmarkEnd w:id="101"/>
      <w:r>
        <w:t xml:space="preserve"> and Testing</w:t>
      </w:r>
      <w:bookmarkEnd w:id="102"/>
      <w:r>
        <w:fldChar w:fldCharType="begin"/>
      </w:r>
      <w:r>
        <w:instrText>tc "</w:instrText>
      </w:r>
      <w:bookmarkStart w:id="103" w:name="_Toc531859600"/>
      <w:bookmarkStart w:id="104" w:name="_Toc146118826"/>
      <w:r>
        <w:instrText>Article 5 – Delivery and Testing</w:instrText>
      </w:r>
      <w:bookmarkEnd w:id="103"/>
      <w:bookmarkEnd w:id="104"/>
      <w:r>
        <w:instrText>” \f C \l 1</w:instrText>
      </w:r>
      <w:r>
        <w:fldChar w:fldCharType="end"/>
      </w:r>
      <w:r>
        <w:fldChar w:fldCharType="begin"/>
      </w:r>
      <w:r>
        <w:instrText xml:space="preserve"> TC </w:instrText>
      </w:r>
      <w:r>
        <w:fldChar w:fldCharType="end"/>
      </w:r>
    </w:p>
    <w:p w14:paraId="6DFB3C32" w14:textId="74685182" w:rsidR="0079779A" w:rsidRPr="00696A4E" w:rsidRDefault="003E5439" w:rsidP="0075642F">
      <w:pPr>
        <w:pStyle w:val="ArticleL2"/>
      </w:pPr>
      <w:bookmarkStart w:id="105" w:name="_Toc288027251"/>
      <w:bookmarkStart w:id="106" w:name="_Toc433953969"/>
      <w:bookmarkStart w:id="107" w:name="_Toc433954127"/>
      <w:r w:rsidRPr="00696A4E">
        <w:rPr>
          <w:rStyle w:val="ArticleL2UnderlineChar"/>
        </w:rPr>
        <w:t>Arrangements</w:t>
      </w:r>
      <w:r w:rsidRPr="00696A4E">
        <w:fldChar w:fldCharType="begin"/>
      </w:r>
      <w:r w:rsidRPr="00696A4E">
        <w:instrText>tc "</w:instrText>
      </w:r>
      <w:bookmarkStart w:id="108" w:name="_Toc531859601"/>
      <w:bookmarkStart w:id="109" w:name="_Toc146118827"/>
      <w:r w:rsidRPr="00696A4E">
        <w:instrText>5.1</w:instrText>
      </w:r>
      <w:r w:rsidRPr="00696A4E">
        <w:tab/>
        <w:instrText>Arrangements</w:instrText>
      </w:r>
      <w:bookmarkEnd w:id="108"/>
      <w:bookmarkEnd w:id="109"/>
      <w:r w:rsidRPr="00696A4E">
        <w:instrText>” \f C \l 2</w:instrText>
      </w:r>
      <w:r w:rsidRPr="00696A4E">
        <w:fldChar w:fldCharType="end"/>
      </w:r>
      <w:r w:rsidRPr="00696A4E">
        <w:t>.</w:t>
      </w:r>
      <w:bookmarkEnd w:id="105"/>
      <w:r w:rsidRPr="00696A4E">
        <w:t xml:space="preserve">  </w:t>
      </w:r>
    </w:p>
    <w:bookmarkEnd w:id="106"/>
    <w:bookmarkEnd w:id="107"/>
    <w:p w14:paraId="37BA50B6" w14:textId="77777777" w:rsidR="009C6381" w:rsidRDefault="003E5439" w:rsidP="0075642F">
      <w:pPr>
        <w:pStyle w:val="ArticleL3"/>
      </w:pPr>
      <w:r>
        <w:t xml:space="preserve">Seller shall be responsible for arranging, maintaining and paying the costs associated with the interconnection of the Facility to the Transmission Authority’s System. Seller shall comply with the Transmission Authority’s requirements for interconnection and shall comply with all requirements set forth in the applicable Transmission Tariff.  </w:t>
      </w:r>
    </w:p>
    <w:p w14:paraId="5F4E4EEF" w14:textId="55A444A4" w:rsidR="00E61411" w:rsidRDefault="00E61411" w:rsidP="00B52220">
      <w:pPr>
        <w:pStyle w:val="ArticleL3"/>
      </w:pPr>
      <w:r w:rsidRPr="00182383">
        <w:t>Seller’s interconnection application shall request that the Transmission Authority study the Facility for Network Resource Interconnection Service</w:t>
      </w:r>
      <w:r>
        <w:t xml:space="preserve"> </w:t>
      </w:r>
      <w:r w:rsidRPr="00182383">
        <w:t>under the Transmission Tariff.  The resulting Interconnection Agreement must</w:t>
      </w:r>
      <w:r w:rsidR="009A384D">
        <w:t xml:space="preserve"> be Network</w:t>
      </w:r>
      <w:r w:rsidR="00844C33">
        <w:t xml:space="preserve"> Resource Interconnection Service.</w:t>
      </w:r>
    </w:p>
    <w:p w14:paraId="4CE3CDD4" w14:textId="77777777" w:rsidR="0079779A" w:rsidRDefault="003E5439" w:rsidP="0075642F">
      <w:pPr>
        <w:pStyle w:val="ArticleL3"/>
      </w:pPr>
      <w:r>
        <w:t>Seller hereby authorizes Company to contact, discuss and obtain information concerning the Facility and the Interconnection Facilities directly with/from the Transmission Authority.  Promptly upon request by Company, Seller shall confirm such authorization in writing to the Transmission Authority and any applicable transmission owners in such form as may be requested by Company or the Transmission Authority.</w:t>
      </w:r>
    </w:p>
    <w:p w14:paraId="5A5C233E" w14:textId="77777777" w:rsidR="0079779A" w:rsidRDefault="003E5439" w:rsidP="0075642F">
      <w:pPr>
        <w:pStyle w:val="ArticleL3"/>
      </w:pPr>
      <w:r>
        <w:t>To the extent required, Company shall arrange and be responsible for scheduling and transmission services beyond the Point of Delivery with respect to the output of the Facility.  To the extent applicable, Company shall be the market participant with respect to the output of the Facility, as defined by the Transmission Authority.</w:t>
      </w:r>
    </w:p>
    <w:p w14:paraId="1BC0EA93" w14:textId="77777777" w:rsidR="0079779A" w:rsidRDefault="003E5439" w:rsidP="0075642F">
      <w:pPr>
        <w:pStyle w:val="ArticleL3"/>
      </w:pPr>
      <w:r>
        <w:t xml:space="preserve">Seller shall be responsible for all interconnection, electric losses, transmission and ancillary service arrangements and costs required to deliver </w:t>
      </w:r>
      <w:r>
        <w:lastRenderedPageBreak/>
        <w:t xml:space="preserve">Discharging Energy.  </w:t>
      </w:r>
      <w:bookmarkStart w:id="110" w:name="place"/>
      <w:bookmarkEnd w:id="110"/>
      <w:r>
        <w:t xml:space="preserve">Company shall be responsible for all electrical losses, transmission and ancillary service arrangements and costs required to transmit and deliver Discharging Energy beyond the Point of Delivery.  </w:t>
      </w:r>
    </w:p>
    <w:p w14:paraId="52F3D634" w14:textId="12208FD2" w:rsidR="0079779A" w:rsidRDefault="003E5439" w:rsidP="0075642F">
      <w:pPr>
        <w:pStyle w:val="ArticleL2"/>
      </w:pPr>
      <w:bookmarkStart w:id="111" w:name="_Ref149914921"/>
      <w:r w:rsidRPr="00D812F8">
        <w:rPr>
          <w:rStyle w:val="ArticleL2UnderlineChar"/>
        </w:rPr>
        <w:t>Charging Requirements</w:t>
      </w:r>
      <w:bookmarkEnd w:id="111"/>
      <w:r>
        <w:t xml:space="preserve"> </w:t>
      </w:r>
      <w:r>
        <w:fldChar w:fldCharType="begin"/>
      </w:r>
      <w:r>
        <w:instrText>tc "</w:instrText>
      </w:r>
      <w:bookmarkStart w:id="112" w:name="_Toc531859602"/>
      <w:bookmarkStart w:id="113" w:name="_Toc146118828"/>
      <w:r>
        <w:instrText>5.2</w:instrText>
      </w:r>
      <w:r>
        <w:tab/>
        <w:instrText>Charging Requirements</w:instrText>
      </w:r>
      <w:bookmarkEnd w:id="112"/>
      <w:bookmarkEnd w:id="113"/>
      <w:r>
        <w:instrText>” \f C \l 2</w:instrText>
      </w:r>
      <w:r>
        <w:fldChar w:fldCharType="end"/>
      </w:r>
    </w:p>
    <w:p w14:paraId="6F6D69B2" w14:textId="6EC1181D" w:rsidR="0079779A" w:rsidRDefault="003E5439" w:rsidP="0075642F">
      <w:pPr>
        <w:pStyle w:val="ArticleL3"/>
      </w:pPr>
      <w:r>
        <w:t xml:space="preserve">Company shall be responsible for arranging, managing, purchasing, and scheduling all of the Charging Energy for the Battery Storage System in accordance with the terms of </w:t>
      </w:r>
      <w:r>
        <w:rPr>
          <w:u w:val="single"/>
        </w:rPr>
        <w:t>Section</w:t>
      </w:r>
      <w:r w:rsidR="002A3166">
        <w:rPr>
          <w:u w:val="single"/>
        </w:rPr>
        <w:t>s</w:t>
      </w:r>
      <w:r>
        <w:rPr>
          <w:u w:val="single"/>
        </w:rPr>
        <w:t xml:space="preserve"> </w:t>
      </w:r>
      <w:r w:rsidR="00985C06">
        <w:rPr>
          <w:u w:val="single"/>
        </w:rPr>
        <w:fldChar w:fldCharType="begin"/>
      </w:r>
      <w:r w:rsidR="00985C06">
        <w:rPr>
          <w:u w:val="single"/>
        </w:rPr>
        <w:instrText xml:space="preserve"> REF _Ref149913418 \w \h </w:instrText>
      </w:r>
      <w:r w:rsidR="00985C06">
        <w:rPr>
          <w:u w:val="single"/>
        </w:rPr>
      </w:r>
      <w:r w:rsidR="00985C06">
        <w:rPr>
          <w:u w:val="single"/>
        </w:rPr>
        <w:fldChar w:fldCharType="separate"/>
      </w:r>
      <w:r w:rsidR="00985C06">
        <w:rPr>
          <w:u w:val="single"/>
        </w:rPr>
        <w:t>7.2</w:t>
      </w:r>
      <w:r w:rsidR="00985C06">
        <w:rPr>
          <w:u w:val="single"/>
        </w:rPr>
        <w:fldChar w:fldCharType="end"/>
      </w:r>
      <w:r w:rsidR="002A3166" w:rsidRPr="002A3166">
        <w:t xml:space="preserve"> and</w:t>
      </w:r>
      <w:r w:rsidR="002A3166" w:rsidRPr="003A22A7">
        <w:t xml:space="preserve"> </w:t>
      </w:r>
      <w:r w:rsidR="00985C06">
        <w:rPr>
          <w:u w:val="single"/>
        </w:rPr>
        <w:fldChar w:fldCharType="begin"/>
      </w:r>
      <w:r w:rsidR="00985C06">
        <w:rPr>
          <w:u w:val="single"/>
        </w:rPr>
        <w:instrText xml:space="preserve"> REF _Ref149913426 \w \h </w:instrText>
      </w:r>
      <w:r w:rsidR="00985C06">
        <w:rPr>
          <w:u w:val="single"/>
        </w:rPr>
      </w:r>
      <w:r w:rsidR="00985C06">
        <w:rPr>
          <w:u w:val="single"/>
        </w:rPr>
        <w:fldChar w:fldCharType="separate"/>
      </w:r>
      <w:r w:rsidR="00985C06">
        <w:rPr>
          <w:u w:val="single"/>
        </w:rPr>
        <w:t>7.3</w:t>
      </w:r>
      <w:r w:rsidR="00985C06">
        <w:rPr>
          <w:u w:val="single"/>
        </w:rPr>
        <w:fldChar w:fldCharType="end"/>
      </w:r>
      <w:r>
        <w:t xml:space="preserve"> and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t xml:space="preserve">. Company </w:t>
      </w:r>
      <w:r w:rsidR="00EE31F7">
        <w:t xml:space="preserve">will be responsible for </w:t>
      </w:r>
      <w:r>
        <w:t>deliver</w:t>
      </w:r>
      <w:r w:rsidR="00EE31F7">
        <w:t>ing</w:t>
      </w:r>
      <w:r>
        <w:t xml:space="preserve"> Charging Energy </w:t>
      </w:r>
      <w:r w:rsidR="00EE31F7">
        <w:t>at</w:t>
      </w:r>
      <w:r>
        <w:t xml:space="preserve"> the Point of Delivery, and Seller shall be responsible for accepting and transferring Charging Energy from the Point of Delivery to the Battery Storage System.  Seller shall be responsible for delivering all Discharging Energy up to the Point of Delivery.  Company shall be responsible for accepting and transferring all Discharging Energy at and from the Point of Delivery.  </w:t>
      </w:r>
    </w:p>
    <w:p w14:paraId="537CC594" w14:textId="77777777" w:rsidR="0079779A" w:rsidRDefault="003E5439" w:rsidP="0075642F">
      <w:pPr>
        <w:pStyle w:val="ArticleL3"/>
      </w:pPr>
      <w:r>
        <w:t xml:space="preserve">Seller shall take any and all action necessary to allow the delivery of Charging Energy to the Battery Storage System in accordance with the terms of this PPA, including maintenance, repair or replacement of equipment in Seller’s possession or control used to deliver the Charging Energy from the Point of Delivery to the Battery Storage System and receive any such Charging Energy at the Point of Delivery.  </w:t>
      </w:r>
    </w:p>
    <w:p w14:paraId="74B4989A" w14:textId="4A98EED7" w:rsidR="0079779A" w:rsidRDefault="00EE31F7" w:rsidP="0075642F">
      <w:pPr>
        <w:pStyle w:val="ArticleL3"/>
      </w:pPr>
      <w:r w:rsidRPr="0053243B">
        <w:t xml:space="preserve">Except with respect to the establishment of the ability to deliver Charging Energy to the Battery Storage System, Company shall be responsible for the costs associated with supplying any Charging Energy to the Point of Delivery; provided, that Seller shall be responsible for certain costs arising out of a Seller Initiated Test as set forth in </w:t>
      </w:r>
      <w:r w:rsidR="003E5439">
        <w:rPr>
          <w:u w:val="single"/>
        </w:rPr>
        <w:t xml:space="preserve">Section </w:t>
      </w:r>
      <w:r w:rsidR="00985C06">
        <w:rPr>
          <w:u w:val="single"/>
        </w:rPr>
        <w:fldChar w:fldCharType="begin"/>
      </w:r>
      <w:r w:rsidR="00985C06">
        <w:rPr>
          <w:u w:val="single"/>
        </w:rPr>
        <w:instrText xml:space="preserve"> REF _Ref149913485 \w \h </w:instrText>
      </w:r>
      <w:r w:rsidR="00985C06">
        <w:rPr>
          <w:u w:val="single"/>
        </w:rPr>
      </w:r>
      <w:r w:rsidR="00985C06">
        <w:rPr>
          <w:u w:val="single"/>
        </w:rPr>
        <w:fldChar w:fldCharType="separate"/>
      </w:r>
      <w:r w:rsidR="00985C06">
        <w:rPr>
          <w:u w:val="single"/>
        </w:rPr>
        <w:t>5.6</w:t>
      </w:r>
      <w:r w:rsidR="00985C06">
        <w:rPr>
          <w:u w:val="single"/>
        </w:rPr>
        <w:fldChar w:fldCharType="end"/>
      </w:r>
      <w:r w:rsidR="003E5439">
        <w:t xml:space="preserve">.  </w:t>
      </w:r>
    </w:p>
    <w:p w14:paraId="4F4F43FB" w14:textId="3F4356E3" w:rsidR="0079779A" w:rsidRDefault="003E5439" w:rsidP="0075642F">
      <w:pPr>
        <w:pStyle w:val="ArticleL3"/>
      </w:pPr>
      <w:bookmarkStart w:id="114" w:name="_Ref149920477"/>
      <w:r>
        <w:t xml:space="preserve">The Battery Storage System may not be, and Company shall not issue any instruction, order, Dispatch Notice or other communication requesting or requiring the Battery Storage System to be charged, discharged or operated in any manner which results in an amount of Energy discharged by the Battery Storage System in any given Commercial Operation Year which exceeds the Annual Throughput Limit, except to the extent provided in accordance with </w:t>
      </w:r>
      <w:r w:rsidRPr="00737D4B">
        <w:rPr>
          <w:u w:val="single"/>
        </w:rPr>
        <w:t xml:space="preserve">Section </w:t>
      </w:r>
      <w:r w:rsidR="00985C06">
        <w:rPr>
          <w:u w:val="single"/>
        </w:rPr>
        <w:fldChar w:fldCharType="begin"/>
      </w:r>
      <w:r w:rsidR="00985C06">
        <w:rPr>
          <w:u w:val="single"/>
        </w:rPr>
        <w:instrText xml:space="preserve"> REF _Ref149913518 \w \h </w:instrText>
      </w:r>
      <w:r w:rsidR="00985C06">
        <w:rPr>
          <w:u w:val="single"/>
        </w:rPr>
      </w:r>
      <w:r w:rsidR="00985C06">
        <w:rPr>
          <w:u w:val="single"/>
        </w:rPr>
        <w:fldChar w:fldCharType="separate"/>
      </w:r>
      <w:r w:rsidR="00985C06">
        <w:rPr>
          <w:u w:val="single"/>
        </w:rPr>
        <w:t>8.5</w:t>
      </w:r>
      <w:r w:rsidR="00985C06">
        <w:rPr>
          <w:u w:val="single"/>
        </w:rPr>
        <w:fldChar w:fldCharType="end"/>
      </w:r>
      <w:r w:rsidR="00921DDF" w:rsidRPr="003A22A7">
        <w:t xml:space="preserve"> and </w:t>
      </w:r>
      <w:r w:rsidR="00921DDF" w:rsidRPr="00921DDF">
        <w:rPr>
          <w:u w:val="single"/>
        </w:rPr>
        <w:t xml:space="preserve">Section </w:t>
      </w:r>
      <w:r w:rsidR="00985C06">
        <w:rPr>
          <w:u w:val="single"/>
        </w:rPr>
        <w:fldChar w:fldCharType="begin"/>
      </w:r>
      <w:r w:rsidR="00985C06">
        <w:rPr>
          <w:u w:val="single"/>
        </w:rPr>
        <w:instrText xml:space="preserve"> REF _Ref149913523 \w \h </w:instrText>
      </w:r>
      <w:r w:rsidR="00985C06">
        <w:rPr>
          <w:u w:val="single"/>
        </w:rPr>
      </w:r>
      <w:r w:rsidR="00985C06">
        <w:rPr>
          <w:u w:val="single"/>
        </w:rPr>
        <w:fldChar w:fldCharType="separate"/>
      </w:r>
      <w:r w:rsidR="00985C06">
        <w:rPr>
          <w:u w:val="single"/>
        </w:rPr>
        <w:t>8.6</w:t>
      </w:r>
      <w:r w:rsidR="00985C06">
        <w:rPr>
          <w:u w:val="single"/>
        </w:rPr>
        <w:fldChar w:fldCharType="end"/>
      </w:r>
      <w:r>
        <w:t>.</w:t>
      </w:r>
      <w:bookmarkEnd w:id="114"/>
      <w:r>
        <w:t xml:space="preserve"> </w:t>
      </w:r>
    </w:p>
    <w:p w14:paraId="2EEFCDB9" w14:textId="77777777" w:rsidR="0079779A" w:rsidRDefault="003E5439" w:rsidP="0075642F">
      <w:pPr>
        <w:pStyle w:val="ArticleL2"/>
      </w:pPr>
      <w:bookmarkStart w:id="115" w:name="_Toc433953970"/>
      <w:bookmarkStart w:id="116" w:name="_Toc433954128"/>
      <w:bookmarkStart w:id="117" w:name="_Toc288027252"/>
      <w:r w:rsidRPr="00D812F8">
        <w:rPr>
          <w:rStyle w:val="ArticleL2UnderlineChar"/>
        </w:rPr>
        <w:t>Market Changes</w:t>
      </w:r>
      <w:r>
        <w:fldChar w:fldCharType="begin"/>
      </w:r>
      <w:r>
        <w:instrText>tc "</w:instrText>
      </w:r>
      <w:bookmarkStart w:id="118" w:name="_Toc531859603"/>
      <w:bookmarkStart w:id="119" w:name="_Toc146118829"/>
      <w:r>
        <w:instrText>5.3</w:instrText>
      </w:r>
      <w:r>
        <w:tab/>
        <w:instrText>Market Changes</w:instrText>
      </w:r>
      <w:bookmarkEnd w:id="118"/>
      <w:bookmarkEnd w:id="119"/>
      <w:r>
        <w:instrText>” \f C \l 2</w:instrText>
      </w:r>
      <w:r>
        <w:fldChar w:fldCharType="end"/>
      </w:r>
      <w:r>
        <w:t>.</w:t>
      </w:r>
      <w:bookmarkEnd w:id="115"/>
      <w:bookmarkEnd w:id="116"/>
      <w:r>
        <w:t xml:space="preserve">  </w:t>
      </w:r>
    </w:p>
    <w:p w14:paraId="40B40E5E" w14:textId="6D61285C" w:rsidR="0079779A" w:rsidRDefault="003E5439" w:rsidP="0075642F">
      <w:pPr>
        <w:pStyle w:val="ArticleL3"/>
      </w:pPr>
      <w:r>
        <w:t>If at any time during the Term, the Transmission Authority changes or the facilities at the Point of Delivery cease to be subject to the Transmission Tariff, the Parties shall cooperate in good faith to facilitate the delivery of Energy,</w:t>
      </w:r>
      <w:r w:rsidR="007F29B0">
        <w:t xml:space="preserve"> </w:t>
      </w:r>
      <w:r>
        <w:t>at the least possible cost to the Parties, consistent with this PPA to the extent possible.</w:t>
      </w:r>
    </w:p>
    <w:p w14:paraId="64DB3723" w14:textId="0BC5DC39" w:rsidR="00BF1DFF" w:rsidRPr="009236C2" w:rsidRDefault="00D676C7" w:rsidP="0075642F">
      <w:pPr>
        <w:pStyle w:val="ArticleL3"/>
        <w:rPr>
          <w:b/>
          <w:i/>
        </w:rPr>
      </w:pPr>
      <w:r w:rsidRPr="00A45FFB">
        <w:t xml:space="preserve">If and to the extent that changes to the rules of the Market Operator require Company to change </w:t>
      </w:r>
      <w:r w:rsidRPr="00B56CE6">
        <w:t>the manner in which Company schedules and dispatches the Facility, the Parties shall cooperate in good faith to change their protocols for operation of the Facility accordingly, at the least possible cost to the Parties, consistent with this PPA to the extent possible</w:t>
      </w:r>
      <w:bookmarkStart w:id="120" w:name="_Hlk97887520"/>
      <w:r w:rsidR="00C53E86" w:rsidRPr="00B56CE6">
        <w:t>.</w:t>
      </w:r>
    </w:p>
    <w:p w14:paraId="56981605" w14:textId="09A8DA4B" w:rsidR="0079779A" w:rsidRPr="009236C2" w:rsidRDefault="00D676C7" w:rsidP="0075642F">
      <w:pPr>
        <w:pStyle w:val="ArticleL3"/>
        <w:rPr>
          <w:b/>
          <w:i/>
        </w:rPr>
      </w:pPr>
      <w:r w:rsidRPr="009236C2">
        <w:lastRenderedPageBreak/>
        <w:t xml:space="preserve">In addition, if as a result of any change in Applicable Law the Company is not able to realize the </w:t>
      </w:r>
      <w:r w:rsidR="00102057">
        <w:t>C</w:t>
      </w:r>
      <w:r w:rsidRPr="009236C2">
        <w:t xml:space="preserve">apacity and </w:t>
      </w:r>
      <w:r w:rsidR="002F1FBE">
        <w:t>A</w:t>
      </w:r>
      <w:r w:rsidRPr="009236C2">
        <w:t xml:space="preserve">ncillary </w:t>
      </w:r>
      <w:r w:rsidR="002F1FBE">
        <w:t>S</w:t>
      </w:r>
      <w:r w:rsidRPr="009236C2">
        <w:t xml:space="preserve">ervices products that the Facility is able to provide to the Company as of the Effective Date and such </w:t>
      </w:r>
      <w:r w:rsidR="00102057">
        <w:t>C</w:t>
      </w:r>
      <w:r w:rsidRPr="009236C2">
        <w:t xml:space="preserve">apacity and </w:t>
      </w:r>
      <w:r w:rsidR="002F1FBE">
        <w:t>A</w:t>
      </w:r>
      <w:r w:rsidRPr="009236C2">
        <w:t xml:space="preserve">ncillary </w:t>
      </w:r>
      <w:r w:rsidR="002F1FBE">
        <w:t>S</w:t>
      </w:r>
      <w:r w:rsidRPr="009236C2">
        <w:t xml:space="preserve">ervices products can be provided by the Facility subject to the Seller making capital expenditures to comply with such change in Applicable Law, then Seller agrees that it shall make all such required capital expenditures so that the Facility is able to provide such </w:t>
      </w:r>
      <w:r w:rsidR="00102057">
        <w:t>C</w:t>
      </w:r>
      <w:r w:rsidRPr="009236C2">
        <w:t xml:space="preserve">apacity and </w:t>
      </w:r>
      <w:r w:rsidR="002F1FBE">
        <w:t>A</w:t>
      </w:r>
      <w:r w:rsidRPr="009236C2">
        <w:t xml:space="preserve">ncillary </w:t>
      </w:r>
      <w:r w:rsidR="002F1FBE">
        <w:t>S</w:t>
      </w:r>
      <w:r w:rsidRPr="009236C2">
        <w:t>ervices products to the Company.</w:t>
      </w:r>
      <w:bookmarkEnd w:id="120"/>
      <w:r w:rsidRPr="009236C2">
        <w:t xml:space="preserve">  </w:t>
      </w:r>
    </w:p>
    <w:p w14:paraId="2391B0E9" w14:textId="4D9D9BD7" w:rsidR="0079779A" w:rsidRDefault="003E5439" w:rsidP="0075642F">
      <w:pPr>
        <w:pStyle w:val="ArticleL2"/>
      </w:pPr>
      <w:bookmarkStart w:id="121" w:name="_Toc433953971"/>
      <w:bookmarkStart w:id="122" w:name="_Toc433954129"/>
      <w:r w:rsidRPr="00DE2184">
        <w:rPr>
          <w:rStyle w:val="ArticleL2UnderlineChar"/>
        </w:rPr>
        <w:t>Communication Protocols</w:t>
      </w:r>
      <w:r>
        <w:fldChar w:fldCharType="begin"/>
      </w:r>
      <w:r>
        <w:instrText>tc "</w:instrText>
      </w:r>
      <w:bookmarkStart w:id="123" w:name="_Toc531859605"/>
      <w:bookmarkStart w:id="124" w:name="_Toc146118830"/>
      <w:r>
        <w:instrText>5.4</w:instrText>
      </w:r>
      <w:r>
        <w:tab/>
        <w:instrText>Communication Protocols</w:instrText>
      </w:r>
      <w:bookmarkEnd w:id="123"/>
      <w:bookmarkEnd w:id="124"/>
      <w:r>
        <w:instrText>” \f C \l 2</w:instrText>
      </w:r>
      <w:r>
        <w:fldChar w:fldCharType="end"/>
      </w:r>
      <w:r>
        <w:t>.  T</w:t>
      </w:r>
      <w:r w:rsidR="00B13591">
        <w:t xml:space="preserve">o facilitate the exchange of information between the Parties, the Parties shall follow the communication protocols set forth </w:t>
      </w:r>
      <w:r>
        <w:t xml:space="preserve">in </w:t>
      </w:r>
      <w:r w:rsidR="00822E25" w:rsidRPr="00822E25">
        <w:rPr>
          <w:u w:val="single"/>
        </w:rPr>
        <w:t>Exhibit I - AGC Protocols; Dispatch and Availability Reporting; Data Collection</w:t>
      </w:r>
      <w:r w:rsidR="00FB0E11">
        <w:t>.</w:t>
      </w:r>
      <w:r>
        <w:t xml:space="preserve"> </w:t>
      </w:r>
    </w:p>
    <w:p w14:paraId="273C8E1F" w14:textId="6B73F05E" w:rsidR="0079779A" w:rsidRPr="00FB0E11" w:rsidRDefault="003E5439" w:rsidP="0075642F">
      <w:pPr>
        <w:pStyle w:val="ArticleL2"/>
      </w:pPr>
      <w:bookmarkStart w:id="125" w:name="_Ref149914348"/>
      <w:r w:rsidRPr="00FB0E11">
        <w:rPr>
          <w:rStyle w:val="ArticleL2UnderlineChar"/>
        </w:rPr>
        <w:t>Electric Metering Devices</w:t>
      </w:r>
      <w:r w:rsidRPr="00FB0E11">
        <w:fldChar w:fldCharType="begin"/>
      </w:r>
      <w:r w:rsidRPr="00FB0E11">
        <w:instrText>tc "</w:instrText>
      </w:r>
      <w:bookmarkStart w:id="126" w:name="_Toc531859606"/>
      <w:bookmarkStart w:id="127" w:name="_Toc146118831"/>
      <w:r w:rsidRPr="00FB0E11">
        <w:instrText>5.5</w:instrText>
      </w:r>
      <w:r w:rsidRPr="00FB0E11">
        <w:tab/>
        <w:instrText>Electric Metering Devices</w:instrText>
      </w:r>
      <w:bookmarkEnd w:id="126"/>
      <w:bookmarkEnd w:id="127"/>
      <w:r w:rsidRPr="00FB0E11">
        <w:instrText>” \f C \l 2</w:instrText>
      </w:r>
      <w:r w:rsidRPr="00FB0E11">
        <w:fldChar w:fldCharType="end"/>
      </w:r>
      <w:r w:rsidRPr="00FB0E11">
        <w:t>.</w:t>
      </w:r>
      <w:bookmarkEnd w:id="121"/>
      <w:bookmarkEnd w:id="122"/>
      <w:bookmarkEnd w:id="125"/>
      <w:r w:rsidRPr="00FB0E11">
        <w:t xml:space="preserve">  </w:t>
      </w:r>
      <w:bookmarkEnd w:id="117"/>
    </w:p>
    <w:p w14:paraId="4C9861F5" w14:textId="6E8710D2" w:rsidR="00B8312F" w:rsidRDefault="003E5439" w:rsidP="0075642F">
      <w:pPr>
        <w:pStyle w:val="ArticleL3"/>
      </w:pPr>
      <w:r>
        <w:t xml:space="preserve">All Electric Metering Devices used to measure Energy </w:t>
      </w:r>
      <w:r w:rsidR="007D45C9">
        <w:t>located and installed at the Point of</w:t>
      </w:r>
      <w:r w:rsidR="0046392F">
        <w:t xml:space="preserve"> Delivery </w:t>
      </w:r>
      <w:r>
        <w:t xml:space="preserve">shall be owned, and </w:t>
      </w:r>
      <w:r w:rsidR="00560B71">
        <w:t>maintained by</w:t>
      </w:r>
      <w:r w:rsidR="0046392F">
        <w:t xml:space="preserve"> Company or</w:t>
      </w:r>
      <w:r w:rsidR="00595A59">
        <w:t xml:space="preserve"> the</w:t>
      </w:r>
      <w:r w:rsidR="0046392F">
        <w:t xml:space="preserve"> Transmission Authority, </w:t>
      </w:r>
      <w:r w:rsidR="00327392">
        <w:t>unless otherwise agreed to by</w:t>
      </w:r>
      <w:r w:rsidR="0046392F">
        <w:t xml:space="preserve"> Company</w:t>
      </w:r>
      <w:r w:rsidR="00921DDF">
        <w:t>,</w:t>
      </w:r>
      <w:r w:rsidR="0046392F">
        <w:t xml:space="preserve"> and all Electric Metering Devices located at or within the </w:t>
      </w:r>
      <w:r w:rsidR="000E3945">
        <w:t>Facility</w:t>
      </w:r>
      <w:r w:rsidR="0046392F">
        <w:t xml:space="preserve"> shall be owned and maintained by Seller, at no cost to </w:t>
      </w:r>
      <w:r>
        <w:t>Company</w:t>
      </w:r>
      <w:r w:rsidR="000E3945">
        <w:t>, unless the Company requests otherwise.</w:t>
      </w:r>
      <w:r>
        <w:t xml:space="preserve">  </w:t>
      </w:r>
      <w:r w:rsidR="001305E4" w:rsidRPr="001305E4">
        <w:t xml:space="preserve">All Electric Metering Devices shall meet the requirements of </w:t>
      </w:r>
      <w:r w:rsidR="00E83EFD" w:rsidRPr="00E83EFD">
        <w:rPr>
          <w:u w:val="single"/>
        </w:rPr>
        <w:t xml:space="preserve">Exhibit R - Meter </w:t>
      </w:r>
      <w:r w:rsidR="00EA144F" w:rsidRPr="00E83EFD">
        <w:rPr>
          <w:u w:val="single"/>
        </w:rPr>
        <w:t>and</w:t>
      </w:r>
      <w:r w:rsidR="00E83EFD" w:rsidRPr="00E83EFD">
        <w:rPr>
          <w:u w:val="single"/>
        </w:rPr>
        <w:t xml:space="preserve"> Communications Requirements</w:t>
      </w:r>
      <w:r w:rsidR="001305E4" w:rsidRPr="001305E4">
        <w:t xml:space="preserve">. </w:t>
      </w:r>
    </w:p>
    <w:p w14:paraId="7D6E0636" w14:textId="048FEE42" w:rsidR="0079779A" w:rsidRDefault="003E5439" w:rsidP="0075642F">
      <w:pPr>
        <w:pStyle w:val="ArticleL4"/>
      </w:pPr>
      <w:r>
        <w:t>Seller shall configure Electric Metering Devices via electronic remote communications and via physical access in a manner that enables separate, bi-directional (as applicable) meter readings for all Energy transmitted at the Point of Delivery as set forth in</w:t>
      </w:r>
      <w:r w:rsidR="007124EE">
        <w:t xml:space="preserve"> </w:t>
      </w:r>
      <w:r w:rsidR="007124EE" w:rsidRPr="007124EE">
        <w:rPr>
          <w:u w:val="single"/>
        </w:rPr>
        <w:t>Exhibit C - Facility Description And Site Maps</w:t>
      </w:r>
      <w:r>
        <w:t xml:space="preserve">. </w:t>
      </w:r>
    </w:p>
    <w:p w14:paraId="00F13A36" w14:textId="25225B5F" w:rsidR="0079779A" w:rsidRDefault="003E5439" w:rsidP="0075642F">
      <w:pPr>
        <w:pStyle w:val="ArticleL4"/>
      </w:pPr>
      <w:r>
        <w:t xml:space="preserve">Seller shall configure Electric Metering Devices, installed in accordance with and conforming to the Local Provider’s electrical service and tariff requirements, as necessary, to separately account for all House Power.  </w:t>
      </w:r>
    </w:p>
    <w:p w14:paraId="4152CF02" w14:textId="5309CE42" w:rsidR="0079779A" w:rsidRDefault="003E5439" w:rsidP="0075642F">
      <w:pPr>
        <w:pStyle w:val="ArticleL4"/>
      </w:pPr>
      <w:r>
        <w:t xml:space="preserve">Seller shall arrange any necessary authorization to provide Company access to all Electric Metering Devices for purposes related to this </w:t>
      </w:r>
      <w:r w:rsidR="00C3270F">
        <w:t>PPA and</w:t>
      </w:r>
      <w:r>
        <w:t xml:space="preserve"> shall provide Company the opportunity to be present at any time when such Electric Metering Devices are to be inspected, tested or adjusted.  </w:t>
      </w:r>
    </w:p>
    <w:p w14:paraId="20DC4BB5" w14:textId="737ACB8B" w:rsidR="0079779A" w:rsidRDefault="003E5439" w:rsidP="0075642F">
      <w:pPr>
        <w:pStyle w:val="ArticleL3"/>
      </w:pPr>
      <w:bookmarkStart w:id="128" w:name="_Ref149918083"/>
      <w:r>
        <w:t xml:space="preserve">Either Party may elect to install and maintain, at its own expense, backup </w:t>
      </w:r>
      <w:r w:rsidR="00327392">
        <w:t>Electric M</w:t>
      </w:r>
      <w:r>
        <w:t xml:space="preserve">etering </w:t>
      </w:r>
      <w:r w:rsidR="00327392">
        <w:t>D</w:t>
      </w:r>
      <w:r>
        <w:t>evices (“</w:t>
      </w:r>
      <w:r>
        <w:rPr>
          <w:u w:val="single"/>
        </w:rPr>
        <w:t>Back-Up Metering</w:t>
      </w:r>
      <w:r>
        <w:t xml:space="preserve">”), </w:t>
      </w:r>
      <w:r>
        <w:rPr>
          <w:i/>
        </w:rPr>
        <w:t xml:space="preserve">provided, however, </w:t>
      </w:r>
      <w:r>
        <w:t>that the specifications, installation and testing of any such Back-Up Metering shall be consistent with the requirements for the Electric Metering Devices.   Upon written request from the other Party, the installing Party shall test the Back-Up Metering.  The actual cost of any such test shall be borne by the Party requesting the test, unless, upon such test, Back-Up Metering is inaccurate by more than one percent</w:t>
      </w:r>
      <w:r w:rsidR="00AD4443">
        <w:t xml:space="preserve"> (1%)</w:t>
      </w:r>
      <w:r>
        <w:t>, in which case the cost of the retest shall be borne by the installing Party.  If requested in writing, the installing Party shall provide copies of any inspection or testing reports to the requesting Party.</w:t>
      </w:r>
      <w:bookmarkEnd w:id="128"/>
    </w:p>
    <w:p w14:paraId="5AEE7324" w14:textId="4C8F9A9E" w:rsidR="00B8312F" w:rsidRDefault="003E5439" w:rsidP="0075642F">
      <w:pPr>
        <w:pStyle w:val="ArticleL3"/>
      </w:pPr>
      <w:r>
        <w:lastRenderedPageBreak/>
        <w:t>If an Electric Metering Device or Back-Up Metering fails to register, or if the measurement is inaccurate by more than one percent</w:t>
      </w:r>
      <w:r w:rsidR="00AD4443">
        <w:t xml:space="preserve"> (1%)</w:t>
      </w:r>
      <w:r>
        <w:t xml:space="preserve">, </w:t>
      </w:r>
      <w:r w:rsidR="002927F1">
        <w:t xml:space="preserve">if requested by Company </w:t>
      </w:r>
      <w:r>
        <w:t>an adjustment shall</w:t>
      </w:r>
      <w:r w:rsidR="004635BB">
        <w:t xml:space="preserve"> </w:t>
      </w:r>
      <w:r>
        <w:t>be made correcting all measurements as follows:</w:t>
      </w:r>
    </w:p>
    <w:p w14:paraId="49FB3329" w14:textId="3218165E" w:rsidR="0079779A" w:rsidRDefault="003E5439" w:rsidP="0075642F">
      <w:pPr>
        <w:pStyle w:val="ArticleL4"/>
      </w:pPr>
      <w:r>
        <w:t xml:space="preserve">If the Electric Metering Device is found to be defective or inaccurate, the Parties shall use Back-Up Metering, if installed, to determine the amount of such inaccuracy, </w:t>
      </w:r>
      <w:r w:rsidRPr="00B8312F">
        <w:rPr>
          <w:i/>
        </w:rPr>
        <w:t xml:space="preserve">provided, however, </w:t>
      </w:r>
      <w:r>
        <w:t>that Back-Up Metering has been tested and maintained and adjusted for losses on the same basis as the Electric Metering Device.  If Back-Up Metering is not installed, or Back-Up Metering is also found to be inaccurate by more than one percent</w:t>
      </w:r>
      <w:r w:rsidR="008343D2">
        <w:t xml:space="preserve"> (1%)</w:t>
      </w:r>
      <w:r>
        <w:t xml:space="preserve">, the Parties shall use the best available information for the period of inaccuracy, adjusted for losses to the Point of Delivery in accordance with applicable manufacturers’ parameters or as otherwise agreed by the Parties.  </w:t>
      </w:r>
    </w:p>
    <w:p w14:paraId="44E69731" w14:textId="77777777" w:rsidR="0079779A" w:rsidRDefault="003E5439" w:rsidP="0075642F">
      <w:pPr>
        <w:pStyle w:val="ArticleL4"/>
      </w:pPr>
      <w:r>
        <w:t>If the Parties cannot agree on the actual period during which inaccurate measurements were made, the period shall be the shorter of (i) the last one-half of the period from the last previous test of the Electric Metering Device to the test that found the Electric Metering Device to be defective or inaccurate, or (ii) one hundred eighty (180) Days immediately preceding the test that found the Electric Metering Device to be defective or inaccurate.</w:t>
      </w:r>
    </w:p>
    <w:p w14:paraId="5D4310D6" w14:textId="6DE7F712" w:rsidR="0079779A" w:rsidRDefault="003E5439" w:rsidP="0075642F">
      <w:pPr>
        <w:pStyle w:val="ArticleL4"/>
      </w:pPr>
      <w:r>
        <w:t xml:space="preserve">To the extent that an adjustment period covers a period of deliveries for which payment has already been made by Company, Company shall use the corrected measurements as determined in accordance with this </w:t>
      </w:r>
      <w:r w:rsidR="00985C06">
        <w:rPr>
          <w:u w:val="single"/>
        </w:rPr>
        <w:fldChar w:fldCharType="begin"/>
      </w:r>
      <w:r w:rsidR="00985C06">
        <w:rPr>
          <w:u w:val="single"/>
        </w:rPr>
        <w:instrText xml:space="preserve"> REF  _Ref149913673 \h \w  \* MERGEFORMAT </w:instrText>
      </w:r>
      <w:r w:rsidR="00985C06">
        <w:rPr>
          <w:u w:val="single"/>
        </w:rPr>
      </w:r>
      <w:r w:rsidR="00985C06">
        <w:rPr>
          <w:u w:val="single"/>
        </w:rPr>
        <w:fldChar w:fldCharType="separate"/>
      </w:r>
      <w:r w:rsidR="00985C06">
        <w:rPr>
          <w:u w:val="single"/>
        </w:rPr>
        <w:t>Article 5</w:t>
      </w:r>
      <w:r w:rsidR="00985C06">
        <w:rPr>
          <w:u w:val="single"/>
        </w:rPr>
        <w:fldChar w:fldCharType="end"/>
      </w:r>
      <w:r>
        <w:t xml:space="preserve"> to re-compute the amount due for the period of the inaccuracy and shall subtract or add the previous payments made by Company for this period from such re-computed amount.  The net difference shall be reflected as an adjustment on the next regular invoice in accordance with </w:t>
      </w:r>
      <w:r w:rsidR="00985C06">
        <w:rPr>
          <w:u w:val="single"/>
        </w:rPr>
        <w:fldChar w:fldCharType="begin"/>
      </w:r>
      <w:r w:rsidR="00985C06">
        <w:rPr>
          <w:u w:val="single"/>
        </w:rPr>
        <w:instrText xml:space="preserve"> REF  _Ref149913695 \h \w  \* MERGEFORMAT </w:instrText>
      </w:r>
      <w:r w:rsidR="00985C06">
        <w:rPr>
          <w:u w:val="single"/>
        </w:rPr>
      </w:r>
      <w:r w:rsidR="00985C06">
        <w:rPr>
          <w:u w:val="single"/>
        </w:rPr>
        <w:fldChar w:fldCharType="separate"/>
      </w:r>
      <w:r w:rsidR="00985C06">
        <w:rPr>
          <w:u w:val="single"/>
        </w:rPr>
        <w:t>Article 9</w:t>
      </w:r>
      <w:r w:rsidR="00985C06">
        <w:rPr>
          <w:u w:val="single"/>
        </w:rPr>
        <w:fldChar w:fldCharType="end"/>
      </w:r>
      <w:r>
        <w:t>.</w:t>
      </w:r>
    </w:p>
    <w:p w14:paraId="70E9BA01" w14:textId="77777777" w:rsidR="0079779A" w:rsidRDefault="003E5439" w:rsidP="0075642F">
      <w:pPr>
        <w:pStyle w:val="ArticleL2"/>
      </w:pPr>
      <w:bookmarkStart w:id="129" w:name="_Ref149913485"/>
      <w:r w:rsidRPr="00D812F8">
        <w:rPr>
          <w:rStyle w:val="ArticleL2UnderlineChar"/>
        </w:rPr>
        <w:t>Battery Storage System Testing</w:t>
      </w:r>
      <w:r>
        <w:t>.</w:t>
      </w:r>
      <w:bookmarkEnd w:id="129"/>
      <w:r>
        <w:t xml:space="preserve"> </w:t>
      </w:r>
      <w:r>
        <w:fldChar w:fldCharType="begin"/>
      </w:r>
      <w:r>
        <w:instrText>tc "</w:instrText>
      </w:r>
      <w:bookmarkStart w:id="130" w:name="_Toc531859607"/>
      <w:bookmarkStart w:id="131" w:name="_Toc146118832"/>
      <w:r>
        <w:instrText>5.6</w:instrText>
      </w:r>
      <w:r>
        <w:tab/>
        <w:instrText>Battery Storage System Testing</w:instrText>
      </w:r>
      <w:bookmarkEnd w:id="130"/>
      <w:bookmarkEnd w:id="131"/>
      <w:r>
        <w:instrText>” \f C \l 2</w:instrText>
      </w:r>
      <w:r>
        <w:fldChar w:fldCharType="end"/>
      </w:r>
      <w:r>
        <w:fldChar w:fldCharType="begin"/>
      </w:r>
      <w:r>
        <w:instrText xml:space="preserve"> TC </w:instrText>
      </w:r>
      <w:r>
        <w:fldChar w:fldCharType="end"/>
      </w:r>
    </w:p>
    <w:p w14:paraId="5191B784" w14:textId="151DD96A" w:rsidR="0079779A" w:rsidRDefault="003E5439" w:rsidP="0075642F">
      <w:pPr>
        <w:pStyle w:val="ArticleL3"/>
      </w:pPr>
      <w:bookmarkStart w:id="132" w:name="_Ref149913015"/>
      <w:r>
        <w:t>Prior to the Commercial Operation Date, Seller shall schedule and successfully complete a “</w:t>
      </w:r>
      <w:r>
        <w:rPr>
          <w:u w:val="single"/>
        </w:rPr>
        <w:t>Commercial Operation Test</w:t>
      </w:r>
      <w:r>
        <w:t xml:space="preserve">” </w:t>
      </w:r>
      <w:r w:rsidR="00A46BA1">
        <w:t xml:space="preserve">during which Company shall </w:t>
      </w:r>
      <w:r w:rsidR="00945ED3">
        <w:t xml:space="preserve">have exclusive </w:t>
      </w:r>
      <w:r w:rsidR="00A46BA1">
        <w:t xml:space="preserve">dispatch </w:t>
      </w:r>
      <w:r w:rsidR="00945ED3">
        <w:t xml:space="preserve">rights of </w:t>
      </w:r>
      <w:r w:rsidR="00A46BA1">
        <w:t xml:space="preserve">the Facility </w:t>
      </w:r>
      <w:r w:rsidR="00945ED3">
        <w:t xml:space="preserve">to demonstrate the Facility’s ability to meet the </w:t>
      </w:r>
      <w:r w:rsidR="00B11797">
        <w:t>Gu</w:t>
      </w:r>
      <w:r w:rsidR="00F4508B">
        <w:t xml:space="preserve">aranteed </w:t>
      </w:r>
      <w:r w:rsidR="00945ED3">
        <w:t>Performance</w:t>
      </w:r>
      <w:r w:rsidR="00947D7A">
        <w:t xml:space="preserve"> </w:t>
      </w:r>
      <w:r w:rsidR="00945ED3">
        <w:t>listed in</w:t>
      </w:r>
      <w:r w:rsidR="0080799C">
        <w:t xml:space="preserve"> </w:t>
      </w:r>
      <w:r w:rsidR="0080799C" w:rsidRPr="0080799C">
        <w:rPr>
          <w:u w:val="single"/>
        </w:rPr>
        <w:t>Exhibit M-1 - Battery Storage System Guaranteed Performance Levels</w:t>
      </w:r>
      <w:r w:rsidR="00945ED3" w:rsidRPr="00E55BD6">
        <w:t xml:space="preserve"> </w:t>
      </w:r>
      <w:r w:rsidR="00945ED3">
        <w:t>when responding to Company’s Dispatch Notice</w:t>
      </w:r>
      <w:r>
        <w:t>.</w:t>
      </w:r>
      <w:bookmarkEnd w:id="132"/>
      <w:r w:rsidR="00945ED3">
        <w:t xml:space="preserve"> </w:t>
      </w:r>
      <w:r>
        <w:t xml:space="preserve"> </w:t>
      </w:r>
    </w:p>
    <w:p w14:paraId="5E3A263B" w14:textId="64297877" w:rsidR="0079779A" w:rsidRDefault="00D73788" w:rsidP="0075642F">
      <w:pPr>
        <w:pStyle w:val="ArticleL3"/>
      </w:pPr>
      <w:bookmarkStart w:id="133" w:name="_Ref149920083"/>
      <w:r>
        <w:t xml:space="preserve">On an annual basis, no earlier than </w:t>
      </w:r>
      <w:r w:rsidR="00EB4506">
        <w:t>one hundred eighty (</w:t>
      </w:r>
      <w:r>
        <w:t>180</w:t>
      </w:r>
      <w:r w:rsidR="00EB4506">
        <w:t>)</w:t>
      </w:r>
      <w:r>
        <w:t xml:space="preserve"> </w:t>
      </w:r>
      <w:r w:rsidR="00EB4506">
        <w:t>D</w:t>
      </w:r>
      <w:r>
        <w:t xml:space="preserve">ays and no later than </w:t>
      </w:r>
      <w:r w:rsidR="00EB4506">
        <w:t>thirty (</w:t>
      </w:r>
      <w:r>
        <w:t>30</w:t>
      </w:r>
      <w:r w:rsidR="00EB4506">
        <w:t>)</w:t>
      </w:r>
      <w:r>
        <w:t xml:space="preserve"> </w:t>
      </w:r>
      <w:r w:rsidR="00EB4506">
        <w:t>D</w:t>
      </w:r>
      <w:r>
        <w:t xml:space="preserve">ays prior to each Commercial Operation </w:t>
      </w:r>
      <w:r w:rsidR="000200B2">
        <w:t>Y</w:t>
      </w:r>
      <w:r>
        <w:t>ear during the Delivery Period, upon seven (7) days prior notice to Company, Seller shall schedule and complete a “</w:t>
      </w:r>
      <w:r>
        <w:rPr>
          <w:u w:val="single"/>
        </w:rPr>
        <w:t>Periodic Test</w:t>
      </w:r>
      <w:r>
        <w:t xml:space="preserve">” </w:t>
      </w:r>
      <w:r w:rsidR="008E1239">
        <w:t xml:space="preserve">to demonstrate that the Facility is capable of meeting the </w:t>
      </w:r>
      <w:r w:rsidR="00F4508B">
        <w:t xml:space="preserve">Guaranteed </w:t>
      </w:r>
      <w:r w:rsidR="008E1239">
        <w:t xml:space="preserve">Performance </w:t>
      </w:r>
      <w:r w:rsidR="008E1239" w:rsidRPr="008D7701">
        <w:t>listed in</w:t>
      </w:r>
      <w:r w:rsidR="0080799C">
        <w:t xml:space="preserve"> </w:t>
      </w:r>
      <w:r w:rsidR="0080799C" w:rsidRPr="0080799C">
        <w:rPr>
          <w:u w:val="single"/>
        </w:rPr>
        <w:t>Exhibit M-1 - Battery Storage System Guaranteed Performance Levels</w:t>
      </w:r>
      <w:r w:rsidRPr="008D7701">
        <w:t>. Company has the right to not permit a Periodic Test if it conflicts with the requirement of the ERO. In addition, either Party shall have the right to require a retest at any time if such Party</w:t>
      </w:r>
      <w:r>
        <w:t xml:space="preserve"> reasonably believes that the actual Performance Criteria has varied materially from the results of the most recent Tests.  Such retest shall be scheduled as soon as is reasonably practicable for the Parties consistent with Good Utility </w:t>
      </w:r>
      <w:r>
        <w:lastRenderedPageBreak/>
        <w:t>Practice</w:t>
      </w:r>
      <w:r w:rsidR="009934ED">
        <w:t>s</w:t>
      </w:r>
      <w:r>
        <w:t xml:space="preserve">.  Any such retest shall be deemed a Seller Initiated Test, as defined in </w:t>
      </w:r>
      <w:r>
        <w:rPr>
          <w:u w:val="single"/>
        </w:rPr>
        <w:t xml:space="preserve">Section </w:t>
      </w:r>
      <w:r w:rsidR="00985C06">
        <w:rPr>
          <w:u w:val="single"/>
        </w:rPr>
        <w:fldChar w:fldCharType="begin"/>
      </w:r>
      <w:r w:rsidR="00985C06">
        <w:rPr>
          <w:u w:val="single"/>
        </w:rPr>
        <w:instrText xml:space="preserve"> REF _Ref149913809 \w \h </w:instrText>
      </w:r>
      <w:r w:rsidR="00985C06">
        <w:rPr>
          <w:u w:val="single"/>
        </w:rPr>
      </w:r>
      <w:r w:rsidR="00985C06">
        <w:rPr>
          <w:u w:val="single"/>
        </w:rPr>
        <w:fldChar w:fldCharType="separate"/>
      </w:r>
      <w:r w:rsidR="00985C06">
        <w:rPr>
          <w:u w:val="single"/>
        </w:rPr>
        <w:t>5.6(D)</w:t>
      </w:r>
      <w:r w:rsidR="00985C06">
        <w:rPr>
          <w:u w:val="single"/>
        </w:rPr>
        <w:fldChar w:fldCharType="end"/>
      </w:r>
      <w:r>
        <w:t xml:space="preserve">, except to the extent that such discretionary testing can be conducted during a period in which Company is already charging or discharging the Battery Storage System in a manner which can allow accommodation of such testing, in which case such Test may be deemed to be a Company Dispatched Test, as defined in </w:t>
      </w:r>
      <w:r>
        <w:rPr>
          <w:u w:val="single"/>
        </w:rPr>
        <w:t xml:space="preserve">Section </w:t>
      </w:r>
      <w:r w:rsidR="00985C06">
        <w:rPr>
          <w:u w:val="single"/>
        </w:rPr>
        <w:fldChar w:fldCharType="begin"/>
      </w:r>
      <w:r w:rsidR="00985C06">
        <w:rPr>
          <w:u w:val="single"/>
        </w:rPr>
        <w:instrText xml:space="preserve"> REF _Ref149913809 \w \h </w:instrText>
      </w:r>
      <w:r w:rsidR="00985C06">
        <w:rPr>
          <w:u w:val="single"/>
        </w:rPr>
      </w:r>
      <w:r w:rsidR="00985C06">
        <w:rPr>
          <w:u w:val="single"/>
        </w:rPr>
        <w:fldChar w:fldCharType="separate"/>
      </w:r>
      <w:r w:rsidR="00985C06">
        <w:rPr>
          <w:u w:val="single"/>
        </w:rPr>
        <w:t>5.6(D)</w:t>
      </w:r>
      <w:r w:rsidR="00985C06">
        <w:rPr>
          <w:u w:val="single"/>
        </w:rPr>
        <w:fldChar w:fldCharType="end"/>
      </w:r>
      <w:r>
        <w:t>.</w:t>
      </w:r>
      <w:bookmarkEnd w:id="133"/>
    </w:p>
    <w:p w14:paraId="77D9991F" w14:textId="77BD1A5A" w:rsidR="0079779A" w:rsidRDefault="003E5439" w:rsidP="0075642F">
      <w:pPr>
        <w:pStyle w:val="ArticleL3"/>
      </w:pPr>
      <w:r>
        <w:t xml:space="preserve">If Seller fails any Periodic Test, then Seller shall be required to commence repairs in accordance with </w:t>
      </w:r>
      <w:r>
        <w:rPr>
          <w:u w:val="single"/>
        </w:rPr>
        <w:t xml:space="preserve">Section </w:t>
      </w:r>
      <w:r w:rsidR="00985C06">
        <w:rPr>
          <w:u w:val="single"/>
        </w:rPr>
        <w:fldChar w:fldCharType="begin"/>
      </w:r>
      <w:r w:rsidR="00985C06">
        <w:rPr>
          <w:u w:val="single"/>
        </w:rPr>
        <w:instrText xml:space="preserve"> REF _Ref149913823 \w \h </w:instrText>
      </w:r>
      <w:r w:rsidR="00985C06">
        <w:rPr>
          <w:u w:val="single"/>
        </w:rPr>
      </w:r>
      <w:r w:rsidR="00985C06">
        <w:rPr>
          <w:u w:val="single"/>
        </w:rPr>
        <w:fldChar w:fldCharType="separate"/>
      </w:r>
      <w:r w:rsidR="00985C06">
        <w:rPr>
          <w:u w:val="single"/>
        </w:rPr>
        <w:t>10.4</w:t>
      </w:r>
      <w:r w:rsidR="00985C06">
        <w:rPr>
          <w:u w:val="single"/>
        </w:rPr>
        <w:fldChar w:fldCharType="end"/>
      </w:r>
      <w:r>
        <w:t>.</w:t>
      </w:r>
    </w:p>
    <w:p w14:paraId="71D4257B" w14:textId="7E3264AA" w:rsidR="0079779A" w:rsidRDefault="003E5439" w:rsidP="0075642F">
      <w:pPr>
        <w:pStyle w:val="ArticleL3"/>
      </w:pPr>
      <w:bookmarkStart w:id="134" w:name="_Ref149913809"/>
      <w:r>
        <w:t xml:space="preserve">Seller may also conduct other discretionary tests, at times and for durations reasonably agreed to by Company, that Seller deems necessary for purposes of reliably operating the Facility or for re-performing a required Test.  If such discretionary testing is conducted during a </w:t>
      </w:r>
      <w:r w:rsidR="002D79C9">
        <w:t xml:space="preserve">period </w:t>
      </w:r>
      <w:r>
        <w:t xml:space="preserve">in which Company </w:t>
      </w:r>
      <w:r w:rsidR="002D79C9">
        <w:t xml:space="preserve">is already charging or discharging the Battery Storage </w:t>
      </w:r>
      <w:r w:rsidR="00474053">
        <w:t>S</w:t>
      </w:r>
      <w:r w:rsidR="002D79C9">
        <w:t xml:space="preserve">ystem in a manner which can allow accommodation of such testing </w:t>
      </w:r>
      <w:r>
        <w:t>(“</w:t>
      </w:r>
      <w:r>
        <w:rPr>
          <w:u w:val="single"/>
        </w:rPr>
        <w:t>Company Dispatched Test</w:t>
      </w:r>
      <w:r>
        <w:t xml:space="preserve">”), Seller shall not be obligated to pay for the electricity required to charge the Battery Storage System relating to such Company Dispatched Test of the Battery Storage System, and Discharging Energy from the Facility shall be treated as dispatched by Company hereunder.  If discretionary testing is conducted during a </w:t>
      </w:r>
      <w:r w:rsidR="002D79C9">
        <w:t xml:space="preserve">period </w:t>
      </w:r>
      <w:r>
        <w:t xml:space="preserve">in which Company </w:t>
      </w:r>
      <w:r w:rsidR="002D79C9">
        <w:t xml:space="preserve">is not charging or discharging the Battery Storage System in a manner which can allow accommodation of such testing </w:t>
      </w:r>
      <w:r>
        <w:t>(“</w:t>
      </w:r>
      <w:r>
        <w:rPr>
          <w:u w:val="single"/>
        </w:rPr>
        <w:t>Seller Initiated Test</w:t>
      </w:r>
      <w:r>
        <w:t xml:space="preserve">”), then Company shall provide all electricity required to charge the Battery Storage System; provided that Company shall reasonably cooperate with Seller in its efforts to perform the Seller Initiated Test at a time that will mitigate the costs of such Energy (including, if requested by Seller, by providing Seller with projections of the Charging Energy Price), and Seller shall reimburse Company for the cost of such Charging Energy used to charge the Battery Storage System to the extent that it exceeds the </w:t>
      </w:r>
      <w:r w:rsidR="00532C88">
        <w:t xml:space="preserve">cost of the </w:t>
      </w:r>
      <w:r>
        <w:t>Discharging Energy discharged by the Battery Storage System during such Seller Initiated Test (based on the Charging Energy Price at the time of charging and the Discharging Energy Price at the time of discharging).  Company shall reasonably cooperate with Seller to schedule testing during periods when Company is dispatching the Facility so that such testing will be deemed to be a Company Dispatched Test; provided that Company is not required to use or change its utilization of its owned or controlled assets or market positions to facilitate the characterization of such testing as a Company Dispatched Test.</w:t>
      </w:r>
      <w:bookmarkEnd w:id="134"/>
      <w:r>
        <w:t xml:space="preserve"> </w:t>
      </w:r>
    </w:p>
    <w:p w14:paraId="72AEDD30" w14:textId="435DA8A9" w:rsidR="0079779A" w:rsidRDefault="003E5439" w:rsidP="0075642F">
      <w:pPr>
        <w:pStyle w:val="ArticleL1"/>
      </w:pPr>
      <w:bookmarkStart w:id="135" w:name="_Toc288027253"/>
      <w:bookmarkStart w:id="136" w:name="_Toc433953972"/>
      <w:bookmarkStart w:id="137" w:name="_Toc433954130"/>
      <w:r>
        <w:t>Conditions Precedent</w:t>
      </w:r>
      <w:bookmarkEnd w:id="135"/>
      <w:bookmarkEnd w:id="136"/>
      <w:bookmarkEnd w:id="137"/>
      <w:r>
        <w:fldChar w:fldCharType="begin"/>
      </w:r>
      <w:r>
        <w:instrText>tc "</w:instrText>
      </w:r>
      <w:bookmarkStart w:id="138" w:name="_Toc531859608"/>
      <w:bookmarkStart w:id="139" w:name="_Toc146118833"/>
      <w:r>
        <w:instrText>Article 6 – Conditions Precedent</w:instrText>
      </w:r>
      <w:bookmarkEnd w:id="138"/>
      <w:bookmarkEnd w:id="139"/>
      <w:r>
        <w:instrText>” \f C \l 1</w:instrText>
      </w:r>
      <w:r>
        <w:fldChar w:fldCharType="end"/>
      </w:r>
      <w:r>
        <w:fldChar w:fldCharType="begin"/>
      </w:r>
      <w:r>
        <w:instrText xml:space="preserve"> TC </w:instrText>
      </w:r>
      <w:r>
        <w:fldChar w:fldCharType="end"/>
      </w:r>
    </w:p>
    <w:p w14:paraId="39685DDE" w14:textId="77777777" w:rsidR="0079779A" w:rsidRDefault="003E5439" w:rsidP="0075642F">
      <w:pPr>
        <w:pStyle w:val="ArticleL2"/>
      </w:pPr>
      <w:bookmarkStart w:id="140" w:name="_Toc433953973"/>
      <w:bookmarkStart w:id="141" w:name="_Toc433954131"/>
      <w:bookmarkStart w:id="142" w:name="_Ref149913844"/>
      <w:bookmarkStart w:id="143" w:name="_Ref149913866"/>
      <w:bookmarkStart w:id="144" w:name="_Toc288027254"/>
      <w:r w:rsidRPr="00D812F8">
        <w:rPr>
          <w:rStyle w:val="ArticleL2UnderlineChar"/>
        </w:rPr>
        <w:t>PUC Approval</w:t>
      </w:r>
      <w:r>
        <w:fldChar w:fldCharType="begin"/>
      </w:r>
      <w:r>
        <w:instrText>tc "</w:instrText>
      </w:r>
      <w:bookmarkStart w:id="145" w:name="_Toc531859609"/>
      <w:bookmarkStart w:id="146" w:name="_Toc146118834"/>
      <w:r>
        <w:instrText>6.1</w:instrText>
      </w:r>
      <w:r>
        <w:tab/>
        <w:instrText>PUC Approval</w:instrText>
      </w:r>
      <w:bookmarkEnd w:id="145"/>
      <w:bookmarkEnd w:id="146"/>
      <w:r>
        <w:instrText>” \f C \l 2</w:instrText>
      </w:r>
      <w:r>
        <w:fldChar w:fldCharType="end"/>
      </w:r>
      <w:r>
        <w:t>.</w:t>
      </w:r>
      <w:bookmarkEnd w:id="140"/>
      <w:bookmarkEnd w:id="141"/>
      <w:bookmarkEnd w:id="142"/>
      <w:bookmarkEnd w:id="143"/>
      <w:r>
        <w:t xml:space="preserve"> </w:t>
      </w:r>
    </w:p>
    <w:p w14:paraId="73E5E8FC" w14:textId="677CD342" w:rsidR="0079779A" w:rsidRDefault="003E5439" w:rsidP="0075642F">
      <w:pPr>
        <w:pStyle w:val="ArticleL3"/>
      </w:pPr>
      <w:r>
        <w:t>No later than forty-five (45) Days after the</w:t>
      </w:r>
      <w:r w:rsidR="00394AD3">
        <w:br/>
        <w:t>Effective Date,</w:t>
      </w:r>
      <w:r>
        <w:t xml:space="preserve"> Company may apply </w:t>
      </w:r>
      <w:r w:rsidRPr="00A45FFB">
        <w:t>to the</w:t>
      </w:r>
      <w:r w:rsidR="0065090D" w:rsidRPr="00A45FFB">
        <w:t xml:space="preserve"> </w:t>
      </w:r>
      <w:r w:rsidR="0005044E" w:rsidRPr="00A45FFB">
        <w:t>MPUC</w:t>
      </w:r>
      <w:r w:rsidR="002337DA" w:rsidRPr="00A45FFB">
        <w:t xml:space="preserve">/NDPSC </w:t>
      </w:r>
      <w:r w:rsidRPr="00A45FFB">
        <w:t xml:space="preserve">for PUC Approval.  If Company fails to apply for PUC Approval within forty-five (45) Days following the Effective Date, Company shall be deemed to have </w:t>
      </w:r>
      <w:r>
        <w:t xml:space="preserve">waived its right to obtain PUC Approval and to terminate this PPA under this </w:t>
      </w:r>
      <w:r>
        <w:rPr>
          <w:u w:val="single"/>
        </w:rPr>
        <w:t xml:space="preserve">Section </w:t>
      </w:r>
      <w:r w:rsidR="00985C06">
        <w:rPr>
          <w:u w:val="single"/>
        </w:rPr>
        <w:fldChar w:fldCharType="begin"/>
      </w:r>
      <w:r w:rsidR="00985C06">
        <w:rPr>
          <w:u w:val="single"/>
        </w:rPr>
        <w:instrText xml:space="preserve"> REF _Ref149913844 \w \h </w:instrText>
      </w:r>
      <w:r w:rsidR="00985C06">
        <w:rPr>
          <w:u w:val="single"/>
        </w:rPr>
      </w:r>
      <w:r w:rsidR="00985C06">
        <w:rPr>
          <w:u w:val="single"/>
        </w:rPr>
        <w:fldChar w:fldCharType="separate"/>
      </w:r>
      <w:r w:rsidR="00985C06">
        <w:rPr>
          <w:u w:val="single"/>
        </w:rPr>
        <w:t>6.1</w:t>
      </w:r>
      <w:r w:rsidR="00985C06">
        <w:rPr>
          <w:u w:val="single"/>
        </w:rPr>
        <w:fldChar w:fldCharType="end"/>
      </w:r>
      <w:r>
        <w:t xml:space="preserve">, and this PPA shall remain in full force and effect thereafter.  </w:t>
      </w:r>
    </w:p>
    <w:p w14:paraId="5627F57F" w14:textId="77777777" w:rsidR="0079779A" w:rsidRDefault="003E5439" w:rsidP="004C2E5D">
      <w:pPr>
        <w:pStyle w:val="ArticleL3"/>
      </w:pPr>
      <w:r>
        <w:lastRenderedPageBreak/>
        <w:t xml:space="preserve">If Company applies for PUC Approval, Company shall use Commercially Reasonable Efforts to obtain PUC Approval as soon as reasonably practicable, and Seller shall cooperate with such efforts.      </w:t>
      </w:r>
    </w:p>
    <w:p w14:paraId="5601DCFB" w14:textId="10091864" w:rsidR="0079779A" w:rsidRPr="007B7BE3" w:rsidRDefault="003E5439" w:rsidP="004C2E5D">
      <w:pPr>
        <w:pStyle w:val="ArticleL3"/>
      </w:pPr>
      <w:bookmarkStart w:id="147" w:name="_Ref149913856"/>
      <w:r>
        <w:t xml:space="preserve">If Company applies for PUC Approval, Company shall have the right to terminate this PPA, without any further financial or other obligation to Seller as a </w:t>
      </w:r>
      <w:r w:rsidRPr="007B7BE3">
        <w:t>result of such termination, by notice to Seller</w:t>
      </w:r>
      <w:r w:rsidR="002373E6" w:rsidRPr="007B7BE3">
        <w:t>:</w:t>
      </w:r>
      <w:bookmarkEnd w:id="147"/>
      <w:r w:rsidRPr="007B7BE3">
        <w:t xml:space="preserve"> </w:t>
      </w:r>
    </w:p>
    <w:p w14:paraId="20876CD7" w14:textId="77777777" w:rsidR="0079779A" w:rsidRPr="007B7BE3" w:rsidRDefault="003E5439" w:rsidP="0075642F">
      <w:pPr>
        <w:pStyle w:val="ArticleL4"/>
      </w:pPr>
      <w:r w:rsidRPr="007B7BE3">
        <w:t>at any time within thirty (30) Days following issuance of a written order by the PUC rejecting PUC Approval, or granting PUC Approval with conditions unacceptable to Company in its sole discretion;</w:t>
      </w:r>
    </w:p>
    <w:p w14:paraId="06673DEA" w14:textId="0F516258" w:rsidR="0079779A" w:rsidRPr="007B7BE3" w:rsidRDefault="00161039" w:rsidP="0075642F">
      <w:pPr>
        <w:pStyle w:val="ArticleL4"/>
      </w:pPr>
      <w:r w:rsidRPr="007B7BE3">
        <w:t>at any time between the one hundred eightieth (180</w:t>
      </w:r>
      <w:r w:rsidRPr="007B7BE3">
        <w:rPr>
          <w:vertAlign w:val="superscript"/>
        </w:rPr>
        <w:t>th</w:t>
      </w:r>
      <w:r w:rsidRPr="007B7BE3">
        <w:t xml:space="preserve">) and two hundred </w:t>
      </w:r>
      <w:r w:rsidR="00917A1D" w:rsidRPr="007B7BE3">
        <w:t>fifteenth</w:t>
      </w:r>
      <w:r w:rsidRPr="007B7BE3">
        <w:t xml:space="preserve"> (21</w:t>
      </w:r>
      <w:r w:rsidR="00917A1D" w:rsidRPr="007B7BE3">
        <w:t>5</w:t>
      </w:r>
      <w:r w:rsidRPr="007B7BE3">
        <w:rPr>
          <w:vertAlign w:val="superscript"/>
        </w:rPr>
        <w:t>th</w:t>
      </w:r>
      <w:r w:rsidRPr="007B7BE3">
        <w:t>) Day</w:t>
      </w:r>
      <w:r w:rsidR="00A853EF" w:rsidRPr="007B7BE3">
        <w:t xml:space="preserve"> </w:t>
      </w:r>
      <w:r w:rsidRPr="007B7BE3">
        <w:t>following</w:t>
      </w:r>
      <w:r w:rsidR="003E5439" w:rsidRPr="007B7BE3">
        <w:t xml:space="preserve"> Company’s application for PUC Approval, if prior to the date of such termination the PUC has not issued a written order granting or rejecting PUC Approval</w:t>
      </w:r>
      <w:r w:rsidR="00463860" w:rsidRPr="007B7BE3">
        <w:t xml:space="preserve"> [</w:t>
      </w:r>
      <w:r w:rsidR="003041AC" w:rsidRPr="007B7BE3">
        <w:t>if applicable as specified in the RFP</w:t>
      </w:r>
      <w:r w:rsidR="00463860" w:rsidRPr="007B7BE3">
        <w:t>]</w:t>
      </w:r>
      <w:r w:rsidR="003E5439" w:rsidRPr="007B7BE3">
        <w:rPr>
          <w:b/>
          <w:bCs/>
        </w:rPr>
        <w:t>;</w:t>
      </w:r>
      <w:r w:rsidR="003E5439" w:rsidRPr="007B7BE3">
        <w:t xml:space="preserve"> </w:t>
      </w:r>
    </w:p>
    <w:p w14:paraId="41BEEA43" w14:textId="77777777" w:rsidR="0079779A" w:rsidRPr="007B7BE3" w:rsidRDefault="003E5439" w:rsidP="0075642F">
      <w:pPr>
        <w:pStyle w:val="ArticleL4"/>
      </w:pPr>
      <w:r w:rsidRPr="007B7BE3">
        <w:t xml:space="preserve">at any time within thirty (30) Days following timely request for reconsideration (in whole or in any material part) by any third party with standing, of a written PUC order granting PUC Approval; and/or  </w:t>
      </w:r>
    </w:p>
    <w:p w14:paraId="542DE547" w14:textId="77777777" w:rsidR="0079779A" w:rsidRPr="007B7BE3" w:rsidRDefault="003E5439" w:rsidP="0075642F">
      <w:pPr>
        <w:pStyle w:val="ArticleL4"/>
      </w:pPr>
      <w:r w:rsidRPr="007B7BE3">
        <w:t xml:space="preserve">at any time within 30 Days following timely appeal by any party with standing, of a written PUC order granting PUC Approval.  </w:t>
      </w:r>
    </w:p>
    <w:p w14:paraId="7FC1C5EE" w14:textId="58C49DC1" w:rsidR="0079779A" w:rsidRPr="007B7BE3" w:rsidRDefault="003E5439" w:rsidP="00E9580A">
      <w:pPr>
        <w:pStyle w:val="ArticleL4"/>
        <w:numPr>
          <w:ilvl w:val="0"/>
          <w:numId w:val="0"/>
        </w:numPr>
        <w:ind w:firstLine="720"/>
      </w:pPr>
      <w:r w:rsidRPr="007B7BE3">
        <w:t xml:space="preserve">If Company is eligible but fails to terminate this PPA by the applicable date, Company shall be deemed to have waived its right to terminate this PPA under this </w:t>
      </w:r>
      <w:r w:rsidRPr="007B7BE3">
        <w:rPr>
          <w:u w:val="single"/>
        </w:rPr>
        <w:t xml:space="preserve">Section </w:t>
      </w:r>
      <w:r w:rsidR="00985C06" w:rsidRPr="007B7BE3">
        <w:rPr>
          <w:u w:val="single"/>
        </w:rPr>
        <w:fldChar w:fldCharType="begin"/>
      </w:r>
      <w:r w:rsidR="00985C06" w:rsidRPr="007B7BE3">
        <w:rPr>
          <w:u w:val="single"/>
        </w:rPr>
        <w:instrText xml:space="preserve"> REF _Ref149913856 \w \h </w:instrText>
      </w:r>
      <w:r w:rsidR="00E9580A" w:rsidRPr="007B7BE3">
        <w:rPr>
          <w:u w:val="single"/>
        </w:rPr>
        <w:instrText xml:space="preserve"> \* MERGEFORMAT </w:instrText>
      </w:r>
      <w:r w:rsidR="00985C06" w:rsidRPr="007B7BE3">
        <w:rPr>
          <w:u w:val="single"/>
        </w:rPr>
      </w:r>
      <w:r w:rsidR="00985C06" w:rsidRPr="007B7BE3">
        <w:rPr>
          <w:u w:val="single"/>
        </w:rPr>
        <w:fldChar w:fldCharType="separate"/>
      </w:r>
      <w:r w:rsidR="00985C06" w:rsidRPr="007B7BE3">
        <w:rPr>
          <w:u w:val="single"/>
        </w:rPr>
        <w:t>6.1(C)</w:t>
      </w:r>
      <w:r w:rsidR="00985C06" w:rsidRPr="007B7BE3">
        <w:rPr>
          <w:u w:val="single"/>
        </w:rPr>
        <w:fldChar w:fldCharType="end"/>
      </w:r>
      <w:r w:rsidRPr="007B7BE3">
        <w:t>, and this PPA shall remain in full force and effect thereafter.</w:t>
      </w:r>
    </w:p>
    <w:p w14:paraId="6ECD9736" w14:textId="4CE2BFE8" w:rsidR="00F326DE" w:rsidRPr="007B7BE3" w:rsidRDefault="003E5439" w:rsidP="003A22A7">
      <w:pPr>
        <w:pStyle w:val="ArticleL3"/>
      </w:pPr>
      <w:bookmarkStart w:id="148" w:name="_Ref149920110"/>
      <w:r w:rsidRPr="007B7BE3">
        <w:t>For purposes of this PPA, “</w:t>
      </w:r>
      <w:r w:rsidRPr="007B7BE3">
        <w:rPr>
          <w:u w:val="single"/>
        </w:rPr>
        <w:t>PUC Approval</w:t>
      </w:r>
      <w:r w:rsidRPr="007B7BE3">
        <w:t>” means</w:t>
      </w:r>
      <w:bookmarkStart w:id="149" w:name="_Toc433953975"/>
      <w:bookmarkStart w:id="150" w:name="_Toc433954133"/>
      <w:r w:rsidR="003720A6" w:rsidRPr="007B7BE3">
        <w:t>:</w:t>
      </w:r>
      <w:bookmarkEnd w:id="148"/>
      <w:r w:rsidRPr="007B7BE3">
        <w:t xml:space="preserve"> </w:t>
      </w:r>
    </w:p>
    <w:p w14:paraId="35CBAD23" w14:textId="1C4E98BB" w:rsidR="00F326DE" w:rsidRDefault="00F326DE" w:rsidP="00DF4E49">
      <w:pPr>
        <w:pStyle w:val="ArticleL4"/>
        <w:numPr>
          <w:ilvl w:val="0"/>
          <w:numId w:val="0"/>
        </w:numPr>
        <w:ind w:firstLine="720"/>
      </w:pPr>
      <w:bookmarkStart w:id="151" w:name="_Toc433953977"/>
      <w:bookmarkStart w:id="152" w:name="_Toc433954135"/>
      <w:bookmarkEnd w:id="149"/>
      <w:bookmarkEnd w:id="150"/>
      <w:r>
        <w:t>a written order of the MPUC and/or an Advance Determination of Prudency from the NDPSC, which alone or in combination make an affirmative determination that all costs incurred under this PPA are recoverable from Company’s retail customers pursuant to Applicable Law, subject only to the requirement that the MNPUC and NDPSC (as applicable) retain ongoing prudency review of Company’s performance and administration of this PPA, as determined by Company in its sole discretion.</w:t>
      </w:r>
      <w:bookmarkEnd w:id="151"/>
      <w:bookmarkEnd w:id="152"/>
    </w:p>
    <w:p w14:paraId="0F3CE825" w14:textId="77777777" w:rsidR="0079779A" w:rsidRDefault="003E5439" w:rsidP="0075642F">
      <w:pPr>
        <w:pStyle w:val="ArticleL2"/>
      </w:pPr>
      <w:bookmarkStart w:id="153" w:name="_Toc433953978"/>
      <w:bookmarkStart w:id="154" w:name="_Toc433954136"/>
      <w:bookmarkStart w:id="155" w:name="_Ref149913872"/>
      <w:r w:rsidRPr="00074ADD">
        <w:rPr>
          <w:rStyle w:val="ArticleL2UnderlineChar"/>
        </w:rPr>
        <w:t>Other Company CPs</w:t>
      </w:r>
      <w:r>
        <w:fldChar w:fldCharType="begin"/>
      </w:r>
      <w:r>
        <w:instrText>tc "</w:instrText>
      </w:r>
      <w:bookmarkStart w:id="156" w:name="_Toc531859610"/>
      <w:bookmarkStart w:id="157" w:name="_Toc146118835"/>
      <w:r>
        <w:instrText>6.2</w:instrText>
      </w:r>
      <w:r>
        <w:tab/>
        <w:instrText>Other Company CPs</w:instrText>
      </w:r>
      <w:bookmarkEnd w:id="156"/>
      <w:bookmarkEnd w:id="157"/>
      <w:r>
        <w:instrText>” \f C \l 2</w:instrText>
      </w:r>
      <w:r>
        <w:fldChar w:fldCharType="end"/>
      </w:r>
      <w:r>
        <w:t xml:space="preserve">.  </w:t>
      </w:r>
      <w:r>
        <w:rPr>
          <w:i/>
        </w:rPr>
        <w:t>[</w:t>
      </w:r>
      <w:r>
        <w:rPr>
          <w:i/>
          <w:highlight w:val="yellow"/>
        </w:rPr>
        <w:t>if any</w:t>
      </w:r>
      <w:r>
        <w:rPr>
          <w:i/>
        </w:rPr>
        <w:t>]</w:t>
      </w:r>
      <w:r>
        <w:t>.</w:t>
      </w:r>
      <w:bookmarkEnd w:id="153"/>
      <w:bookmarkEnd w:id="154"/>
      <w:bookmarkEnd w:id="155"/>
    </w:p>
    <w:p w14:paraId="2EA283B2" w14:textId="0284098A" w:rsidR="0079779A" w:rsidRDefault="003E5439" w:rsidP="0075642F">
      <w:pPr>
        <w:pStyle w:val="ArticleL2"/>
      </w:pPr>
      <w:bookmarkStart w:id="158" w:name="_Toc433953979"/>
      <w:bookmarkStart w:id="159" w:name="_Toc433954137"/>
      <w:bookmarkStart w:id="160" w:name="_Ref149913877"/>
      <w:r w:rsidRPr="00074ADD">
        <w:rPr>
          <w:rStyle w:val="ArticleL2UnderlineChar"/>
        </w:rPr>
        <w:t>Seller CPs</w:t>
      </w:r>
      <w:r>
        <w:rPr>
          <w:color w:val="000000"/>
        </w:rPr>
        <w:fldChar w:fldCharType="begin"/>
      </w:r>
      <w:r>
        <w:rPr>
          <w:color w:val="000000"/>
        </w:rPr>
        <w:instrText>tc "</w:instrText>
      </w:r>
      <w:bookmarkStart w:id="161" w:name="_Toc531859611"/>
      <w:bookmarkStart w:id="162" w:name="_Toc146118836"/>
      <w:r>
        <w:rPr>
          <w:color w:val="000000"/>
        </w:rPr>
        <w:instrText>6.3</w:instrText>
      </w:r>
      <w:r>
        <w:rPr>
          <w:color w:val="000000"/>
        </w:rPr>
        <w:tab/>
        <w:instrText>Seller CPs</w:instrText>
      </w:r>
      <w:bookmarkEnd w:id="161"/>
      <w:bookmarkEnd w:id="162"/>
      <w:r>
        <w:rPr>
          <w:color w:val="000000"/>
        </w:rPr>
        <w:instrText>” \f C \l 2</w:instrText>
      </w:r>
      <w:r>
        <w:rPr>
          <w:color w:val="000000"/>
        </w:rPr>
        <w:fldChar w:fldCharType="end"/>
      </w:r>
      <w:r>
        <w:t xml:space="preserve">.  </w:t>
      </w:r>
      <w:r>
        <w:rPr>
          <w:i/>
        </w:rPr>
        <w:t>[</w:t>
      </w:r>
      <w:r>
        <w:rPr>
          <w:i/>
          <w:highlight w:val="yellow"/>
        </w:rPr>
        <w:t>if any - bid specific</w:t>
      </w:r>
      <w:r>
        <w:rPr>
          <w:i/>
        </w:rPr>
        <w:t>]</w:t>
      </w:r>
      <w:r>
        <w:t>.</w:t>
      </w:r>
      <w:bookmarkEnd w:id="144"/>
      <w:bookmarkEnd w:id="158"/>
      <w:bookmarkEnd w:id="159"/>
      <w:bookmarkEnd w:id="160"/>
    </w:p>
    <w:p w14:paraId="2BA31C9B" w14:textId="454CE0E0" w:rsidR="0079779A" w:rsidRDefault="002D79C9" w:rsidP="0075642F">
      <w:pPr>
        <w:pStyle w:val="ArticleL2"/>
      </w:pPr>
      <w:bookmarkStart w:id="163" w:name="_Toc527109230"/>
      <w:r w:rsidRPr="00074ADD">
        <w:rPr>
          <w:rStyle w:val="ArticleL2UnderlineChar"/>
        </w:rPr>
        <w:t>Return of Security Fund</w:t>
      </w:r>
      <w:r w:rsidR="003A7419">
        <w:rPr>
          <w:color w:val="000000"/>
        </w:rPr>
        <w:fldChar w:fldCharType="begin"/>
      </w:r>
      <w:r w:rsidR="003A7419">
        <w:rPr>
          <w:color w:val="000000"/>
        </w:rPr>
        <w:instrText>tc "</w:instrText>
      </w:r>
      <w:bookmarkStart w:id="164" w:name="_Toc146118837"/>
      <w:r w:rsidR="003A7419">
        <w:rPr>
          <w:color w:val="000000"/>
        </w:rPr>
        <w:instrText>6.4</w:instrText>
      </w:r>
      <w:r w:rsidR="003A7419">
        <w:rPr>
          <w:color w:val="000000"/>
        </w:rPr>
        <w:tab/>
        <w:instrText>Return of Security Fund</w:instrText>
      </w:r>
      <w:bookmarkEnd w:id="164"/>
      <w:r w:rsidR="003A7419">
        <w:rPr>
          <w:color w:val="000000"/>
        </w:rPr>
        <w:instrText>” \f C \l 2</w:instrText>
      </w:r>
      <w:r w:rsidR="003A7419">
        <w:rPr>
          <w:color w:val="000000"/>
        </w:rPr>
        <w:fldChar w:fldCharType="end"/>
      </w:r>
      <w:r>
        <w:t xml:space="preserve">.  </w:t>
      </w:r>
      <w:r w:rsidR="003E5439">
        <w:t xml:space="preserve">Following a termination pursuant to </w:t>
      </w:r>
      <w:r w:rsidR="003E5439" w:rsidRPr="003A22A7">
        <w:rPr>
          <w:u w:val="single"/>
        </w:rPr>
        <w:t xml:space="preserve">Section </w:t>
      </w:r>
      <w:r w:rsidR="00985C06" w:rsidRPr="003A22A7">
        <w:rPr>
          <w:u w:val="single"/>
        </w:rPr>
        <w:fldChar w:fldCharType="begin"/>
      </w:r>
      <w:r w:rsidR="00985C06" w:rsidRPr="003A22A7">
        <w:rPr>
          <w:u w:val="single"/>
        </w:rPr>
        <w:instrText xml:space="preserve"> REF _Ref149913866 \w \h </w:instrText>
      </w:r>
      <w:r w:rsidR="00985C06" w:rsidRPr="003A22A7">
        <w:rPr>
          <w:u w:val="single"/>
        </w:rPr>
      </w:r>
      <w:r w:rsidR="00985C06" w:rsidRPr="003A22A7">
        <w:rPr>
          <w:u w:val="single"/>
        </w:rPr>
        <w:fldChar w:fldCharType="separate"/>
      </w:r>
      <w:r w:rsidR="00985C06" w:rsidRPr="003A22A7">
        <w:rPr>
          <w:u w:val="single"/>
        </w:rPr>
        <w:t>6.1</w:t>
      </w:r>
      <w:r w:rsidR="00985C06" w:rsidRPr="003A22A7">
        <w:rPr>
          <w:u w:val="single"/>
        </w:rPr>
        <w:fldChar w:fldCharType="end"/>
      </w:r>
      <w:r w:rsidR="003E5439">
        <w:t xml:space="preserve"> [</w:t>
      </w:r>
      <w:r w:rsidR="003E5439">
        <w:rPr>
          <w:highlight w:val="yellow"/>
        </w:rPr>
        <w:t xml:space="preserve">or </w:t>
      </w:r>
      <w:r w:rsidR="00DF783B" w:rsidRPr="003A22A7">
        <w:rPr>
          <w:highlight w:val="yellow"/>
          <w:u w:val="single"/>
        </w:rPr>
        <w:t xml:space="preserve">Section </w:t>
      </w:r>
      <w:r w:rsidR="00985C06" w:rsidRPr="003A22A7">
        <w:rPr>
          <w:highlight w:val="yellow"/>
          <w:u w:val="single"/>
        </w:rPr>
        <w:fldChar w:fldCharType="begin"/>
      </w:r>
      <w:r w:rsidR="00985C06" w:rsidRPr="003A22A7">
        <w:rPr>
          <w:highlight w:val="yellow"/>
          <w:u w:val="single"/>
        </w:rPr>
        <w:instrText xml:space="preserve"> REF _Ref149913872 \w \h </w:instrText>
      </w:r>
      <w:r w:rsidR="00985C06" w:rsidRPr="003A22A7">
        <w:rPr>
          <w:highlight w:val="yellow"/>
          <w:u w:val="single"/>
        </w:rPr>
      </w:r>
      <w:r w:rsidR="00985C06" w:rsidRPr="003A22A7">
        <w:rPr>
          <w:highlight w:val="yellow"/>
          <w:u w:val="single"/>
        </w:rPr>
        <w:fldChar w:fldCharType="separate"/>
      </w:r>
      <w:r w:rsidR="00985C06" w:rsidRPr="003A22A7">
        <w:rPr>
          <w:highlight w:val="yellow"/>
          <w:u w:val="single"/>
        </w:rPr>
        <w:t>6.2</w:t>
      </w:r>
      <w:r w:rsidR="00985C06" w:rsidRPr="003A22A7">
        <w:rPr>
          <w:highlight w:val="yellow"/>
          <w:u w:val="single"/>
        </w:rPr>
        <w:fldChar w:fldCharType="end"/>
      </w:r>
      <w:r w:rsidR="00DF783B" w:rsidRPr="003A22A7">
        <w:rPr>
          <w:u w:val="single"/>
        </w:rPr>
        <w:t>/</w:t>
      </w:r>
      <w:r w:rsidR="003E5439" w:rsidRPr="003A22A7">
        <w:rPr>
          <w:highlight w:val="yellow"/>
          <w:u w:val="single"/>
        </w:rPr>
        <w:t xml:space="preserve">Section </w:t>
      </w:r>
      <w:r w:rsidR="00985C06" w:rsidRPr="003A22A7">
        <w:rPr>
          <w:highlight w:val="yellow"/>
          <w:u w:val="single"/>
        </w:rPr>
        <w:fldChar w:fldCharType="begin"/>
      </w:r>
      <w:r w:rsidR="00985C06" w:rsidRPr="003A22A7">
        <w:rPr>
          <w:highlight w:val="yellow"/>
          <w:u w:val="single"/>
        </w:rPr>
        <w:instrText xml:space="preserve"> REF _Ref149913877 \w \h </w:instrText>
      </w:r>
      <w:r w:rsidR="00985C06" w:rsidRPr="003A22A7">
        <w:rPr>
          <w:highlight w:val="yellow"/>
          <w:u w:val="single"/>
        </w:rPr>
      </w:r>
      <w:r w:rsidR="00985C06" w:rsidRPr="003A22A7">
        <w:rPr>
          <w:highlight w:val="yellow"/>
          <w:u w:val="single"/>
        </w:rPr>
        <w:fldChar w:fldCharType="separate"/>
      </w:r>
      <w:r w:rsidR="00985C06" w:rsidRPr="003A22A7">
        <w:rPr>
          <w:highlight w:val="yellow"/>
          <w:u w:val="single"/>
        </w:rPr>
        <w:t>6.3</w:t>
      </w:r>
      <w:r w:rsidR="00985C06" w:rsidRPr="003A22A7">
        <w:rPr>
          <w:highlight w:val="yellow"/>
          <w:u w:val="single"/>
        </w:rPr>
        <w:fldChar w:fldCharType="end"/>
      </w:r>
      <w:r w:rsidR="003E5439" w:rsidRPr="00FD6E65">
        <w:t>]</w:t>
      </w:r>
      <w:r w:rsidR="003E5439">
        <w:t>, the Company will return to Seller the initial Security Fund within five (5) Business Days of such termination.</w:t>
      </w:r>
      <w:bookmarkEnd w:id="163"/>
    </w:p>
    <w:p w14:paraId="2B8D3117" w14:textId="25E4BD78" w:rsidR="0079779A" w:rsidRDefault="003E5439" w:rsidP="0075642F">
      <w:pPr>
        <w:pStyle w:val="ArticleL1"/>
      </w:pPr>
      <w:bookmarkStart w:id="165" w:name="_Toc288027257"/>
      <w:bookmarkStart w:id="166" w:name="_Toc433953980"/>
      <w:bookmarkStart w:id="167" w:name="_Toc433954138"/>
      <w:r>
        <w:t>Sale and Purchase</w:t>
      </w:r>
      <w:bookmarkEnd w:id="165"/>
      <w:bookmarkEnd w:id="166"/>
      <w:bookmarkEnd w:id="167"/>
      <w:r>
        <w:fldChar w:fldCharType="begin"/>
      </w:r>
      <w:r>
        <w:instrText>tc "</w:instrText>
      </w:r>
      <w:bookmarkStart w:id="168" w:name="_Toc531859612"/>
      <w:bookmarkStart w:id="169" w:name="_Toc146118838"/>
      <w:r>
        <w:instrText>Article 7 – Sale and Purchase</w:instrText>
      </w:r>
      <w:bookmarkEnd w:id="168"/>
      <w:bookmarkEnd w:id="169"/>
      <w:r>
        <w:instrText>” \f C \l 1</w:instrText>
      </w:r>
      <w:r>
        <w:fldChar w:fldCharType="end"/>
      </w:r>
      <w:r>
        <w:fldChar w:fldCharType="begin"/>
      </w:r>
      <w:r>
        <w:instrText xml:space="preserve"> TC </w:instrText>
      </w:r>
      <w:r>
        <w:fldChar w:fldCharType="end"/>
      </w:r>
    </w:p>
    <w:p w14:paraId="62A0FD78" w14:textId="4DF7B1F1" w:rsidR="0079779A" w:rsidRDefault="003E5439" w:rsidP="0075642F">
      <w:pPr>
        <w:pStyle w:val="ArticleL2"/>
      </w:pPr>
      <w:bookmarkStart w:id="170" w:name="_Toc433953981"/>
      <w:bookmarkStart w:id="171" w:name="_Toc433954139"/>
      <w:bookmarkStart w:id="172" w:name="_Toc288027258"/>
      <w:r w:rsidRPr="00074ADD">
        <w:rPr>
          <w:rStyle w:val="ArticleL2UnderlineChar"/>
        </w:rPr>
        <w:t>General Obligation</w:t>
      </w:r>
      <w:r>
        <w:fldChar w:fldCharType="begin"/>
      </w:r>
      <w:r>
        <w:instrText>tc "</w:instrText>
      </w:r>
      <w:bookmarkStart w:id="173" w:name="_Toc531859613"/>
      <w:bookmarkStart w:id="174" w:name="_Toc146118839"/>
      <w:r>
        <w:instrText>7.1</w:instrText>
      </w:r>
      <w:r>
        <w:tab/>
        <w:instrText>General Obligation</w:instrText>
      </w:r>
      <w:bookmarkEnd w:id="173"/>
      <w:bookmarkEnd w:id="174"/>
      <w:r>
        <w:instrText>” \f C \l 2</w:instrText>
      </w:r>
      <w:r>
        <w:fldChar w:fldCharType="end"/>
      </w:r>
      <w:r>
        <w:t>.</w:t>
      </w:r>
      <w:bookmarkEnd w:id="170"/>
      <w:bookmarkEnd w:id="171"/>
      <w:r>
        <w:t xml:space="preserve">  </w:t>
      </w:r>
      <w:bookmarkEnd w:id="172"/>
    </w:p>
    <w:p w14:paraId="5528D4AF" w14:textId="7D9A36BE" w:rsidR="0079779A" w:rsidRDefault="003E5439" w:rsidP="0075642F">
      <w:pPr>
        <w:pStyle w:val="ArticleL3"/>
      </w:pPr>
      <w:r>
        <w:lastRenderedPageBreak/>
        <w:t xml:space="preserve">Beginning on the Commercial Operation Date, Seller shall receive at the Point of Delivery, store in the Battery Storage System, and deliver to the Point of Delivery, and Company shall receive at the Point of Delivery, the Energy and other products and services required by this PPA.  Seller shall not curtail or interrupt deliveries of Energy to Company for economic reasons of any type.  </w:t>
      </w:r>
    </w:p>
    <w:p w14:paraId="20331F18" w14:textId="7B7E9CAA" w:rsidR="00AD4443" w:rsidRPr="00AD4443" w:rsidRDefault="00AD4443" w:rsidP="0075642F">
      <w:pPr>
        <w:pStyle w:val="ArticleL3"/>
      </w:pPr>
      <w:r>
        <w:t>Seller shall not sell any products and services required by this PPA to any third party.</w:t>
      </w:r>
    </w:p>
    <w:p w14:paraId="1A743397" w14:textId="39056C18" w:rsidR="0079779A" w:rsidRDefault="003E5439" w:rsidP="0075642F">
      <w:pPr>
        <w:pStyle w:val="ArticleL3"/>
      </w:pPr>
      <w:r>
        <w:t xml:space="preserve">Title and risk of loss of the products and services transacted by this PPA shall transfer from Seller to Company at the Point of Delivery. </w:t>
      </w:r>
    </w:p>
    <w:p w14:paraId="76EBDE8D" w14:textId="03CC02D7" w:rsidR="0079779A" w:rsidRDefault="003E5439" w:rsidP="0075642F">
      <w:pPr>
        <w:pStyle w:val="ArticleL2"/>
      </w:pPr>
      <w:bookmarkStart w:id="175" w:name="_Toc288027260"/>
      <w:bookmarkStart w:id="176" w:name="_Toc433953982"/>
      <w:bookmarkStart w:id="177" w:name="_Toc433954140"/>
      <w:bookmarkStart w:id="178" w:name="_Ref149913418"/>
      <w:r w:rsidRPr="00DE2184">
        <w:rPr>
          <w:rStyle w:val="ArticleL2UnderlineChar"/>
        </w:rPr>
        <w:t>Dispatch</w:t>
      </w:r>
      <w:r>
        <w:rPr>
          <w:color w:val="000000"/>
        </w:rPr>
        <w:fldChar w:fldCharType="begin"/>
      </w:r>
      <w:r>
        <w:rPr>
          <w:color w:val="000000"/>
        </w:rPr>
        <w:instrText>tc "</w:instrText>
      </w:r>
      <w:bookmarkStart w:id="179" w:name="_Toc531859614"/>
      <w:bookmarkStart w:id="180" w:name="_Toc146118840"/>
      <w:r>
        <w:rPr>
          <w:color w:val="000000"/>
        </w:rPr>
        <w:instrText>7.2</w:instrText>
      </w:r>
      <w:r>
        <w:rPr>
          <w:color w:val="000000"/>
        </w:rPr>
        <w:tab/>
      </w:r>
      <w:r w:rsidR="009338B9">
        <w:rPr>
          <w:color w:val="000000"/>
        </w:rPr>
        <w:instrText>Dispatch</w:instrText>
      </w:r>
      <w:bookmarkEnd w:id="179"/>
      <w:bookmarkEnd w:id="180"/>
      <w:r>
        <w:rPr>
          <w:color w:val="000000"/>
        </w:rPr>
        <w:instrText>” \f C \l 2</w:instrText>
      </w:r>
      <w:r>
        <w:rPr>
          <w:color w:val="000000"/>
        </w:rPr>
        <w:fldChar w:fldCharType="end"/>
      </w:r>
      <w:r>
        <w:t>.</w:t>
      </w:r>
      <w:bookmarkEnd w:id="175"/>
      <w:r>
        <w:t xml:space="preserve">  Beginning on the Commercial Operation Date, Company shall dispatch the Facility through the EMCC AGC system in accordance with </w:t>
      </w:r>
      <w:r w:rsidR="00822E25" w:rsidRPr="00822E25">
        <w:rPr>
          <w:u w:val="single"/>
        </w:rPr>
        <w:t>Exhibit I - AGC Protocols; Dispatch and Availability Reporting; Data Collection</w:t>
      </w:r>
      <w:r>
        <w:t>.  Seller shall ensure that, throughout the Term</w:t>
      </w:r>
      <w:bookmarkEnd w:id="176"/>
      <w:bookmarkEnd w:id="177"/>
      <w:r>
        <w:t xml:space="preserve">, the SCADA </w:t>
      </w:r>
      <w:r w:rsidR="00012058">
        <w:t xml:space="preserve">System </w:t>
      </w:r>
      <w:r>
        <w:t>signal is capable of functioning on all AGC Set</w:t>
      </w:r>
      <w:r w:rsidR="004D1C61">
        <w:t>-</w:t>
      </w:r>
      <w:r>
        <w:t>Points within the margin of error specified in the manufacturer’s energy set point margin of error.</w:t>
      </w:r>
      <w:bookmarkEnd w:id="178"/>
    </w:p>
    <w:p w14:paraId="51C5B7FD" w14:textId="77777777" w:rsidR="0079779A" w:rsidRDefault="003E5439" w:rsidP="0075642F">
      <w:pPr>
        <w:pStyle w:val="ArticleL2"/>
      </w:pPr>
      <w:bookmarkStart w:id="181" w:name="_Ref149913426"/>
      <w:bookmarkStart w:id="182" w:name="_Toc433953984"/>
      <w:bookmarkStart w:id="183" w:name="_Toc433954142"/>
      <w:bookmarkStart w:id="184" w:name="_Toc433953983"/>
      <w:bookmarkStart w:id="185" w:name="_Toc433954141"/>
      <w:bookmarkStart w:id="186" w:name="_Toc288027261"/>
      <w:r w:rsidRPr="0002305F">
        <w:rPr>
          <w:rStyle w:val="ArticleL2UnderlineChar"/>
        </w:rPr>
        <w:t>Battery Storage System Dispatch</w:t>
      </w:r>
      <w:r>
        <w:fldChar w:fldCharType="begin"/>
      </w:r>
      <w:r>
        <w:instrText>tc "</w:instrText>
      </w:r>
      <w:bookmarkStart w:id="187" w:name="_Toc531859615"/>
      <w:bookmarkStart w:id="188" w:name="_Toc146118841"/>
      <w:r>
        <w:instrText>7.3</w:instrText>
      </w:r>
      <w:r>
        <w:tab/>
        <w:instrText>Battery Storage System Dispatch</w:instrText>
      </w:r>
      <w:bookmarkEnd w:id="187"/>
      <w:bookmarkEnd w:id="188"/>
      <w:r>
        <w:instrText>” \f C \l 2</w:instrText>
      </w:r>
      <w:r>
        <w:fldChar w:fldCharType="end"/>
      </w:r>
      <w:r>
        <w:t>.</w:t>
      </w:r>
      <w:bookmarkEnd w:id="181"/>
      <w:r>
        <w:t xml:space="preserve">  </w:t>
      </w:r>
    </w:p>
    <w:p w14:paraId="29304CFD" w14:textId="58A84971" w:rsidR="0079779A" w:rsidRDefault="003E5439" w:rsidP="0075642F">
      <w:pPr>
        <w:pStyle w:val="ArticleL3"/>
      </w:pPr>
      <w:r>
        <w:t xml:space="preserve">During each Operating Day, Company’s EMCC will have the exclusive right to dispatch the Battery Storage System, seven (7) </w:t>
      </w:r>
      <w:r w:rsidR="009E56DA">
        <w:t>D</w:t>
      </w:r>
      <w:r>
        <w:t xml:space="preserve">ays per week and twenty-four (24) hours per </w:t>
      </w:r>
      <w:r w:rsidR="009E56DA">
        <w:t>D</w:t>
      </w:r>
      <w:r>
        <w:t xml:space="preserve">ay (including holidays), by providing Dispatch Notices to Seller in accordance with the Battery Storage System Operating Procedures and subject to the requirements and limitations set forth in this PPA.  Seller shall abide with all directives from Company’s EMCC, subject only to Good Utility Practices. </w:t>
      </w:r>
    </w:p>
    <w:p w14:paraId="3D0644DA" w14:textId="2175BE17" w:rsidR="0079779A" w:rsidRDefault="003E5439" w:rsidP="0075642F">
      <w:pPr>
        <w:pStyle w:val="ArticleL3"/>
      </w:pPr>
      <w:bookmarkStart w:id="189" w:name="_Ref149918071"/>
      <w:r>
        <w:rPr>
          <w:bCs/>
        </w:rPr>
        <w:t>For each Operating Day</w:t>
      </w:r>
      <w:r>
        <w:t xml:space="preserve">, Seller shall provide to Company (in accordance with the protocols outlined in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rsidR="00E83EFD" w:rsidRPr="00985C06">
        <w:rPr>
          <w:u w:val="single"/>
        </w:rPr>
        <w:t xml:space="preserve"> </w:t>
      </w:r>
      <w:r>
        <w:t xml:space="preserve">and as may be updated by written agreement of the Operating Committee pursuant to </w:t>
      </w:r>
      <w:r>
        <w:rPr>
          <w:u w:val="single"/>
        </w:rPr>
        <w:t xml:space="preserve">Section </w:t>
      </w:r>
      <w:r w:rsidR="00985C06">
        <w:rPr>
          <w:u w:val="single"/>
        </w:rPr>
        <w:fldChar w:fldCharType="begin"/>
      </w:r>
      <w:r w:rsidR="00985C06">
        <w:rPr>
          <w:u w:val="single"/>
        </w:rPr>
        <w:instrText xml:space="preserve"> REF _Ref149914005 \w \h </w:instrText>
      </w:r>
      <w:r w:rsidR="00985C06">
        <w:rPr>
          <w:u w:val="single"/>
        </w:rPr>
      </w:r>
      <w:r w:rsidR="00985C06">
        <w:rPr>
          <w:u w:val="single"/>
        </w:rPr>
        <w:fldChar w:fldCharType="separate"/>
      </w:r>
      <w:r w:rsidR="00985C06">
        <w:rPr>
          <w:u w:val="single"/>
        </w:rPr>
        <w:t>10.9</w:t>
      </w:r>
      <w:r w:rsidR="00985C06">
        <w:rPr>
          <w:u w:val="single"/>
        </w:rPr>
        <w:fldChar w:fldCharType="end"/>
      </w:r>
      <w:r>
        <w:t>) an hourly schedule of the expected availability of the Battery Storage System for such Operating Day, no later than two (2) Business Days before such Operating Day (the “</w:t>
      </w:r>
      <w:r>
        <w:rPr>
          <w:u w:val="single"/>
        </w:rPr>
        <w:t>Availability Notice</w:t>
      </w:r>
      <w:r>
        <w:t xml:space="preserve">”).  Seller must update Company immediately, unless an event or circumstance makes it unsafe to do so, then as soon as practicable, in accordance with the protocols outlined in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rsidR="00E83EFD" w:rsidRPr="00985C06">
        <w:rPr>
          <w:u w:val="single"/>
        </w:rPr>
        <w:t xml:space="preserve"> </w:t>
      </w:r>
      <w:r>
        <w:t>if the availability of the Battery Storage System for dispatch by Company changes or is likely to change after the Availability Notice is submitted.  Seller shall accommodate Company’s reasonable requests for changes in the time or form of delivery of the Availability Notices.</w:t>
      </w:r>
      <w:bookmarkEnd w:id="189"/>
      <w:r>
        <w:t xml:space="preserve">  </w:t>
      </w:r>
    </w:p>
    <w:p w14:paraId="5E08D669" w14:textId="33E49C69" w:rsidR="00BF33FA" w:rsidRDefault="00BF33FA" w:rsidP="0075642F">
      <w:pPr>
        <w:pStyle w:val="ArticleL2"/>
      </w:pPr>
      <w:bookmarkStart w:id="190" w:name="_Toc143161697"/>
      <w:r w:rsidRPr="0002305F">
        <w:rPr>
          <w:rStyle w:val="ArticleL2UnderlineChar"/>
        </w:rPr>
        <w:t>Environmental Attributes</w:t>
      </w:r>
      <w:bookmarkEnd w:id="190"/>
      <w:r w:rsidR="0002305F">
        <w:rPr>
          <w:rStyle w:val="ArticleL2UnderlineChar"/>
        </w:rPr>
        <w:t xml:space="preserve"> </w:t>
      </w:r>
      <w:r w:rsidR="0002305F">
        <w:fldChar w:fldCharType="begin"/>
      </w:r>
      <w:r w:rsidR="0002305F">
        <w:instrText>tc "</w:instrText>
      </w:r>
      <w:bookmarkStart w:id="191" w:name="_Toc146118842"/>
      <w:r w:rsidR="0002305F">
        <w:instrText>7.4</w:instrText>
      </w:r>
      <w:r w:rsidR="0002305F">
        <w:tab/>
      </w:r>
      <w:r w:rsidR="0002305F" w:rsidRPr="0002305F">
        <w:rPr>
          <w:rStyle w:val="ArticleL2UnderlineChar"/>
        </w:rPr>
        <w:instrText>Environmental Attributes</w:instrText>
      </w:r>
      <w:bookmarkEnd w:id="191"/>
      <w:r w:rsidR="0002305F">
        <w:instrText>” \f C \l 2</w:instrText>
      </w:r>
      <w:r w:rsidR="0002305F">
        <w:fldChar w:fldCharType="end"/>
      </w:r>
      <w:r>
        <w:t xml:space="preserve">.  The Parties acknowledge that existing and future Applicable Laws create significant value in the ownership, use and allocation of </w:t>
      </w:r>
      <w:bookmarkStart w:id="192" w:name="_Hlk46133952"/>
      <w:r>
        <w:t>Environmental Attributes</w:t>
      </w:r>
      <w:bookmarkEnd w:id="192"/>
      <w:r>
        <w:t xml:space="preserve">.  To the full extent allowed by Applicable Law, Seller hereby assigns </w:t>
      </w:r>
      <w:r w:rsidRPr="006A2DDA">
        <w:t xml:space="preserve">to Company </w:t>
      </w:r>
      <w:r w:rsidRPr="006A2DDA">
        <w:rPr>
          <w:bCs/>
        </w:rPr>
        <w:t>(</w:t>
      </w:r>
      <w:r w:rsidRPr="006A2DDA">
        <w:t>and Company shall own and be entitled to claim) all Environmental Attributes existing or created during the Term associated with the Facility</w:t>
      </w:r>
      <w:r w:rsidR="007D7BAF">
        <w:t>,</w:t>
      </w:r>
      <w:r w:rsidRPr="006A2DDA">
        <w:t xml:space="preserve"> </w:t>
      </w:r>
      <w:r>
        <w:t xml:space="preserve"> at no additional charge to Company under this PPA.</w:t>
      </w:r>
    </w:p>
    <w:p w14:paraId="102C4EA4" w14:textId="77777777" w:rsidR="00BF33FA" w:rsidRDefault="00BF33FA" w:rsidP="0075642F">
      <w:pPr>
        <w:pStyle w:val="ArticleL3"/>
      </w:pPr>
      <w:r>
        <w:lastRenderedPageBreak/>
        <w:t>Seller hereby irrevocably assigns to Company all rights, title and authority for Company to register the Facility and own, hold and manage the Environmental Attributes associated with the Facility in Company’s own name and to Company’s account, including any rights associated with any energy information or tracking system that exists or may be established with regard to monitoring, registering, tracking, certifying, and/or trading such Environmental Attributes.  Seller hereby authorizes Company to act as its agent for the purposes of registering the Facility and tracking, certifying, registering and reporting such Environmental Attributes.  Seller grants to Company full authority to hold, use, sell and/or trade such Environmental Attributes for Company’s own account in all applicable energy information or tracking systems.  U</w:t>
      </w:r>
      <w:r>
        <w:rPr>
          <w:bCs/>
        </w:rPr>
        <w:t>pon the request of Company, at no cost to Company, (i) Seller shall deliver or cause to be delivered to Company appropriate attestations/certifications of</w:t>
      </w:r>
      <w:r>
        <w:t xml:space="preserve"> such Environmental Attributes</w:t>
      </w:r>
      <w:r>
        <w:rPr>
          <w:bCs/>
        </w:rPr>
        <w:t xml:space="preserve">, and (ii) Seller shall </w:t>
      </w:r>
      <w:r>
        <w:t>cooperate with Company’s tracking, registration, reporting and certification of such Environmental Attributes.</w:t>
      </w:r>
    </w:p>
    <w:p w14:paraId="7CCEF382" w14:textId="1D37A864" w:rsidR="007E6BC0" w:rsidRDefault="00BF33FA" w:rsidP="0075642F">
      <w:pPr>
        <w:pStyle w:val="ArticleL3"/>
      </w:pPr>
      <w:bookmarkStart w:id="193" w:name="_Ref149918501"/>
      <w:r>
        <w:t>For purposes hereof, “</w:t>
      </w:r>
      <w:r w:rsidRPr="00BF33FA">
        <w:rPr>
          <w:u w:val="single"/>
        </w:rPr>
        <w:t>Environmental Attributes</w:t>
      </w:r>
      <w:r>
        <w:t>” includes but is not limited to existing and future, (i) environmental credits, benefits or attributes, (ii) emissions reductions, (iii) avoided emissions and reporting rights for avoided emissions of pollutants to the air, soils or waters, such as sulfur oxides (SO</w:t>
      </w:r>
      <w:r w:rsidRPr="00BF33FA">
        <w:rPr>
          <w:vertAlign w:val="subscript"/>
        </w:rPr>
        <w:t>x</w:t>
      </w:r>
      <w:r>
        <w:t>), nitrogen oxides (NO</w:t>
      </w:r>
      <w:r w:rsidRPr="00BF33FA">
        <w:rPr>
          <w:vertAlign w:val="subscript"/>
        </w:rPr>
        <w:t>x</w:t>
      </w:r>
      <w:r>
        <w:t>), carbon monoxide (CO), greenhouse gases (such as carbon dioxide (CO</w:t>
      </w:r>
      <w:r w:rsidRPr="00BF33FA">
        <w:rPr>
          <w:vertAlign w:val="subscript"/>
        </w:rPr>
        <w:t>2</w:t>
      </w:r>
      <w:r>
        <w:t>), methane (CH</w:t>
      </w:r>
      <w:r w:rsidRPr="00BF33FA">
        <w:rPr>
          <w:vertAlign w:val="subscript"/>
        </w:rPr>
        <w:t>4</w:t>
      </w:r>
      <w:r>
        <w:t>), nitrous oxide (N</w:t>
      </w:r>
      <w:r w:rsidRPr="00BF33FA">
        <w:rPr>
          <w:vertAlign w:val="subscript"/>
        </w:rPr>
        <w:t>2</w:t>
      </w:r>
      <w:r>
        <w:t>O), hydrofluorocarbons (HFCs), perfluorocarbons (PFCs) and sulfur hexafluoride (SF</w:t>
      </w:r>
      <w:r w:rsidRPr="00BF33FA">
        <w:rPr>
          <w:vertAlign w:val="subscript"/>
        </w:rPr>
        <w:t>6</w:t>
      </w:r>
      <w:r>
        <w:t xml:space="preserve">)) that have been or may in the future be determined by the United Nations Intergovernmental Panel on Climate Change or by Applicable Law to contribute to the threat of climate change; (iv) avoidances (including emission rate credits), offsets, allowances and green tags, and (v) zero-emission electricity credits, that are attributable to the Facility during the Term </w:t>
      </w:r>
      <w:r w:rsidR="007E6BC0">
        <w:t>, recognized by Applicable Law, including any rights to compensation therefor.</w:t>
      </w:r>
      <w:bookmarkEnd w:id="193"/>
    </w:p>
    <w:p w14:paraId="348C28DA" w14:textId="29651F00" w:rsidR="0079779A" w:rsidRPr="00BF33FA" w:rsidRDefault="007E6BC0" w:rsidP="0075642F">
      <w:pPr>
        <w:pStyle w:val="ArticleL3"/>
      </w:pPr>
      <w:bookmarkStart w:id="194" w:name="_cp_change_892"/>
      <w:bookmarkStart w:id="195" w:name="_cp_change_894"/>
      <w:r w:rsidRPr="003720A6">
        <w:t>P</w:t>
      </w:r>
      <w:bookmarkEnd w:id="194"/>
      <w:r w:rsidRPr="003720A6">
        <w:t xml:space="preserve">rior to the Commercial Operation Date, Seller shall complete and return to Company all applications and forms and provide all supporting documentation required by Applicable Law for accreditation </w:t>
      </w:r>
      <w:r w:rsidR="00874C12">
        <w:t xml:space="preserve">and assignment </w:t>
      </w:r>
      <w:r w:rsidRPr="003720A6">
        <w:t>of all Environmental Attributes</w:t>
      </w:r>
      <w:bookmarkStart w:id="196" w:name="_cp_change_893"/>
      <w:bookmarkEnd w:id="195"/>
      <w:r w:rsidR="00B54B3C" w:rsidRPr="003720A6">
        <w:t>.</w:t>
      </w:r>
      <w:bookmarkEnd w:id="196"/>
    </w:p>
    <w:p w14:paraId="4D56A18E" w14:textId="77777777" w:rsidR="0079779A" w:rsidRDefault="003E5439" w:rsidP="0075642F">
      <w:pPr>
        <w:pStyle w:val="ArticleL2"/>
      </w:pPr>
      <w:r w:rsidRPr="007D02C9">
        <w:rPr>
          <w:rStyle w:val="ArticleL2UnderlineChar"/>
        </w:rPr>
        <w:t>Ancillary Services</w:t>
      </w:r>
      <w:r>
        <w:fldChar w:fldCharType="begin"/>
      </w:r>
      <w:r>
        <w:instrText>tc "</w:instrText>
      </w:r>
      <w:bookmarkStart w:id="197" w:name="_Toc433959621"/>
      <w:bookmarkStart w:id="198" w:name="_Toc531859617"/>
      <w:bookmarkStart w:id="199" w:name="_Toc146118843"/>
      <w:r>
        <w:instrText>7.5</w:instrText>
      </w:r>
      <w:r>
        <w:tab/>
        <w:instrText>Ancillary Services</w:instrText>
      </w:r>
      <w:bookmarkEnd w:id="197"/>
      <w:bookmarkEnd w:id="198"/>
      <w:bookmarkEnd w:id="199"/>
      <w:r>
        <w:instrText>” \f C \l 2</w:instrText>
      </w:r>
      <w:r>
        <w:fldChar w:fldCharType="end"/>
      </w:r>
      <w:r>
        <w:t xml:space="preserve">.  </w:t>
      </w:r>
    </w:p>
    <w:p w14:paraId="0F80B4FC" w14:textId="77777777" w:rsidR="0079779A" w:rsidRDefault="003E5439" w:rsidP="0075642F">
      <w:pPr>
        <w:pStyle w:val="ArticleL3"/>
      </w:pPr>
      <w:bookmarkStart w:id="200" w:name="_Hlk46910450"/>
      <w:bookmarkEnd w:id="182"/>
      <w:bookmarkEnd w:id="183"/>
      <w:r>
        <w:t>During the Term, Seller shall make available to Company and Company shall own, all Ancillary Services associated with the Facility, including but not limited to the sole right to sell the Ancillary Services associated with the Facility and to retain all revenues therefrom.  Seller shall use Commercially Reasonable Efforts to maximize the Ancillary Services available from the Facility.</w:t>
      </w:r>
      <w:bookmarkEnd w:id="200"/>
    </w:p>
    <w:p w14:paraId="57ABD3FA" w14:textId="11DA79CC" w:rsidR="0079779A" w:rsidRDefault="003E5439" w:rsidP="0075642F">
      <w:pPr>
        <w:pStyle w:val="ArticleL3"/>
      </w:pPr>
      <w:bookmarkStart w:id="201" w:name="_Ref149914054"/>
      <w:r>
        <w:t xml:space="preserve">Any compensation Seller receives under the Interconnection Agreement or otherwise from third parties for Ancillary Services shall be provided to Company at no additional cost to Company under this PPA.  To implement the foregoing, Seller shall credit Company, as a reduction to Seller’s monthly invoice or other mutually-agreed mechanism, for any compensation that Seller receives from third parties for Ancillary Services; </w:t>
      </w:r>
      <w:r>
        <w:rPr>
          <w:i/>
        </w:rPr>
        <w:t>provided</w:t>
      </w:r>
      <w:r>
        <w:t xml:space="preserve">, that if a Governmental Authority or Transmission Authority </w:t>
      </w:r>
      <w:r>
        <w:lastRenderedPageBreak/>
        <w:t xml:space="preserve">implements new or revised requirements for generators and/or energy storage resources to create, modify, or supply Ancillary Services, requiring Seller to install additional equipment after the Effective Date to meet such requirements, then Seller, after consultation with Company, shall, if requested to do so by Company, install any such additional equipment and shall be allowed to reduce the amount to be credited to Company for Ancillary Services by an amount sufficient to recover the cost of such additional equipment (up to the amount of any cap agreed to by the Parties for such work).  Any cost not so recovered by Seller in any billing period shall be carried forward as a reduction of the amount of the credit in subsequent billing periods. </w:t>
      </w:r>
      <w:r w:rsidR="00F734FC">
        <w:t xml:space="preserve">The </w:t>
      </w:r>
      <w:r w:rsidR="00FC0E65">
        <w:t xml:space="preserve">invoice for the </w:t>
      </w:r>
      <w:r w:rsidR="00F734FC">
        <w:t xml:space="preserve">final billing period </w:t>
      </w:r>
      <w:r w:rsidR="00FC0E65">
        <w:t xml:space="preserve">of the Term </w:t>
      </w:r>
      <w:r w:rsidR="00F734FC">
        <w:t xml:space="preserve">shall include any costs not yet recovered by Seller pursuant to this </w:t>
      </w:r>
      <w:r w:rsidR="00F734FC" w:rsidRPr="00FC0E65">
        <w:rPr>
          <w:u w:val="single"/>
        </w:rPr>
        <w:t xml:space="preserve">Section </w:t>
      </w:r>
      <w:r w:rsidR="00A030E2">
        <w:rPr>
          <w:u w:val="single"/>
        </w:rPr>
        <w:fldChar w:fldCharType="begin"/>
      </w:r>
      <w:r w:rsidR="00A030E2">
        <w:rPr>
          <w:u w:val="single"/>
        </w:rPr>
        <w:instrText xml:space="preserve"> REF _Ref149914054 \w \h </w:instrText>
      </w:r>
      <w:r w:rsidR="00A030E2">
        <w:rPr>
          <w:u w:val="single"/>
        </w:rPr>
      </w:r>
      <w:r w:rsidR="00A030E2">
        <w:rPr>
          <w:u w:val="single"/>
        </w:rPr>
        <w:fldChar w:fldCharType="separate"/>
      </w:r>
      <w:r w:rsidR="00A030E2">
        <w:rPr>
          <w:u w:val="single"/>
        </w:rPr>
        <w:t>7.5(B)</w:t>
      </w:r>
      <w:r w:rsidR="00A030E2">
        <w:rPr>
          <w:u w:val="single"/>
        </w:rPr>
        <w:fldChar w:fldCharType="end"/>
      </w:r>
      <w:r w:rsidR="00F734FC">
        <w:t>.</w:t>
      </w:r>
      <w:bookmarkEnd w:id="201"/>
    </w:p>
    <w:p w14:paraId="75F01301" w14:textId="64C06294" w:rsidR="0079779A" w:rsidRDefault="003E5439" w:rsidP="0075642F">
      <w:pPr>
        <w:pStyle w:val="ArticleL3"/>
      </w:pPr>
      <w:bookmarkStart w:id="202" w:name="_Ref149918054"/>
      <w:r>
        <w:t>For purposes hereof, “</w:t>
      </w:r>
      <w:r>
        <w:rPr>
          <w:u w:val="single"/>
        </w:rPr>
        <w:t>Ancillary Services</w:t>
      </w:r>
      <w:r>
        <w:t xml:space="preserve">” means any service associated, directly or indirectly, with the reliable storage and/or transmission of </w:t>
      </w:r>
      <w:r w:rsidR="00AD4443">
        <w:t>e</w:t>
      </w:r>
      <w:r>
        <w:t xml:space="preserve">nergy from the Facility from time to time, including but not limited to: operating reserves, ramp capability, reactive supply, reactive supply capability, voltage control, voltage control capability, and any rights to compensation for any of these services. “Ancillary Services” also includes any other </w:t>
      </w:r>
      <w:r w:rsidR="00A93096">
        <w:t xml:space="preserve">service </w:t>
      </w:r>
      <w:r>
        <w:t>identified as an “ancillary service” or “other ancillary service” in the Transmission Tariff. For the avoidance of doubt, “Ancillary Service” includes any service associated, directly or indirectly, with the reliable generation and/or transmission of energy from the Facility, regardless of whether the Facility, the Transmission Authority or the Company is deemed to be the service provider for the service.</w:t>
      </w:r>
      <w:bookmarkEnd w:id="202"/>
    </w:p>
    <w:p w14:paraId="161610DE" w14:textId="19BADBCC" w:rsidR="0079779A" w:rsidRDefault="003E5439" w:rsidP="0075642F">
      <w:pPr>
        <w:pStyle w:val="ArticleL1"/>
      </w:pPr>
      <w:bookmarkStart w:id="203" w:name="_DV_M355"/>
      <w:bookmarkStart w:id="204" w:name="_DV_M357"/>
      <w:bookmarkStart w:id="205" w:name="_DV_M358"/>
      <w:bookmarkStart w:id="206" w:name="_DV_M359"/>
      <w:bookmarkStart w:id="207" w:name="_DV_M360"/>
      <w:bookmarkStart w:id="208" w:name="_DV_M361"/>
      <w:bookmarkStart w:id="209" w:name="_DV_M362"/>
      <w:bookmarkStart w:id="210" w:name="_DV_M363"/>
      <w:bookmarkStart w:id="211" w:name="_DV_M364"/>
      <w:bookmarkStart w:id="212" w:name="_DV_M365"/>
      <w:bookmarkStart w:id="213" w:name="_DV_M366"/>
      <w:bookmarkStart w:id="214" w:name="_DV_M367"/>
      <w:bookmarkStart w:id="215" w:name="_DV_M368"/>
      <w:bookmarkStart w:id="216" w:name="_DV_M369"/>
      <w:bookmarkStart w:id="217" w:name="_DV_M370"/>
      <w:bookmarkStart w:id="218" w:name="_DV_M371"/>
      <w:bookmarkStart w:id="219" w:name="_Toc288027262"/>
      <w:bookmarkStart w:id="220" w:name="_Toc433953985"/>
      <w:bookmarkStart w:id="221" w:name="_Toc433954143"/>
      <w:bookmarkStart w:id="222" w:name="_Ref149917865"/>
      <w:bookmarkStart w:id="223" w:name="_Ref149920229"/>
      <w:bookmarkEnd w:id="184"/>
      <w:bookmarkEnd w:id="185"/>
      <w:bookmarkEnd w:id="186"/>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r>
        <w:t>Payment Calculations</w:t>
      </w:r>
      <w:bookmarkEnd w:id="219"/>
      <w:bookmarkEnd w:id="220"/>
      <w:bookmarkEnd w:id="221"/>
      <w:bookmarkEnd w:id="222"/>
      <w:bookmarkEnd w:id="223"/>
      <w:r>
        <w:fldChar w:fldCharType="begin"/>
      </w:r>
      <w:r>
        <w:instrText>tc "</w:instrText>
      </w:r>
      <w:bookmarkStart w:id="224" w:name="_Toc531859618"/>
      <w:bookmarkStart w:id="225" w:name="_Toc146118844"/>
      <w:r>
        <w:instrText>Article 8 – Payment Calculations</w:instrText>
      </w:r>
      <w:bookmarkEnd w:id="224"/>
      <w:bookmarkEnd w:id="225"/>
      <w:r>
        <w:instrText>” \f C \l 1</w:instrText>
      </w:r>
      <w:r>
        <w:fldChar w:fldCharType="end"/>
      </w:r>
      <w:r>
        <w:fldChar w:fldCharType="begin"/>
      </w:r>
      <w:r>
        <w:instrText xml:space="preserve"> TC </w:instrText>
      </w:r>
      <w:r>
        <w:fldChar w:fldCharType="end"/>
      </w:r>
    </w:p>
    <w:p w14:paraId="5C101731" w14:textId="48408090" w:rsidR="0079779A" w:rsidRDefault="003E5439" w:rsidP="00676027">
      <w:pPr>
        <w:pStyle w:val="ArticleL2"/>
      </w:pPr>
      <w:bookmarkStart w:id="226" w:name="_Toc433953987"/>
      <w:bookmarkStart w:id="227" w:name="_Toc433954145"/>
      <w:bookmarkStart w:id="228" w:name="_Ref149914138"/>
      <w:bookmarkStart w:id="229" w:name="_Toc288027264"/>
      <w:bookmarkStart w:id="230" w:name="_Toc433953988"/>
      <w:bookmarkStart w:id="231" w:name="_Toc433954146"/>
      <w:r w:rsidRPr="007D02C9">
        <w:rPr>
          <w:rStyle w:val="ArticleL2UnderlineChar"/>
        </w:rPr>
        <w:t>Payment for Capacity</w:t>
      </w:r>
      <w:r>
        <w:fldChar w:fldCharType="begin"/>
      </w:r>
      <w:r>
        <w:instrText>tc "</w:instrText>
      </w:r>
      <w:bookmarkStart w:id="232" w:name="_Toc485630116"/>
      <w:bookmarkStart w:id="233" w:name="_Toc531859620"/>
      <w:bookmarkStart w:id="234" w:name="_Toc146118845"/>
      <w:r>
        <w:instrText>8.</w:instrText>
      </w:r>
      <w:r w:rsidR="0002305F">
        <w:instrText>1</w:instrText>
      </w:r>
      <w:r>
        <w:tab/>
        <w:instrText>Payment for Contract Capacity</w:instrText>
      </w:r>
      <w:bookmarkEnd w:id="232"/>
      <w:bookmarkEnd w:id="233"/>
      <w:bookmarkEnd w:id="234"/>
      <w:r>
        <w:instrText>” \f C \l 2</w:instrText>
      </w:r>
      <w:r>
        <w:fldChar w:fldCharType="end"/>
      </w:r>
      <w:r>
        <w:t>.</w:t>
      </w:r>
      <w:bookmarkEnd w:id="226"/>
      <w:bookmarkEnd w:id="227"/>
      <w:bookmarkEnd w:id="228"/>
      <w:r>
        <w:t xml:space="preserve"> </w:t>
      </w:r>
    </w:p>
    <w:p w14:paraId="7056970D" w14:textId="113BE603" w:rsidR="0079779A" w:rsidRDefault="003E5439" w:rsidP="0075642F">
      <w:pPr>
        <w:pStyle w:val="ArticleL3"/>
      </w:pPr>
      <w:bookmarkStart w:id="235" w:name="_Ref149915494"/>
      <w:r>
        <w:t xml:space="preserve">Company shall pay Seller a monthly payment for </w:t>
      </w:r>
      <w:r w:rsidR="00AA0F5F">
        <w:t>C</w:t>
      </w:r>
      <w:r>
        <w:t>apacity (the “</w:t>
      </w:r>
      <w:r>
        <w:rPr>
          <w:u w:val="single"/>
        </w:rPr>
        <w:t>Monthly Capacity Payment</w:t>
      </w:r>
      <w:r>
        <w:t>”) based upon the following formula:</w:t>
      </w:r>
      <w:bookmarkEnd w:id="235"/>
      <w:r>
        <w:t xml:space="preserve"> </w:t>
      </w:r>
    </w:p>
    <w:p w14:paraId="44EDCF46" w14:textId="1D8EB5FE" w:rsidR="0079779A" w:rsidRDefault="003E5439">
      <w:pPr>
        <w:pStyle w:val="BodyText"/>
        <w:ind w:left="720"/>
        <w:rPr>
          <w:lang w:val="en-US" w:eastAsia="en-US"/>
        </w:rPr>
      </w:pPr>
      <w:r>
        <w:rPr>
          <w:lang w:val="en-US" w:eastAsia="en-US"/>
        </w:rPr>
        <w:t>Monthly Capacity Payment = (C x CP</w:t>
      </w:r>
      <w:r w:rsidR="00FA1F32">
        <w:rPr>
          <w:lang w:val="en-US" w:eastAsia="en-US"/>
        </w:rPr>
        <w:t xml:space="preserve"> x CAF</w:t>
      </w:r>
      <w:r>
        <w:rPr>
          <w:lang w:val="en-US" w:eastAsia="en-US"/>
        </w:rPr>
        <w:t xml:space="preserve">), where: </w:t>
      </w:r>
    </w:p>
    <w:p w14:paraId="2263FEB4" w14:textId="0CDBFCF0" w:rsidR="00837CA4" w:rsidRDefault="003E5439">
      <w:pPr>
        <w:pStyle w:val="BodyText"/>
        <w:ind w:left="720"/>
        <w:rPr>
          <w:rFonts w:cs="Arial"/>
          <w:lang w:val="en-US"/>
        </w:rPr>
      </w:pPr>
      <w:bookmarkStart w:id="236" w:name="_Hlk65623088"/>
      <w:r>
        <w:rPr>
          <w:lang w:val="en-US" w:eastAsia="en-US"/>
        </w:rPr>
        <w:t xml:space="preserve">C = </w:t>
      </w:r>
      <w:r w:rsidR="00BC3EC7">
        <w:rPr>
          <w:lang w:val="en-US" w:eastAsia="en-US"/>
        </w:rPr>
        <w:t>(the “</w:t>
      </w:r>
      <w:r>
        <w:rPr>
          <w:lang w:val="en-US" w:eastAsia="en-US"/>
        </w:rPr>
        <w:t>Capacity</w:t>
      </w:r>
      <w:r w:rsidR="00BC3EC7">
        <w:rPr>
          <w:lang w:val="en-US" w:eastAsia="en-US"/>
        </w:rPr>
        <w:t>”)</w:t>
      </w:r>
      <w:r>
        <w:rPr>
          <w:lang w:val="en-US" w:eastAsia="en-US"/>
        </w:rPr>
        <w:t xml:space="preserve">, </w:t>
      </w:r>
      <w:r>
        <w:rPr>
          <w:rFonts w:cs="Arial"/>
        </w:rPr>
        <w:t>as determined by the most recently completed Test</w:t>
      </w:r>
      <w:r w:rsidR="000E2AA7">
        <w:rPr>
          <w:rFonts w:cs="Arial"/>
          <w:lang w:val="en-US"/>
        </w:rPr>
        <w:t xml:space="preserve"> and equal to the lesser of the </w:t>
      </w:r>
      <w:r w:rsidR="005B0FBE">
        <w:rPr>
          <w:rFonts w:cs="Arial"/>
          <w:lang w:val="en-US"/>
        </w:rPr>
        <w:t>M</w:t>
      </w:r>
      <w:r w:rsidR="000E2AA7">
        <w:rPr>
          <w:rFonts w:cs="Arial"/>
          <w:lang w:val="en-US"/>
        </w:rPr>
        <w:t xml:space="preserve">aximum </w:t>
      </w:r>
      <w:r w:rsidR="005B0FBE">
        <w:rPr>
          <w:rFonts w:cs="Arial"/>
          <w:lang w:val="en-US"/>
        </w:rPr>
        <w:t>C</w:t>
      </w:r>
      <w:r w:rsidR="000E2AA7">
        <w:rPr>
          <w:rFonts w:cs="Arial"/>
          <w:lang w:val="en-US"/>
        </w:rPr>
        <w:t xml:space="preserve">harging </w:t>
      </w:r>
      <w:r w:rsidR="005B0FBE">
        <w:rPr>
          <w:rFonts w:cs="Arial"/>
          <w:lang w:val="en-US"/>
        </w:rPr>
        <w:t>R</w:t>
      </w:r>
      <w:r w:rsidR="000E2AA7">
        <w:rPr>
          <w:rFonts w:cs="Arial"/>
          <w:lang w:val="en-US"/>
        </w:rPr>
        <w:t xml:space="preserve">ate or </w:t>
      </w:r>
      <w:r w:rsidR="005B0FBE">
        <w:rPr>
          <w:rFonts w:cs="Arial"/>
          <w:lang w:val="en-US"/>
        </w:rPr>
        <w:t>M</w:t>
      </w:r>
      <w:r w:rsidR="000E2AA7">
        <w:rPr>
          <w:rFonts w:cs="Arial"/>
          <w:lang w:val="en-US"/>
        </w:rPr>
        <w:t xml:space="preserve">aximum </w:t>
      </w:r>
      <w:r w:rsidR="005B0FBE">
        <w:rPr>
          <w:rFonts w:cs="Arial"/>
          <w:lang w:val="en-US"/>
        </w:rPr>
        <w:t>D</w:t>
      </w:r>
      <w:r w:rsidR="000E2AA7">
        <w:rPr>
          <w:rFonts w:cs="Arial"/>
          <w:lang w:val="en-US"/>
        </w:rPr>
        <w:t xml:space="preserve">ischarging </w:t>
      </w:r>
      <w:r w:rsidR="005B0FBE">
        <w:rPr>
          <w:rFonts w:cs="Arial"/>
          <w:lang w:val="en-US"/>
        </w:rPr>
        <w:t>R</w:t>
      </w:r>
      <w:r w:rsidR="000E2AA7">
        <w:rPr>
          <w:rFonts w:cs="Arial"/>
          <w:lang w:val="en-US"/>
        </w:rPr>
        <w:t xml:space="preserve">ate. </w:t>
      </w:r>
      <w:r w:rsidR="00AE2A55">
        <w:rPr>
          <w:rFonts w:cs="Arial"/>
          <w:lang w:val="en-US"/>
        </w:rPr>
        <w:t xml:space="preserve">For avoidance of doubt, the Capacity shall not be greater than the </w:t>
      </w:r>
      <w:r w:rsidR="001F4E42">
        <w:rPr>
          <w:rFonts w:cs="Arial"/>
          <w:lang w:val="en-US"/>
        </w:rPr>
        <w:t xml:space="preserve">Battery Storage System Nameplate Capacity. </w:t>
      </w:r>
    </w:p>
    <w:p w14:paraId="0B5C86DD" w14:textId="3BEAF847" w:rsidR="0079779A" w:rsidRDefault="003E5439">
      <w:pPr>
        <w:pStyle w:val="BodyText"/>
        <w:ind w:left="720"/>
        <w:rPr>
          <w:lang w:val="en-US"/>
        </w:rPr>
      </w:pPr>
      <w:r>
        <w:rPr>
          <w:rFonts w:cs="Arial"/>
          <w:lang w:val="en-US"/>
        </w:rPr>
        <w:t>CP = Capacity Payment Rate, as set forth in</w:t>
      </w:r>
      <w:r w:rsidR="003673DA">
        <w:rPr>
          <w:rFonts w:cs="Arial"/>
          <w:lang w:val="en-US"/>
        </w:rPr>
        <w:t xml:space="preserve"> </w:t>
      </w:r>
      <w:r w:rsidR="003673DA" w:rsidRPr="003673DA">
        <w:rPr>
          <w:u w:val="single"/>
          <w:lang w:val="en-US"/>
        </w:rPr>
        <w:t>Exhibit J - Capacity Payment Rate</w:t>
      </w:r>
      <w:r w:rsidR="004F2DF5">
        <w:rPr>
          <w:u w:val="single"/>
          <w:lang w:val="en-US"/>
        </w:rPr>
        <w:t>.</w:t>
      </w:r>
      <w:r>
        <w:rPr>
          <w:lang w:val="en-US"/>
        </w:rPr>
        <w:t xml:space="preserve"> </w:t>
      </w:r>
    </w:p>
    <w:p w14:paraId="799C3A12" w14:textId="6E8329C6" w:rsidR="00FA1F32" w:rsidRPr="00376901" w:rsidRDefault="00837CA4" w:rsidP="00FA1F32">
      <w:pPr>
        <w:pStyle w:val="BodyText"/>
        <w:tabs>
          <w:tab w:val="left" w:pos="630"/>
        </w:tabs>
        <w:ind w:left="1440" w:hanging="990"/>
        <w:rPr>
          <w:lang w:val="en-US"/>
        </w:rPr>
      </w:pPr>
      <w:r>
        <w:tab/>
      </w:r>
      <w:r w:rsidR="00FA1F32">
        <w:t>CAF</w:t>
      </w:r>
      <w:r w:rsidR="00FA1F32">
        <w:rPr>
          <w:lang w:val="en-US"/>
        </w:rPr>
        <w:t xml:space="preserve"> (</w:t>
      </w:r>
      <w:r w:rsidR="00200835">
        <w:rPr>
          <w:lang w:val="en-US"/>
        </w:rPr>
        <w:t xml:space="preserve">the </w:t>
      </w:r>
      <w:r w:rsidR="003A0E6F">
        <w:rPr>
          <w:lang w:val="en-US"/>
        </w:rPr>
        <w:t>“</w:t>
      </w:r>
      <w:r w:rsidR="00FA1F32">
        <w:t>Capacity Availability Factor</w:t>
      </w:r>
      <w:r w:rsidR="003A0E6F">
        <w:rPr>
          <w:lang w:val="en-US"/>
        </w:rPr>
        <w:t>”</w:t>
      </w:r>
      <w:r w:rsidR="00FA1F32">
        <w:rPr>
          <w:lang w:val="en-US"/>
        </w:rPr>
        <w:t xml:space="preserve">)  = </w:t>
      </w:r>
      <w:r w:rsidR="00FA1F32">
        <w:t>(</w:t>
      </w:r>
      <w:r w:rsidR="00FA1F32">
        <w:rPr>
          <w:lang w:val="en-US"/>
        </w:rPr>
        <w:t>AC</w:t>
      </w:r>
      <w:r w:rsidR="00FA1F32">
        <w:t xml:space="preserve"> + SME) </w:t>
      </w:r>
      <w:r w:rsidR="00FA1F32">
        <w:sym w:font="Symbol" w:char="F0B8"/>
      </w:r>
      <w:r w:rsidR="00FA1F32">
        <w:rPr>
          <w:lang w:val="en-US"/>
        </w:rPr>
        <w:t xml:space="preserve"> </w:t>
      </w:r>
      <w:r w:rsidR="00FA1F32">
        <w:t>PE, where</w:t>
      </w:r>
      <w:r w:rsidR="004F2DF5">
        <w:rPr>
          <w:lang w:val="en-US"/>
        </w:rPr>
        <w:t>:</w:t>
      </w:r>
    </w:p>
    <w:p w14:paraId="796CC5F0" w14:textId="7DBCD54E" w:rsidR="00FA1F32" w:rsidRDefault="00FA1F32" w:rsidP="00FA1F32">
      <w:pPr>
        <w:pStyle w:val="BodyText"/>
        <w:spacing w:after="160"/>
        <w:ind w:left="1627" w:hanging="907"/>
      </w:pPr>
      <w:r>
        <w:rPr>
          <w:lang w:val="en-US"/>
        </w:rPr>
        <w:t>AC</w:t>
      </w:r>
      <w:r>
        <w:t xml:space="preserve"> =</w:t>
      </w:r>
      <w:r>
        <w:tab/>
      </w:r>
      <w:r>
        <w:rPr>
          <w:lang w:val="en-US"/>
        </w:rPr>
        <w:t>Available</w:t>
      </w:r>
      <w:r>
        <w:t xml:space="preserve"> </w:t>
      </w:r>
      <w:r>
        <w:rPr>
          <w:lang w:val="en-US"/>
        </w:rPr>
        <w:t>Capacity for any period</w:t>
      </w:r>
      <w:r>
        <w:t xml:space="preserve">, stated in Megawatt-hours (MWh), </w:t>
      </w:r>
      <w:r>
        <w:rPr>
          <w:lang w:val="en-US"/>
        </w:rPr>
        <w:t>means</w:t>
      </w:r>
      <w:r>
        <w:t xml:space="preserve"> the </w:t>
      </w:r>
      <w:r>
        <w:rPr>
          <w:lang w:val="en-US"/>
        </w:rPr>
        <w:t xml:space="preserve">maximum </w:t>
      </w:r>
      <w:r>
        <w:t xml:space="preserve">amount of </w:t>
      </w:r>
      <w:r>
        <w:rPr>
          <w:lang w:val="en-US"/>
        </w:rPr>
        <w:t xml:space="preserve">Storage Capacity </w:t>
      </w:r>
      <w:r>
        <w:t>that is available from the Facility</w:t>
      </w:r>
      <w:r>
        <w:rPr>
          <w:lang w:val="en-US"/>
        </w:rPr>
        <w:t>.</w:t>
      </w:r>
      <w:r>
        <w:t xml:space="preserve"> </w:t>
      </w:r>
      <w:r>
        <w:rPr>
          <w:lang w:val="en-US"/>
        </w:rPr>
        <w:t xml:space="preserve"> For purposes of calculating </w:t>
      </w:r>
      <w:r w:rsidR="000D0705">
        <w:rPr>
          <w:lang w:val="en-US"/>
        </w:rPr>
        <w:t>Available Capacity</w:t>
      </w:r>
      <w:r>
        <w:rPr>
          <w:lang w:val="en-US"/>
        </w:rPr>
        <w:t xml:space="preserve">: </w:t>
      </w:r>
    </w:p>
    <w:p w14:paraId="5DA6CA40" w14:textId="11B55026" w:rsidR="00FA1F32" w:rsidRDefault="00FA1F32" w:rsidP="00676027">
      <w:pPr>
        <w:pStyle w:val="ArticleL4"/>
      </w:pPr>
      <w:r>
        <w:lastRenderedPageBreak/>
        <w:t xml:space="preserve">Storage Capacity that is unavailable for dispatch by Company shall be considered to be available for the purposes of determining Available Capacity when (and only when): </w:t>
      </w:r>
    </w:p>
    <w:p w14:paraId="62A9D051" w14:textId="4239B057" w:rsidR="00FA1F32" w:rsidRDefault="00FA1F32" w:rsidP="00676027">
      <w:pPr>
        <w:pStyle w:val="ArticleL5"/>
      </w:pPr>
      <w:r>
        <w:t>the Facility is disconnected from the Transmission Authority’s System pursuant to the Interconnection Agreement, and the disconnection is not caused by actions of Seller or problems with the Facility;</w:t>
      </w:r>
      <w:r w:rsidR="00387FE8">
        <w:t xml:space="preserve"> and/or</w:t>
      </w:r>
    </w:p>
    <w:p w14:paraId="27A98FD0" w14:textId="504FF9C9" w:rsidR="00FA1F32" w:rsidRDefault="00FA1F32" w:rsidP="00676027">
      <w:pPr>
        <w:pStyle w:val="ArticleL5"/>
      </w:pPr>
      <w:r>
        <w:t xml:space="preserve">the </w:t>
      </w:r>
      <w:r w:rsidR="000D0705">
        <w:t>Discharging</w:t>
      </w:r>
      <w:r w:rsidR="000D0705" w:rsidRPr="00376901">
        <w:t xml:space="preserve"> Energy </w:t>
      </w:r>
      <w:r>
        <w:t xml:space="preserve">cannot be delivered by Seller or received by Company due to an Emergency or an event of Force Majeure affecting the Transmission Authority’s System at or beyond the Point of Delivery; </w:t>
      </w:r>
      <w:r w:rsidR="00387FE8">
        <w:t>and/or</w:t>
      </w:r>
    </w:p>
    <w:p w14:paraId="0655BB8D" w14:textId="3C6FD4A1" w:rsidR="00FA1F32" w:rsidRDefault="00FA1F32" w:rsidP="00676027">
      <w:pPr>
        <w:pStyle w:val="ArticleL5"/>
      </w:pPr>
      <w:r>
        <w:t xml:space="preserve">Company has contracted for non-firm transmission service, and the </w:t>
      </w:r>
      <w:r w:rsidR="000D0705">
        <w:t>Discharging</w:t>
      </w:r>
      <w:r w:rsidR="000D0705" w:rsidRPr="00376901">
        <w:t xml:space="preserve"> Energy</w:t>
      </w:r>
      <w:r>
        <w:t xml:space="preserve"> cannot be received at the Point of Delivery due to transmission constraints affecting the Transmission Authority’s System</w:t>
      </w:r>
      <w:r w:rsidR="00A50310">
        <w:t>.</w:t>
      </w:r>
    </w:p>
    <w:p w14:paraId="457399C2" w14:textId="2D6A7CCA" w:rsidR="00FA1F32" w:rsidRDefault="00FA1F32" w:rsidP="00814CFD">
      <w:pPr>
        <w:pStyle w:val="ArticleL4"/>
      </w:pPr>
      <w:r>
        <w:t xml:space="preserve">By way of example only, the Available Capacity shall be deemed unavailable for purposes of this </w:t>
      </w:r>
      <w:r>
        <w:rPr>
          <w:u w:val="single"/>
        </w:rPr>
        <w:t xml:space="preserve">Section </w:t>
      </w:r>
      <w:r w:rsidR="00A030E2">
        <w:rPr>
          <w:u w:val="single"/>
        </w:rPr>
        <w:fldChar w:fldCharType="begin"/>
      </w:r>
      <w:r w:rsidR="00A030E2">
        <w:rPr>
          <w:u w:val="single"/>
        </w:rPr>
        <w:instrText xml:space="preserve"> REF _Ref149914138 \w \h </w:instrText>
      </w:r>
      <w:r w:rsidR="00A030E2">
        <w:rPr>
          <w:u w:val="single"/>
        </w:rPr>
      </w:r>
      <w:r w:rsidR="00A030E2">
        <w:rPr>
          <w:u w:val="single"/>
        </w:rPr>
        <w:fldChar w:fldCharType="separate"/>
      </w:r>
      <w:r w:rsidR="00A030E2">
        <w:rPr>
          <w:u w:val="single"/>
        </w:rPr>
        <w:t>8.1</w:t>
      </w:r>
      <w:r w:rsidR="00A030E2">
        <w:rPr>
          <w:u w:val="single"/>
        </w:rPr>
        <w:fldChar w:fldCharType="end"/>
      </w:r>
      <w:r w:rsidR="00C51A62" w:rsidRPr="003A22A7">
        <w:t xml:space="preserve"> if</w:t>
      </w:r>
      <w:r>
        <w:t>:</w:t>
      </w:r>
    </w:p>
    <w:p w14:paraId="7EDE8FC6" w14:textId="293CE6CD" w:rsidR="00FA1F32" w:rsidRDefault="00FA1F32" w:rsidP="00814CFD">
      <w:pPr>
        <w:pStyle w:val="ArticleL5"/>
      </w:pPr>
      <w:r>
        <w:t xml:space="preserve">to the extent and for so long as the Facility is subject to a Forced Outage, including an outage caused by Force Majeure at the Site or prior to the Point of Delivery; </w:t>
      </w:r>
    </w:p>
    <w:p w14:paraId="3B3E9923" w14:textId="08AB936A" w:rsidR="00FA1F32" w:rsidRDefault="00FA1F32" w:rsidP="00814CFD">
      <w:pPr>
        <w:pStyle w:val="ArticleL5"/>
      </w:pPr>
      <w:r>
        <w:t xml:space="preserve">Company has contracted for firm transmission service, but the </w:t>
      </w:r>
      <w:r w:rsidR="000D0705">
        <w:t>Discharging</w:t>
      </w:r>
      <w:r w:rsidR="000D0705" w:rsidRPr="00376901">
        <w:t xml:space="preserve"> Energy</w:t>
      </w:r>
      <w:r>
        <w:t xml:space="preserve"> cannot be received by Company at the Point of Delivery due to transmission constraints affecting the Transmission Authority’s System</w:t>
      </w:r>
      <w:r w:rsidR="00B2045A">
        <w:t>.</w:t>
      </w:r>
    </w:p>
    <w:p w14:paraId="03DB6131" w14:textId="5D6002FC" w:rsidR="00FA1F32" w:rsidRDefault="00FA1F32" w:rsidP="00FA1F32">
      <w:pPr>
        <w:pStyle w:val="BodyText"/>
        <w:suppressAutoHyphens/>
        <w:ind w:left="1620" w:hanging="900"/>
      </w:pPr>
      <w:r>
        <w:t>SME =</w:t>
      </w:r>
      <w:r>
        <w:tab/>
      </w:r>
      <w:r w:rsidR="00B54CEB">
        <w:rPr>
          <w:lang w:val="en-US"/>
        </w:rPr>
        <w:t>“</w:t>
      </w:r>
      <w:r>
        <w:t>Scheduled Maintenance Energy</w:t>
      </w:r>
      <w:r w:rsidR="00B54CEB">
        <w:rPr>
          <w:lang w:val="en-US"/>
        </w:rPr>
        <w:t>”</w:t>
      </w:r>
      <w:r>
        <w:rPr>
          <w:lang w:val="en-US"/>
        </w:rPr>
        <w:t xml:space="preserve"> for any period</w:t>
      </w:r>
      <w:r>
        <w:t xml:space="preserve">, stated in MWh, </w:t>
      </w:r>
      <w:r>
        <w:rPr>
          <w:lang w:val="en-US"/>
        </w:rPr>
        <w:t>means</w:t>
      </w:r>
      <w:r>
        <w:t xml:space="preserve"> the amount of energy that is </w:t>
      </w:r>
      <w:r>
        <w:rPr>
          <w:bCs/>
          <w:u w:val="single"/>
        </w:rPr>
        <w:t>not</w:t>
      </w:r>
      <w:r>
        <w:rPr>
          <w:bCs/>
        </w:rPr>
        <w:t xml:space="preserve"> </w:t>
      </w:r>
      <w:r>
        <w:t xml:space="preserve">available from the Facility </w:t>
      </w:r>
      <w:r>
        <w:rPr>
          <w:lang w:val="en-US"/>
        </w:rPr>
        <w:t>during such period</w:t>
      </w:r>
      <w:r>
        <w:t xml:space="preserve">, due to Scheduled Outages/Deratings that meet the requirements for </w:t>
      </w:r>
      <w:r w:rsidR="00747ED9" w:rsidRPr="00747ED9">
        <w:t>Battery Storage System Planned Outages</w:t>
      </w:r>
      <w:r w:rsidR="00747ED9" w:rsidRPr="00747ED9" w:rsidDel="00747ED9">
        <w:t xml:space="preserve"> </w:t>
      </w:r>
      <w:r>
        <w:rPr>
          <w:lang w:val="en-US"/>
        </w:rPr>
        <w:t>under</w:t>
      </w:r>
      <w:r>
        <w:t xml:space="preserve"> </w:t>
      </w:r>
      <w:r w:rsidR="00747ED9">
        <w:rPr>
          <w:u w:val="single"/>
          <w:lang w:val="en-US"/>
        </w:rPr>
        <w:t xml:space="preserve">Section </w:t>
      </w:r>
      <w:r w:rsidR="00A030E2">
        <w:rPr>
          <w:u w:val="single"/>
          <w:lang w:val="en-US"/>
        </w:rPr>
        <w:fldChar w:fldCharType="begin"/>
      </w:r>
      <w:r w:rsidR="00A030E2">
        <w:rPr>
          <w:u w:val="single"/>
          <w:lang w:val="en-US"/>
        </w:rPr>
        <w:instrText xml:space="preserve"> REF _Ref149914150 \w \h </w:instrText>
      </w:r>
      <w:r w:rsidR="00A030E2">
        <w:rPr>
          <w:u w:val="single"/>
          <w:lang w:val="en-US"/>
        </w:rPr>
      </w:r>
      <w:r w:rsidR="00A030E2">
        <w:rPr>
          <w:u w:val="single"/>
          <w:lang w:val="en-US"/>
        </w:rPr>
        <w:fldChar w:fldCharType="separate"/>
      </w:r>
      <w:r w:rsidR="00A030E2">
        <w:rPr>
          <w:u w:val="single"/>
          <w:lang w:val="en-US"/>
        </w:rPr>
        <w:t>10.2(A)</w:t>
      </w:r>
      <w:r w:rsidR="00A030E2">
        <w:rPr>
          <w:u w:val="single"/>
          <w:lang w:val="en-US"/>
        </w:rPr>
        <w:fldChar w:fldCharType="end"/>
      </w:r>
      <w:r>
        <w:t xml:space="preserve">. </w:t>
      </w:r>
    </w:p>
    <w:p w14:paraId="122C4116" w14:textId="7EA8E3D2" w:rsidR="00FA1F32" w:rsidRDefault="00FA1F32" w:rsidP="00FA1F32">
      <w:pPr>
        <w:pStyle w:val="BodyText"/>
        <w:suppressAutoHyphens/>
        <w:ind w:left="1620" w:hanging="810"/>
      </w:pPr>
      <w:r>
        <w:t>PE  =</w:t>
      </w:r>
      <w:r>
        <w:tab/>
        <w:t>Period Energy</w:t>
      </w:r>
      <w:r>
        <w:rPr>
          <w:lang w:val="en-US"/>
        </w:rPr>
        <w:t xml:space="preserve"> for any period</w:t>
      </w:r>
      <w:r>
        <w:t>, stated in MWh</w:t>
      </w:r>
      <w:r w:rsidR="00B30C7C">
        <w:rPr>
          <w:lang w:val="en-US"/>
        </w:rPr>
        <w:t>-hour</w:t>
      </w:r>
      <w:r>
        <w:t xml:space="preserve">, </w:t>
      </w:r>
      <w:r>
        <w:rPr>
          <w:lang w:val="en-US"/>
        </w:rPr>
        <w:t xml:space="preserve">means </w:t>
      </w:r>
      <w:r>
        <w:t xml:space="preserve">the product of the </w:t>
      </w:r>
      <w:r w:rsidR="00B30C7C">
        <w:rPr>
          <w:lang w:val="en-US"/>
        </w:rPr>
        <w:t xml:space="preserve">Guaranteed </w:t>
      </w:r>
      <w:r>
        <w:rPr>
          <w:lang w:val="en-US"/>
        </w:rPr>
        <w:t>Storage Capacity</w:t>
      </w:r>
      <w:r>
        <w:t xml:space="preserve"> and the total number of hours in </w:t>
      </w:r>
      <w:r>
        <w:rPr>
          <w:lang w:val="en-US"/>
        </w:rPr>
        <w:t>such</w:t>
      </w:r>
      <w:r>
        <w:t xml:space="preserve"> period.</w:t>
      </w:r>
    </w:p>
    <w:bookmarkEnd w:id="236"/>
    <w:p w14:paraId="665F39E4" w14:textId="3FB2BE12" w:rsidR="0079779A" w:rsidRDefault="003E5439" w:rsidP="00814CFD">
      <w:pPr>
        <w:pStyle w:val="ArticleL3"/>
      </w:pPr>
      <w:r>
        <w:t xml:space="preserve">The Capacity Payment Rate shall be deemed Confidential Information for purposes of </w:t>
      </w:r>
      <w:r>
        <w:rPr>
          <w:u w:val="single"/>
        </w:rPr>
        <w:t xml:space="preserve">Section </w:t>
      </w:r>
      <w:r w:rsidR="00A030E2">
        <w:rPr>
          <w:u w:val="single"/>
        </w:rPr>
        <w:fldChar w:fldCharType="begin"/>
      </w:r>
      <w:r w:rsidR="00A030E2">
        <w:rPr>
          <w:u w:val="single"/>
        </w:rPr>
        <w:instrText xml:space="preserve"> REF _Ref149914174 \w \h </w:instrText>
      </w:r>
      <w:r w:rsidR="00A030E2">
        <w:rPr>
          <w:u w:val="single"/>
        </w:rPr>
      </w:r>
      <w:r w:rsidR="00A030E2">
        <w:rPr>
          <w:u w:val="single"/>
        </w:rPr>
        <w:fldChar w:fldCharType="separate"/>
      </w:r>
      <w:r w:rsidR="00A030E2">
        <w:rPr>
          <w:u w:val="single"/>
        </w:rPr>
        <w:t>20.18</w:t>
      </w:r>
      <w:r w:rsidR="00A030E2">
        <w:rPr>
          <w:u w:val="single"/>
        </w:rPr>
        <w:fldChar w:fldCharType="end"/>
      </w:r>
      <w:r>
        <w:t xml:space="preserve"> below. </w:t>
      </w:r>
    </w:p>
    <w:p w14:paraId="6E3CD144" w14:textId="6CB3FA93" w:rsidR="0079779A" w:rsidRDefault="00ED07FE" w:rsidP="0075642F">
      <w:pPr>
        <w:pStyle w:val="ArticleL3"/>
      </w:pPr>
      <w:r>
        <w:t xml:space="preserve">For clarity, </w:t>
      </w:r>
      <w:r w:rsidR="00A77B3B">
        <w:t xml:space="preserve">monthly payments </w:t>
      </w:r>
      <w:r w:rsidR="003E5439">
        <w:t xml:space="preserve">to Seller may be subject to reduction in accordance with </w:t>
      </w:r>
      <w:r>
        <w:rPr>
          <w:u w:val="single"/>
        </w:rPr>
        <w:t xml:space="preserve">Section </w:t>
      </w:r>
      <w:r w:rsidR="00A030E2">
        <w:rPr>
          <w:u w:val="single"/>
        </w:rPr>
        <w:fldChar w:fldCharType="begin"/>
      </w:r>
      <w:r w:rsidR="00A030E2">
        <w:rPr>
          <w:u w:val="single"/>
        </w:rPr>
        <w:instrText xml:space="preserve"> REF _Ref149914187 \w \h </w:instrText>
      </w:r>
      <w:r w:rsidR="00A030E2">
        <w:rPr>
          <w:u w:val="single"/>
        </w:rPr>
      </w:r>
      <w:r w:rsidR="00A030E2">
        <w:rPr>
          <w:u w:val="single"/>
        </w:rPr>
        <w:fldChar w:fldCharType="separate"/>
      </w:r>
      <w:r w:rsidR="00A030E2">
        <w:rPr>
          <w:u w:val="single"/>
        </w:rPr>
        <w:t>8.3</w:t>
      </w:r>
      <w:r w:rsidR="00A030E2">
        <w:rPr>
          <w:u w:val="single"/>
        </w:rPr>
        <w:fldChar w:fldCharType="end"/>
      </w:r>
      <w:r w:rsidR="000B506C">
        <w:t>.</w:t>
      </w:r>
    </w:p>
    <w:p w14:paraId="2E351E0F" w14:textId="5FD3B29B" w:rsidR="0079779A" w:rsidRDefault="003E5439" w:rsidP="0075642F">
      <w:pPr>
        <w:pStyle w:val="ArticleL2"/>
      </w:pPr>
      <w:r w:rsidRPr="00074ADD">
        <w:rPr>
          <w:rStyle w:val="ArticleL2UnderlineChar"/>
        </w:rPr>
        <w:t>Reserved</w:t>
      </w:r>
      <w:r>
        <w:fldChar w:fldCharType="begin"/>
      </w:r>
      <w:r>
        <w:instrText>tc "</w:instrText>
      </w:r>
      <w:bookmarkStart w:id="237" w:name="_Toc531859621"/>
      <w:bookmarkStart w:id="238" w:name="_Toc146118846"/>
      <w:r>
        <w:instrText>8.</w:instrText>
      </w:r>
      <w:r w:rsidR="0002305F">
        <w:instrText>2</w:instrText>
      </w:r>
      <w:r>
        <w:tab/>
      </w:r>
      <w:bookmarkEnd w:id="237"/>
      <w:r>
        <w:instrText>Reserved</w:instrText>
      </w:r>
      <w:bookmarkEnd w:id="238"/>
      <w:r>
        <w:instrText>” \f C \l 2</w:instrText>
      </w:r>
      <w:r>
        <w:fldChar w:fldCharType="end"/>
      </w:r>
      <w:r>
        <w:t>.</w:t>
      </w:r>
      <w:bookmarkEnd w:id="229"/>
      <w:bookmarkEnd w:id="230"/>
      <w:bookmarkEnd w:id="231"/>
      <w:r>
        <w:t xml:space="preserve"> </w:t>
      </w:r>
    </w:p>
    <w:p w14:paraId="46CEDEC5" w14:textId="0782F81E" w:rsidR="0079779A" w:rsidRPr="00160A3E" w:rsidRDefault="003E5439" w:rsidP="0075642F">
      <w:pPr>
        <w:pStyle w:val="ArticleL2"/>
      </w:pPr>
      <w:bookmarkStart w:id="239" w:name="_Ref149914187"/>
      <w:r w:rsidRPr="00074ADD">
        <w:rPr>
          <w:rStyle w:val="ArticleL2UnderlineChar"/>
        </w:rPr>
        <w:lastRenderedPageBreak/>
        <w:t>Monthly Payment Reduction</w:t>
      </w:r>
      <w:r w:rsidRPr="009236C2">
        <w:fldChar w:fldCharType="begin"/>
      </w:r>
      <w:r w:rsidRPr="00160A3E">
        <w:instrText>tc "</w:instrText>
      </w:r>
      <w:bookmarkStart w:id="240" w:name="_Toc531859622"/>
      <w:bookmarkStart w:id="241" w:name="_Toc146118847"/>
      <w:r w:rsidRPr="00160A3E">
        <w:instrText>8.</w:instrText>
      </w:r>
      <w:r w:rsidR="0002305F">
        <w:instrText>3</w:instrText>
      </w:r>
      <w:r w:rsidRPr="00160A3E">
        <w:tab/>
        <w:instrText>Monthly Payment Reduction</w:instrText>
      </w:r>
      <w:bookmarkEnd w:id="240"/>
      <w:bookmarkEnd w:id="241"/>
      <w:r w:rsidRPr="00160A3E">
        <w:instrText>” \f C \l 2</w:instrText>
      </w:r>
      <w:r w:rsidRPr="009236C2">
        <w:fldChar w:fldCharType="end"/>
      </w:r>
      <w:r w:rsidRPr="00160A3E">
        <w:t>.</w:t>
      </w:r>
      <w:bookmarkEnd w:id="239"/>
    </w:p>
    <w:p w14:paraId="094503B0" w14:textId="1B782AAA" w:rsidR="0079779A" w:rsidRPr="00160A3E" w:rsidRDefault="003E5439" w:rsidP="0075642F">
      <w:pPr>
        <w:pStyle w:val="ArticleL3"/>
      </w:pPr>
      <w:bookmarkStart w:id="242" w:name="_Ref149914312"/>
      <w:bookmarkStart w:id="243" w:name="_Hlk65620513"/>
      <w:r w:rsidRPr="00160A3E">
        <w:t xml:space="preserve">For each month of the Delivery Period, </w:t>
      </w:r>
      <w:r w:rsidR="002707A3" w:rsidRPr="00160A3E">
        <w:t>the monthly</w:t>
      </w:r>
      <w:r w:rsidR="002707A3">
        <w:t xml:space="preserve"> payments to Seller </w:t>
      </w:r>
      <w:r w:rsidRPr="00160A3E">
        <w:t xml:space="preserve">may be reduced by </w:t>
      </w:r>
      <w:r w:rsidR="005703DB">
        <w:t xml:space="preserve">(i) </w:t>
      </w:r>
      <w:r w:rsidRPr="00160A3E">
        <w:t xml:space="preserve">the Round Trip Efficiency Adjustment </w:t>
      </w:r>
      <w:r w:rsidR="0021102F">
        <w:t xml:space="preserve">as set forth in </w:t>
      </w:r>
      <w:r w:rsidRPr="00160A3E">
        <w:rPr>
          <w:u w:val="single"/>
        </w:rPr>
        <w:t xml:space="preserve">Section </w:t>
      </w:r>
      <w:r w:rsidR="00A030E2">
        <w:rPr>
          <w:u w:val="single"/>
        </w:rPr>
        <w:fldChar w:fldCharType="begin"/>
      </w:r>
      <w:r w:rsidR="00A030E2">
        <w:rPr>
          <w:u w:val="single"/>
        </w:rPr>
        <w:instrText xml:space="preserve"> REF _Ref149914199 \w \h </w:instrText>
      </w:r>
      <w:r w:rsidR="00A030E2">
        <w:rPr>
          <w:u w:val="single"/>
        </w:rPr>
      </w:r>
      <w:r w:rsidR="00A030E2">
        <w:rPr>
          <w:u w:val="single"/>
        </w:rPr>
        <w:fldChar w:fldCharType="separate"/>
      </w:r>
      <w:r w:rsidR="00A030E2">
        <w:rPr>
          <w:u w:val="single"/>
        </w:rPr>
        <w:t>8.3(B)</w:t>
      </w:r>
      <w:r w:rsidR="00A030E2">
        <w:rPr>
          <w:u w:val="single"/>
        </w:rPr>
        <w:fldChar w:fldCharType="end"/>
      </w:r>
      <w:r w:rsidR="005703DB">
        <w:rPr>
          <w:u w:val="single"/>
        </w:rPr>
        <w:t xml:space="preserve"> </w:t>
      </w:r>
      <w:r w:rsidR="005703DB" w:rsidRPr="00941136">
        <w:t xml:space="preserve">and/or, (ii) the adjustment set forth in </w:t>
      </w:r>
      <w:r w:rsidR="005703DB">
        <w:rPr>
          <w:u w:val="single"/>
        </w:rPr>
        <w:t xml:space="preserve">Section </w:t>
      </w:r>
      <w:r w:rsidR="00A030E2">
        <w:rPr>
          <w:u w:val="single"/>
        </w:rPr>
        <w:fldChar w:fldCharType="begin"/>
      </w:r>
      <w:r w:rsidR="00A030E2">
        <w:rPr>
          <w:u w:val="single"/>
        </w:rPr>
        <w:instrText xml:space="preserve"> REF _Ref149914207 \w \h </w:instrText>
      </w:r>
      <w:r w:rsidR="00A030E2">
        <w:rPr>
          <w:u w:val="single"/>
        </w:rPr>
      </w:r>
      <w:r w:rsidR="00A030E2">
        <w:rPr>
          <w:u w:val="single"/>
        </w:rPr>
        <w:fldChar w:fldCharType="separate"/>
      </w:r>
      <w:r w:rsidR="00A030E2">
        <w:rPr>
          <w:u w:val="single"/>
        </w:rPr>
        <w:t>8.3(C)</w:t>
      </w:r>
      <w:r w:rsidR="00A030E2">
        <w:rPr>
          <w:u w:val="single"/>
        </w:rPr>
        <w:fldChar w:fldCharType="end"/>
      </w:r>
      <w:r w:rsidRPr="00160A3E">
        <w:t>.</w:t>
      </w:r>
      <w:bookmarkEnd w:id="242"/>
      <w:r w:rsidRPr="00160A3E">
        <w:t xml:space="preserve">  </w:t>
      </w:r>
    </w:p>
    <w:p w14:paraId="37AB1B6E" w14:textId="77777777" w:rsidR="0079779A" w:rsidRPr="00160A3E" w:rsidRDefault="00B926C1" w:rsidP="00814CFD">
      <w:pPr>
        <w:pStyle w:val="ArticleL3"/>
      </w:pPr>
      <w:bookmarkStart w:id="244" w:name="_Ref149914199"/>
      <w:bookmarkEnd w:id="243"/>
      <w:r w:rsidRPr="00160A3E">
        <w:t>If the Round Trip Efficiency as determined by the most recently completed Test is less than the then-applicable Guaranteed Round Trip Efficiency, then t</w:t>
      </w:r>
      <w:r w:rsidR="003E5439" w:rsidRPr="00160A3E">
        <w:t xml:space="preserve">he Monthly Capacity Payment shall be reduced by the </w:t>
      </w:r>
      <w:bookmarkStart w:id="245" w:name="_Hlk67063969"/>
      <w:r w:rsidR="003E5439" w:rsidRPr="00160A3E">
        <w:t>Round Trip Efficiency Adjustment</w:t>
      </w:r>
      <w:bookmarkEnd w:id="245"/>
      <w:r w:rsidR="003E5439" w:rsidRPr="00160A3E">
        <w:t xml:space="preserve">, </w:t>
      </w:r>
      <w:r w:rsidR="00E374E2" w:rsidRPr="00160A3E">
        <w:t xml:space="preserve">which shall be calculated </w:t>
      </w:r>
      <w:r w:rsidR="003E5439" w:rsidRPr="00160A3E">
        <w:t>as follows:</w:t>
      </w:r>
      <w:bookmarkEnd w:id="244"/>
      <w:r w:rsidR="003E5439" w:rsidRPr="00160A3E">
        <w:t xml:space="preserve"> </w:t>
      </w:r>
    </w:p>
    <w:p w14:paraId="3A48100C" w14:textId="77777777" w:rsidR="0079779A" w:rsidRPr="00160A3E" w:rsidRDefault="003E5439" w:rsidP="0075642F">
      <w:pPr>
        <w:pStyle w:val="ArticleL4"/>
      </w:pPr>
      <w:bookmarkStart w:id="246" w:name="_Hlk65622835"/>
      <w:r w:rsidRPr="00160A3E">
        <w:t>The “</w:t>
      </w:r>
      <w:r w:rsidRPr="00160A3E">
        <w:rPr>
          <w:u w:val="single"/>
        </w:rPr>
        <w:t>Round Trip Efficiency Adjustment</w:t>
      </w:r>
      <w:r w:rsidRPr="00160A3E">
        <w:t>” or “</w:t>
      </w:r>
      <w:r w:rsidRPr="00160A3E">
        <w:rPr>
          <w:u w:val="single"/>
        </w:rPr>
        <w:t>RTE</w:t>
      </w:r>
      <w:r w:rsidRPr="00160A3E">
        <w:rPr>
          <w:u w:val="single"/>
          <w:vertAlign w:val="subscript"/>
        </w:rPr>
        <w:t>Adj</w:t>
      </w:r>
      <w:r w:rsidRPr="00160A3E">
        <w:t xml:space="preserve">” for each month is given by: </w:t>
      </w:r>
    </w:p>
    <w:bookmarkEnd w:id="246"/>
    <w:p w14:paraId="799C61F7" w14:textId="77777777" w:rsidR="00E8006C" w:rsidRPr="00160A3E" w:rsidRDefault="003E5439" w:rsidP="00BA6F11">
      <w:pPr>
        <w:pStyle w:val="BodyText"/>
        <w:ind w:left="2160"/>
        <w:rPr>
          <w:i/>
          <w:vertAlign w:val="subscript"/>
          <w:lang w:val="en-US" w:eastAsia="en-US"/>
        </w:rPr>
      </w:pPr>
      <w:r w:rsidRPr="00160A3E">
        <w:rPr>
          <w:lang w:val="en-US" w:eastAsia="en-US"/>
        </w:rPr>
        <w:t>If [RTE</w:t>
      </w:r>
      <w:r w:rsidR="00E8006C" w:rsidRPr="00160A3E">
        <w:rPr>
          <w:i/>
          <w:vertAlign w:val="subscript"/>
          <w:lang w:val="en-US" w:eastAsia="en-US"/>
        </w:rPr>
        <w:t>test</w:t>
      </w:r>
      <w:r w:rsidRPr="00160A3E">
        <w:rPr>
          <w:i/>
          <w:lang w:val="en-US" w:eastAsia="en-US"/>
        </w:rPr>
        <w:t xml:space="preserve"> &lt; </w:t>
      </w:r>
      <w:r w:rsidRPr="00160A3E">
        <w:rPr>
          <w:lang w:val="en-US" w:eastAsia="en-US"/>
        </w:rPr>
        <w:t>RTE</w:t>
      </w:r>
      <w:r w:rsidRPr="00160A3E">
        <w:rPr>
          <w:i/>
          <w:vertAlign w:val="subscript"/>
          <w:lang w:val="en-US" w:eastAsia="en-US"/>
        </w:rPr>
        <w:t>G</w:t>
      </w:r>
      <w:r w:rsidRPr="00160A3E">
        <w:rPr>
          <w:lang w:val="en-US" w:eastAsia="en-US"/>
        </w:rPr>
        <w:t xml:space="preserve">,] then </w:t>
      </w:r>
      <w:r w:rsidRPr="00160A3E">
        <w:rPr>
          <w:i/>
          <w:lang w:val="en-US" w:eastAsia="en-US"/>
        </w:rPr>
        <w:t>RTE</w:t>
      </w:r>
      <w:r w:rsidRPr="00160A3E">
        <w:rPr>
          <w:i/>
          <w:vertAlign w:val="subscript"/>
          <w:lang w:val="en-US" w:eastAsia="en-US"/>
        </w:rPr>
        <w:t>Adj</w:t>
      </w:r>
      <w:r w:rsidRPr="00160A3E">
        <w:rPr>
          <w:i/>
          <w:lang w:val="en-US" w:eastAsia="en-US"/>
        </w:rPr>
        <w:t xml:space="preserve"> = </w:t>
      </w:r>
    </w:p>
    <w:p w14:paraId="7F67371D" w14:textId="77777777" w:rsidR="00E8006C" w:rsidRPr="00160A3E" w:rsidRDefault="00E8006C" w:rsidP="00BA6F11">
      <w:pPr>
        <w:pStyle w:val="BodyText"/>
        <w:ind w:left="2160"/>
        <w:rPr>
          <w:lang w:val="en-US" w:eastAsia="en-US"/>
        </w:rPr>
      </w:pPr>
      <w:r w:rsidRPr="00160A3E">
        <w:rPr>
          <w:lang w:val="en-US" w:eastAsia="en-US"/>
        </w:rPr>
        <w:t>[1 – (RTE</w:t>
      </w:r>
      <w:r w:rsidR="007E20BC" w:rsidRPr="00160A3E">
        <w:rPr>
          <w:i/>
          <w:vertAlign w:val="subscript"/>
          <w:lang w:val="en-US" w:eastAsia="en-US"/>
        </w:rPr>
        <w:t>test</w:t>
      </w:r>
      <w:r w:rsidRPr="00160A3E">
        <w:rPr>
          <w:lang w:val="en-US" w:eastAsia="en-US"/>
        </w:rPr>
        <w:t xml:space="preserve"> / RTE</w:t>
      </w:r>
      <w:r w:rsidRPr="00160A3E">
        <w:rPr>
          <w:i/>
          <w:vertAlign w:val="subscript"/>
          <w:lang w:val="en-US" w:eastAsia="en-US"/>
        </w:rPr>
        <w:t>G</w:t>
      </w:r>
      <w:r w:rsidRPr="00160A3E">
        <w:rPr>
          <w:lang w:val="en-US" w:eastAsia="en-US"/>
        </w:rPr>
        <w:t xml:space="preserve">) ] x [(Discharging </w:t>
      </w:r>
      <w:r w:rsidRPr="00160A3E">
        <w:rPr>
          <w:rFonts w:cs="Arial"/>
          <w:i/>
        </w:rPr>
        <w:t>MWh</w:t>
      </w:r>
      <w:r w:rsidRPr="00160A3E">
        <w:rPr>
          <w:rFonts w:cs="Arial"/>
          <w:i/>
          <w:vertAlign w:val="subscript"/>
        </w:rPr>
        <w:t xml:space="preserve">Actual </w:t>
      </w:r>
      <w:r w:rsidRPr="00160A3E">
        <w:rPr>
          <w:rFonts w:cs="Arial"/>
          <w:i/>
          <w:vertAlign w:val="subscript"/>
          <w:lang w:val="en-US"/>
        </w:rPr>
        <w:t xml:space="preserve"> </w:t>
      </w:r>
      <w:r w:rsidRPr="00160A3E">
        <w:rPr>
          <w:lang w:val="en-US" w:eastAsia="en-US"/>
        </w:rPr>
        <w:t xml:space="preserve">* Discharging LMP) - (Charging </w:t>
      </w:r>
      <w:r w:rsidRPr="00160A3E">
        <w:rPr>
          <w:rFonts w:cs="Arial"/>
          <w:i/>
        </w:rPr>
        <w:t>MWh</w:t>
      </w:r>
      <w:r w:rsidRPr="00160A3E">
        <w:rPr>
          <w:rFonts w:cs="Arial"/>
          <w:i/>
          <w:vertAlign w:val="subscript"/>
        </w:rPr>
        <w:t xml:space="preserve">Actual </w:t>
      </w:r>
      <w:r w:rsidRPr="00160A3E">
        <w:rPr>
          <w:rFonts w:cs="Arial"/>
          <w:i/>
          <w:vertAlign w:val="subscript"/>
          <w:lang w:val="en-US"/>
        </w:rPr>
        <w:t xml:space="preserve"> </w:t>
      </w:r>
      <w:r w:rsidRPr="00160A3E">
        <w:rPr>
          <w:lang w:val="en-US" w:eastAsia="en-US"/>
        </w:rPr>
        <w:t>* Charging LMP)]</w:t>
      </w:r>
    </w:p>
    <w:p w14:paraId="35BA5370" w14:textId="77777777" w:rsidR="0079779A" w:rsidRPr="00160A3E" w:rsidRDefault="003E5439">
      <w:pPr>
        <w:pStyle w:val="Heading2Text"/>
        <w:ind w:left="2520"/>
        <w:rPr>
          <w:rFonts w:ascii="Arial" w:hAnsi="Arial" w:cs="Arial"/>
          <w:szCs w:val="24"/>
        </w:rPr>
      </w:pPr>
      <w:r w:rsidRPr="00160A3E">
        <w:tab/>
      </w:r>
      <w:r w:rsidRPr="00160A3E">
        <w:rPr>
          <w:rFonts w:ascii="Arial" w:hAnsi="Arial" w:cs="Arial"/>
          <w:szCs w:val="24"/>
        </w:rPr>
        <w:t>where:</w:t>
      </w:r>
    </w:p>
    <w:p w14:paraId="481FCBED" w14:textId="77777777" w:rsidR="0079779A" w:rsidRPr="00160A3E" w:rsidRDefault="003E5439">
      <w:pPr>
        <w:ind w:left="2880"/>
        <w:rPr>
          <w:rFonts w:cs="Arial"/>
        </w:rPr>
      </w:pPr>
      <w:r w:rsidRPr="00160A3E">
        <w:rPr>
          <w:rFonts w:cs="Arial"/>
          <w:i/>
        </w:rPr>
        <w:t>RTE</w:t>
      </w:r>
      <w:r w:rsidR="007E20BC" w:rsidRPr="00160A3E">
        <w:rPr>
          <w:i/>
          <w:vertAlign w:val="subscript"/>
        </w:rPr>
        <w:t>test</w:t>
      </w:r>
      <w:r w:rsidRPr="00160A3E">
        <w:rPr>
          <w:rFonts w:cs="Arial"/>
          <w:i/>
        </w:rPr>
        <w:t xml:space="preserve"> </w:t>
      </w:r>
      <w:r w:rsidRPr="00160A3E">
        <w:rPr>
          <w:rFonts w:cs="Arial"/>
        </w:rPr>
        <w:t xml:space="preserve">= the Round Trip Efficiency as determined by the most recently completed Test. </w:t>
      </w:r>
    </w:p>
    <w:p w14:paraId="06DF0D95" w14:textId="77777777" w:rsidR="0079779A" w:rsidRPr="00160A3E" w:rsidRDefault="0079779A">
      <w:pPr>
        <w:ind w:left="2880"/>
        <w:rPr>
          <w:rFonts w:cs="Arial"/>
        </w:rPr>
      </w:pPr>
    </w:p>
    <w:p w14:paraId="3618AF5F" w14:textId="0641C499" w:rsidR="0079779A" w:rsidRPr="00160A3E" w:rsidRDefault="003E5439">
      <w:pPr>
        <w:ind w:left="2880"/>
        <w:rPr>
          <w:rFonts w:cs="Arial"/>
        </w:rPr>
      </w:pPr>
      <w:r w:rsidRPr="00160A3E">
        <w:rPr>
          <w:rFonts w:cs="Arial"/>
          <w:i/>
        </w:rPr>
        <w:t>RTE</w:t>
      </w:r>
      <w:r w:rsidRPr="00160A3E">
        <w:rPr>
          <w:rFonts w:cs="Arial"/>
          <w:i/>
          <w:vertAlign w:val="subscript"/>
        </w:rPr>
        <w:t>G</w:t>
      </w:r>
      <w:r w:rsidRPr="00160A3E">
        <w:rPr>
          <w:rFonts w:cs="Arial"/>
          <w:i/>
        </w:rPr>
        <w:t xml:space="preserve"> =</w:t>
      </w:r>
      <w:r w:rsidRPr="00160A3E">
        <w:rPr>
          <w:rFonts w:cs="Arial"/>
        </w:rPr>
        <w:t xml:space="preserve"> the then-applicable Guaranteed Round Trip Efficiency, as identified in</w:t>
      </w:r>
      <w:r w:rsidR="0080799C" w:rsidRPr="003A22A7">
        <w:t xml:space="preserve"> </w:t>
      </w:r>
      <w:r w:rsidR="0080799C" w:rsidRPr="0080799C">
        <w:rPr>
          <w:u w:val="single"/>
        </w:rPr>
        <w:t>Exhibit M-1 - Battery Storage System Guaranteed Performance Levels</w:t>
      </w:r>
      <w:r w:rsidR="00151EA5" w:rsidRPr="00151EA5">
        <w:rPr>
          <w:rFonts w:cs="Arial"/>
        </w:rPr>
        <w:t>.</w:t>
      </w:r>
    </w:p>
    <w:p w14:paraId="6C0CA9B9" w14:textId="77777777" w:rsidR="0079779A" w:rsidRPr="00160A3E" w:rsidRDefault="0079779A">
      <w:pPr>
        <w:ind w:left="2880"/>
        <w:rPr>
          <w:rFonts w:cs="Arial"/>
        </w:rPr>
      </w:pPr>
    </w:p>
    <w:p w14:paraId="3CD812B9" w14:textId="77777777" w:rsidR="00E8006C" w:rsidRPr="00160A3E" w:rsidRDefault="00E8006C" w:rsidP="00E8006C">
      <w:pPr>
        <w:ind w:left="2880"/>
        <w:rPr>
          <w:rFonts w:cs="Arial"/>
          <w:i/>
        </w:rPr>
      </w:pPr>
      <w:r w:rsidRPr="00160A3E">
        <w:rPr>
          <w:rFonts w:cs="Arial"/>
          <w:i/>
        </w:rPr>
        <w:t>Discharging MWh</w:t>
      </w:r>
      <w:r w:rsidRPr="00160A3E">
        <w:rPr>
          <w:rFonts w:cs="Arial"/>
          <w:i/>
          <w:vertAlign w:val="subscript"/>
        </w:rPr>
        <w:t xml:space="preserve">Actual </w:t>
      </w:r>
      <w:r w:rsidRPr="00160A3E">
        <w:rPr>
          <w:rFonts w:cs="Arial"/>
          <w:i/>
        </w:rPr>
        <w:t>=</w:t>
      </w:r>
      <w:r w:rsidRPr="00160A3E">
        <w:rPr>
          <w:rFonts w:cs="Arial"/>
        </w:rPr>
        <w:t xml:space="preserve"> the </w:t>
      </w:r>
      <w:r w:rsidR="007E20BC" w:rsidRPr="00160A3E">
        <w:rPr>
          <w:rFonts w:cs="Arial"/>
        </w:rPr>
        <w:t>Disc</w:t>
      </w:r>
      <w:r w:rsidRPr="00160A3E">
        <w:rPr>
          <w:rFonts w:cs="Arial"/>
        </w:rPr>
        <w:t>harging Energy delivered to Company at the Point of Delivery for the affected month</w:t>
      </w:r>
      <w:r w:rsidR="00B926C1" w:rsidRPr="00160A3E">
        <w:rPr>
          <w:rFonts w:cs="Arial"/>
        </w:rPr>
        <w:t xml:space="preserve"> expressed in MWh.  </w:t>
      </w:r>
    </w:p>
    <w:p w14:paraId="48530811" w14:textId="77777777" w:rsidR="00E8006C" w:rsidRPr="00160A3E" w:rsidRDefault="00E8006C" w:rsidP="00E8006C">
      <w:pPr>
        <w:ind w:left="2880"/>
        <w:rPr>
          <w:rFonts w:cs="Arial"/>
          <w:i/>
        </w:rPr>
      </w:pPr>
    </w:p>
    <w:p w14:paraId="34694B3E" w14:textId="58CC1344" w:rsidR="00E8006C" w:rsidRPr="00160A3E" w:rsidRDefault="00E8006C" w:rsidP="00E8006C">
      <w:pPr>
        <w:ind w:left="2880"/>
        <w:rPr>
          <w:rFonts w:cs="Arial"/>
        </w:rPr>
      </w:pPr>
      <w:r w:rsidRPr="00160A3E">
        <w:rPr>
          <w:rFonts w:cs="Arial"/>
          <w:i/>
        </w:rPr>
        <w:t xml:space="preserve">Discharging LMP </w:t>
      </w:r>
      <w:r w:rsidRPr="00160A3E">
        <w:rPr>
          <w:rFonts w:cs="Arial"/>
        </w:rPr>
        <w:t xml:space="preserve">= the </w:t>
      </w:r>
      <w:r w:rsidR="00E313AB" w:rsidRPr="00160A3E">
        <w:rPr>
          <w:rFonts w:cs="Arial"/>
        </w:rPr>
        <w:t>average of the Disch</w:t>
      </w:r>
      <w:r w:rsidRPr="00160A3E">
        <w:rPr>
          <w:rFonts w:cs="Arial"/>
        </w:rPr>
        <w:t xml:space="preserve">arging Energy Price </w:t>
      </w:r>
      <w:r w:rsidR="00E313AB" w:rsidRPr="00160A3E">
        <w:rPr>
          <w:rFonts w:cs="Arial"/>
        </w:rPr>
        <w:t xml:space="preserve">for each </w:t>
      </w:r>
      <w:r w:rsidR="00E313AB" w:rsidRPr="00160A3E">
        <w:rPr>
          <w:rFonts w:cs="Arial"/>
          <w:i/>
        </w:rPr>
        <w:t>Discharging MWh</w:t>
      </w:r>
      <w:r w:rsidR="00E313AB" w:rsidRPr="00160A3E">
        <w:rPr>
          <w:rFonts w:cs="Arial"/>
          <w:i/>
          <w:vertAlign w:val="subscript"/>
        </w:rPr>
        <w:t>Actual</w:t>
      </w:r>
      <w:r w:rsidR="00E313AB" w:rsidRPr="00160A3E">
        <w:rPr>
          <w:rFonts w:cs="Arial"/>
          <w:i/>
        </w:rPr>
        <w:t xml:space="preserve"> </w:t>
      </w:r>
      <w:r w:rsidR="00673AC2" w:rsidRPr="00160A3E">
        <w:rPr>
          <w:rFonts w:cs="Arial"/>
        </w:rPr>
        <w:t xml:space="preserve">for the affected month </w:t>
      </w:r>
      <w:r w:rsidRPr="00160A3E">
        <w:rPr>
          <w:rFonts w:cs="Arial"/>
        </w:rPr>
        <w:t xml:space="preserve">expressed in Dollars per MWh; </w:t>
      </w:r>
      <w:r w:rsidRPr="00160A3E">
        <w:rPr>
          <w:rFonts w:cs="Arial"/>
          <w:i/>
          <w:iCs/>
        </w:rPr>
        <w:t>provided</w:t>
      </w:r>
      <w:r w:rsidRPr="00160A3E">
        <w:rPr>
          <w:rFonts w:cs="Arial"/>
        </w:rPr>
        <w:t xml:space="preserve">, that the </w:t>
      </w:r>
      <w:r w:rsidR="00B926C1" w:rsidRPr="00160A3E">
        <w:rPr>
          <w:rFonts w:cs="Arial"/>
        </w:rPr>
        <w:t xml:space="preserve">Discharging </w:t>
      </w:r>
      <w:r w:rsidRPr="00160A3E">
        <w:rPr>
          <w:rFonts w:cs="Arial"/>
        </w:rPr>
        <w:t>LMP may not, in any event, be less than $0</w:t>
      </w:r>
      <w:r w:rsidR="00242821">
        <w:rPr>
          <w:rFonts w:cs="Arial"/>
        </w:rPr>
        <w:t>.00</w:t>
      </w:r>
      <w:r w:rsidRPr="00160A3E">
        <w:rPr>
          <w:rFonts w:cs="Arial"/>
        </w:rPr>
        <w:t xml:space="preserve"> for any given month.  </w:t>
      </w:r>
    </w:p>
    <w:p w14:paraId="467865E9" w14:textId="77777777" w:rsidR="00E8006C" w:rsidRPr="00160A3E" w:rsidRDefault="00E8006C">
      <w:pPr>
        <w:ind w:left="2880"/>
        <w:rPr>
          <w:rFonts w:cs="Arial"/>
          <w:i/>
        </w:rPr>
      </w:pPr>
    </w:p>
    <w:p w14:paraId="13EA7410" w14:textId="77777777" w:rsidR="0079779A" w:rsidRPr="00160A3E" w:rsidRDefault="00E8006C">
      <w:pPr>
        <w:ind w:left="2880"/>
        <w:rPr>
          <w:rFonts w:cs="Arial"/>
          <w:i/>
        </w:rPr>
      </w:pPr>
      <w:r w:rsidRPr="00160A3E">
        <w:rPr>
          <w:rFonts w:cs="Arial"/>
          <w:i/>
        </w:rPr>
        <w:t xml:space="preserve">Charging </w:t>
      </w:r>
      <w:r w:rsidR="003E5439" w:rsidRPr="00160A3E">
        <w:rPr>
          <w:rFonts w:cs="Arial"/>
          <w:i/>
        </w:rPr>
        <w:t>MWh</w:t>
      </w:r>
      <w:r w:rsidR="003E5439" w:rsidRPr="00160A3E">
        <w:rPr>
          <w:rFonts w:cs="Arial"/>
          <w:i/>
          <w:vertAlign w:val="subscript"/>
        </w:rPr>
        <w:t xml:space="preserve">Actual </w:t>
      </w:r>
      <w:r w:rsidR="003E5439" w:rsidRPr="00160A3E">
        <w:rPr>
          <w:rFonts w:cs="Arial"/>
          <w:i/>
        </w:rPr>
        <w:t>=</w:t>
      </w:r>
      <w:r w:rsidR="003E5439" w:rsidRPr="00160A3E">
        <w:rPr>
          <w:rFonts w:cs="Arial"/>
        </w:rPr>
        <w:t xml:space="preserve"> the Charging Energy delivered to </w:t>
      </w:r>
      <w:r w:rsidR="00B926C1" w:rsidRPr="00160A3E">
        <w:rPr>
          <w:rFonts w:cs="Arial"/>
        </w:rPr>
        <w:t xml:space="preserve">Seller </w:t>
      </w:r>
      <w:r w:rsidR="003E5439" w:rsidRPr="00160A3E">
        <w:rPr>
          <w:rFonts w:cs="Arial"/>
        </w:rPr>
        <w:t>at the Point of Delivery for the affected month</w:t>
      </w:r>
      <w:r w:rsidR="00B926C1" w:rsidRPr="00160A3E">
        <w:rPr>
          <w:rFonts w:cs="Arial"/>
        </w:rPr>
        <w:t xml:space="preserve"> expressed in MWh.</w:t>
      </w:r>
    </w:p>
    <w:p w14:paraId="24734A2E" w14:textId="77777777" w:rsidR="0079779A" w:rsidRPr="00160A3E" w:rsidRDefault="0079779A">
      <w:pPr>
        <w:ind w:left="2880"/>
        <w:rPr>
          <w:rFonts w:cs="Arial"/>
          <w:i/>
        </w:rPr>
      </w:pPr>
    </w:p>
    <w:p w14:paraId="75F17B4F" w14:textId="77777777" w:rsidR="0079779A" w:rsidRPr="00160A3E" w:rsidRDefault="00E8006C">
      <w:pPr>
        <w:ind w:left="2880"/>
        <w:rPr>
          <w:rFonts w:cs="Arial"/>
        </w:rPr>
      </w:pPr>
      <w:r w:rsidRPr="00160A3E">
        <w:rPr>
          <w:rFonts w:cs="Arial"/>
          <w:i/>
        </w:rPr>
        <w:t xml:space="preserve">Charging </w:t>
      </w:r>
      <w:r w:rsidR="003E5439" w:rsidRPr="00160A3E">
        <w:rPr>
          <w:rFonts w:cs="Arial"/>
          <w:i/>
        </w:rPr>
        <w:t xml:space="preserve">LMP </w:t>
      </w:r>
      <w:r w:rsidR="003E5439" w:rsidRPr="00160A3E">
        <w:rPr>
          <w:rFonts w:cs="Arial"/>
        </w:rPr>
        <w:t xml:space="preserve">= the average </w:t>
      </w:r>
      <w:r w:rsidR="00E313AB" w:rsidRPr="00160A3E">
        <w:rPr>
          <w:rFonts w:cs="Arial"/>
        </w:rPr>
        <w:t xml:space="preserve">of the </w:t>
      </w:r>
      <w:r w:rsidR="003E5439" w:rsidRPr="00160A3E">
        <w:rPr>
          <w:rFonts w:cs="Arial"/>
        </w:rPr>
        <w:t xml:space="preserve">Charging </w:t>
      </w:r>
      <w:r w:rsidR="00B43240" w:rsidRPr="00160A3E">
        <w:rPr>
          <w:rFonts w:cs="Arial"/>
        </w:rPr>
        <w:t xml:space="preserve">Energy </w:t>
      </w:r>
      <w:r w:rsidR="003E5439" w:rsidRPr="00160A3E">
        <w:rPr>
          <w:rFonts w:cs="Arial"/>
        </w:rPr>
        <w:t xml:space="preserve">Price </w:t>
      </w:r>
      <w:r w:rsidR="00B926C1" w:rsidRPr="00160A3E">
        <w:rPr>
          <w:rFonts w:cs="Arial"/>
        </w:rPr>
        <w:t xml:space="preserve">for each </w:t>
      </w:r>
      <w:r w:rsidR="00B926C1" w:rsidRPr="00160A3E">
        <w:rPr>
          <w:rFonts w:cs="Arial"/>
          <w:i/>
        </w:rPr>
        <w:t>Charging MWh</w:t>
      </w:r>
      <w:r w:rsidR="00B926C1" w:rsidRPr="00160A3E">
        <w:rPr>
          <w:rFonts w:cs="Arial"/>
          <w:i/>
          <w:vertAlign w:val="subscript"/>
        </w:rPr>
        <w:t>Actual</w:t>
      </w:r>
      <w:r w:rsidR="00B926C1" w:rsidRPr="00160A3E">
        <w:rPr>
          <w:rFonts w:cs="Arial"/>
          <w:i/>
        </w:rPr>
        <w:t xml:space="preserve"> </w:t>
      </w:r>
      <w:r w:rsidR="00673AC2" w:rsidRPr="00160A3E">
        <w:rPr>
          <w:rFonts w:cs="Arial"/>
        </w:rPr>
        <w:t xml:space="preserve">for the affected month </w:t>
      </w:r>
      <w:r w:rsidR="003E5439" w:rsidRPr="00160A3E">
        <w:rPr>
          <w:rFonts w:cs="Arial"/>
        </w:rPr>
        <w:t>expressed in Dollars per MWh</w:t>
      </w:r>
      <w:r w:rsidR="00B43240" w:rsidRPr="00160A3E">
        <w:rPr>
          <w:rFonts w:cs="Arial"/>
        </w:rPr>
        <w:t xml:space="preserve">.  </w:t>
      </w:r>
    </w:p>
    <w:p w14:paraId="4C14732B" w14:textId="77777777" w:rsidR="0079779A" w:rsidRPr="00160A3E" w:rsidRDefault="0079779A">
      <w:pPr>
        <w:tabs>
          <w:tab w:val="left" w:pos="2880"/>
        </w:tabs>
        <w:ind w:left="1440"/>
        <w:rPr>
          <w:rFonts w:cs="Arial"/>
        </w:rPr>
      </w:pPr>
    </w:p>
    <w:p w14:paraId="479320FF" w14:textId="6FF05E4F" w:rsidR="001611E7" w:rsidRPr="00160A3E" w:rsidRDefault="001611E7">
      <w:pPr>
        <w:tabs>
          <w:tab w:val="left" w:pos="2880"/>
        </w:tabs>
        <w:ind w:left="1440"/>
        <w:rPr>
          <w:rFonts w:cs="Arial"/>
          <w:bCs/>
          <w:noProof/>
          <w:color w:val="000000"/>
        </w:rPr>
      </w:pPr>
      <w:r w:rsidRPr="00160A3E">
        <w:rPr>
          <w:rFonts w:cs="Arial"/>
          <w:bCs/>
          <w:i/>
          <w:iCs/>
          <w:noProof/>
          <w:color w:val="000000"/>
        </w:rPr>
        <w:lastRenderedPageBreak/>
        <w:t>Provided</w:t>
      </w:r>
      <w:r w:rsidRPr="00160A3E">
        <w:rPr>
          <w:rFonts w:cs="Arial"/>
          <w:bCs/>
          <w:noProof/>
          <w:color w:val="000000"/>
        </w:rPr>
        <w:t xml:space="preserve">, that in no event shall the </w:t>
      </w:r>
      <w:r w:rsidR="002A2672" w:rsidRPr="00160A3E">
        <w:t>Round Trip Efficiency Adjustment be less than $0.</w:t>
      </w:r>
      <w:r w:rsidR="005102A8">
        <w:t>00.</w:t>
      </w:r>
      <w:r w:rsidR="002A2672" w:rsidRPr="00160A3E">
        <w:t xml:space="preserve">  </w:t>
      </w:r>
    </w:p>
    <w:p w14:paraId="7265B172" w14:textId="77777777" w:rsidR="001611E7" w:rsidRPr="00160A3E" w:rsidRDefault="001611E7">
      <w:pPr>
        <w:tabs>
          <w:tab w:val="left" w:pos="2880"/>
        </w:tabs>
        <w:ind w:left="1440"/>
        <w:rPr>
          <w:rFonts w:cs="Arial"/>
          <w:bCs/>
          <w:noProof/>
          <w:color w:val="000000"/>
          <w:u w:val="single"/>
        </w:rPr>
      </w:pPr>
    </w:p>
    <w:p w14:paraId="42556850" w14:textId="30E9C26C" w:rsidR="0079779A" w:rsidRPr="00160A3E" w:rsidRDefault="00E83EFD">
      <w:pPr>
        <w:tabs>
          <w:tab w:val="left" w:pos="2880"/>
        </w:tabs>
        <w:ind w:left="1440"/>
        <w:rPr>
          <w:rFonts w:cs="Arial"/>
        </w:rPr>
      </w:pPr>
      <w:r w:rsidRPr="00E83EFD">
        <w:rPr>
          <w:rFonts w:cs="Arial"/>
          <w:bCs/>
          <w:noProof/>
          <w:color w:val="000000"/>
          <w:u w:val="single"/>
        </w:rPr>
        <w:t>Exhibit Q - Example Adjustment Calculation</w:t>
      </w:r>
      <w:r w:rsidR="003E5439" w:rsidRPr="00160A3E">
        <w:rPr>
          <w:rFonts w:cs="Arial"/>
          <w:bCs/>
          <w:noProof/>
          <w:color w:val="000000"/>
        </w:rPr>
        <w:t xml:space="preserve"> sets forth the sample calculations for the Round Trip Efficiency Adjustment. </w:t>
      </w:r>
    </w:p>
    <w:p w14:paraId="07B23750" w14:textId="77777777" w:rsidR="0079779A" w:rsidRDefault="0079779A">
      <w:pPr>
        <w:tabs>
          <w:tab w:val="left" w:pos="2880"/>
        </w:tabs>
        <w:ind w:left="1440"/>
        <w:rPr>
          <w:rFonts w:cs="Arial"/>
          <w:bCs/>
          <w:noProof/>
          <w:color w:val="000000"/>
          <w:u w:val="single"/>
        </w:rPr>
      </w:pPr>
    </w:p>
    <w:p w14:paraId="7F448E6D" w14:textId="43C805A4" w:rsidR="00F734FC" w:rsidRPr="009236C2" w:rsidRDefault="00784313" w:rsidP="0075642F">
      <w:pPr>
        <w:pStyle w:val="ArticleL3"/>
      </w:pPr>
      <w:bookmarkStart w:id="247" w:name="_Ref149914207"/>
      <w:r>
        <w:rPr>
          <w:rStyle w:val="ArticleL2UnderlineChar"/>
          <w:u w:val="none"/>
        </w:rPr>
        <w:t>If Seller fails to accurately or timely respond</w:t>
      </w:r>
      <w:r w:rsidRPr="00376901">
        <w:rPr>
          <w:rStyle w:val="ArticleL2UnderlineChar"/>
          <w:u w:val="none"/>
        </w:rPr>
        <w:t xml:space="preserve"> to </w:t>
      </w:r>
      <w:r w:rsidR="003F4401" w:rsidRPr="00376901">
        <w:rPr>
          <w:rStyle w:val="ArticleL2UnderlineChar"/>
          <w:u w:val="none"/>
        </w:rPr>
        <w:t xml:space="preserve">a Company Dispatch Notice, </w:t>
      </w:r>
      <w:r w:rsidR="003F4401">
        <w:rPr>
          <w:rStyle w:val="ArticleL2UnderlineChar"/>
          <w:u w:val="none"/>
        </w:rPr>
        <w:t>then unless such failure is excused by this PPA (</w:t>
      </w:r>
      <w:r w:rsidR="003F4401" w:rsidRPr="00376901">
        <w:rPr>
          <w:rStyle w:val="ArticleL2UnderlineChar"/>
          <w:u w:val="none"/>
        </w:rPr>
        <w:t xml:space="preserve">including </w:t>
      </w:r>
      <w:r w:rsidR="003F4401">
        <w:rPr>
          <w:rStyle w:val="ArticleL2UnderlineChar"/>
          <w:u w:val="none"/>
        </w:rPr>
        <w:t xml:space="preserve">due to a Force Majeure or Excused Outage), if the Market Operator assesses a penalty or similar charge (including as applicable, an </w:t>
      </w:r>
      <w:r w:rsidR="003F4401" w:rsidRPr="00376901">
        <w:rPr>
          <w:rStyle w:val="ArticleL2UnderlineChar"/>
          <w:u w:val="none"/>
        </w:rPr>
        <w:t xml:space="preserve">excessive or deficient energy </w:t>
      </w:r>
      <w:r w:rsidR="003F4401">
        <w:rPr>
          <w:rStyle w:val="ArticleL2UnderlineChar"/>
          <w:u w:val="none"/>
        </w:rPr>
        <w:t>cha</w:t>
      </w:r>
      <w:r w:rsidR="00A710C4">
        <w:rPr>
          <w:rStyle w:val="ArticleL2UnderlineChar"/>
          <w:u w:val="none"/>
        </w:rPr>
        <w:t>r</w:t>
      </w:r>
      <w:r w:rsidR="003F4401">
        <w:rPr>
          <w:rStyle w:val="ArticleL2UnderlineChar"/>
          <w:u w:val="none"/>
        </w:rPr>
        <w:t>ge</w:t>
      </w:r>
      <w:r w:rsidR="003F4401" w:rsidRPr="00376901">
        <w:rPr>
          <w:rStyle w:val="ArticleL2UnderlineChar"/>
          <w:u w:val="none"/>
        </w:rPr>
        <w:t xml:space="preserve"> reference</w:t>
      </w:r>
      <w:r w:rsidR="00A710C4" w:rsidRPr="00376901">
        <w:rPr>
          <w:rStyle w:val="ArticleL2UnderlineChar"/>
          <w:u w:val="none"/>
        </w:rPr>
        <w:t>d</w:t>
      </w:r>
      <w:r w:rsidR="003F4401" w:rsidRPr="00376901">
        <w:rPr>
          <w:rStyle w:val="ArticleL2UnderlineChar"/>
          <w:u w:val="none"/>
        </w:rPr>
        <w:t xml:space="preserve"> in the </w:t>
      </w:r>
      <w:r w:rsidR="00A710C4" w:rsidRPr="00376901">
        <w:rPr>
          <w:rStyle w:val="ArticleL2UnderlineChar"/>
          <w:u w:val="none"/>
        </w:rPr>
        <w:t>protocols</w:t>
      </w:r>
      <w:r w:rsidR="003F4401" w:rsidRPr="00376901">
        <w:rPr>
          <w:rStyle w:val="ArticleL2UnderlineChar"/>
          <w:u w:val="none"/>
        </w:rPr>
        <w:t xml:space="preserve"> of the Market Operator</w:t>
      </w:r>
      <w:r w:rsidR="003F4401">
        <w:rPr>
          <w:rStyle w:val="ArticleL2UnderlineChar"/>
          <w:u w:val="none"/>
        </w:rPr>
        <w:t xml:space="preserve">) on the Company </w:t>
      </w:r>
      <w:r w:rsidR="00A710C4">
        <w:rPr>
          <w:rStyle w:val="ArticleL2UnderlineChar"/>
          <w:u w:val="none"/>
        </w:rPr>
        <w:t>du</w:t>
      </w:r>
      <w:r w:rsidR="003F4401">
        <w:rPr>
          <w:rStyle w:val="ArticleL2UnderlineChar"/>
          <w:u w:val="none"/>
        </w:rPr>
        <w:t xml:space="preserve">e to and arising out </w:t>
      </w:r>
      <w:r w:rsidR="00006252">
        <w:rPr>
          <w:rStyle w:val="ArticleL2UnderlineChar"/>
          <w:u w:val="none"/>
        </w:rPr>
        <w:t xml:space="preserve">of </w:t>
      </w:r>
      <w:r w:rsidR="003F4401">
        <w:rPr>
          <w:rStyle w:val="ArticleL2UnderlineChar"/>
          <w:u w:val="none"/>
        </w:rPr>
        <w:t xml:space="preserve">such failure and Company </w:t>
      </w:r>
      <w:r w:rsidR="00006252">
        <w:rPr>
          <w:rStyle w:val="ArticleL2UnderlineChar"/>
          <w:u w:val="none"/>
        </w:rPr>
        <w:t>provides</w:t>
      </w:r>
      <w:r w:rsidR="003F4401">
        <w:rPr>
          <w:rStyle w:val="ArticleL2UnderlineChar"/>
          <w:u w:val="none"/>
        </w:rPr>
        <w:t xml:space="preserve"> documentation of the same to Seller </w:t>
      </w:r>
      <w:r w:rsidR="00006252">
        <w:rPr>
          <w:rStyle w:val="ArticleL2UnderlineChar"/>
          <w:u w:val="none"/>
        </w:rPr>
        <w:t>along</w:t>
      </w:r>
      <w:r w:rsidR="003F4401">
        <w:rPr>
          <w:rStyle w:val="ArticleL2UnderlineChar"/>
          <w:u w:val="none"/>
        </w:rPr>
        <w:t xml:space="preserve"> with any other details and documentation as </w:t>
      </w:r>
      <w:r w:rsidR="008442BA">
        <w:rPr>
          <w:rStyle w:val="ArticleL2UnderlineChar"/>
          <w:u w:val="none"/>
        </w:rPr>
        <w:t>reasonably</w:t>
      </w:r>
      <w:r w:rsidR="00006252">
        <w:rPr>
          <w:rStyle w:val="ArticleL2UnderlineChar"/>
          <w:u w:val="none"/>
        </w:rPr>
        <w:t xml:space="preserve"> reques</w:t>
      </w:r>
      <w:r w:rsidR="008442BA">
        <w:rPr>
          <w:rStyle w:val="ArticleL2UnderlineChar"/>
          <w:u w:val="none"/>
        </w:rPr>
        <w:t>ted by Seller, then Company shall provide and pass through to Seller such penalty or charge.</w:t>
      </w:r>
      <w:r w:rsidR="008442BA" w:rsidRPr="00376901">
        <w:rPr>
          <w:rStyle w:val="ArticleL2UnderlineChar"/>
          <w:u w:val="none"/>
        </w:rPr>
        <w:t xml:space="preserve"> Company shall reduce Seller’s next monthly invoice payment by an amount equal to such </w:t>
      </w:r>
      <w:r w:rsidR="008442BA">
        <w:rPr>
          <w:rStyle w:val="ArticleL2UnderlineChar"/>
          <w:u w:val="none"/>
        </w:rPr>
        <w:t>market operator</w:t>
      </w:r>
      <w:r w:rsidR="008442BA" w:rsidRPr="00376901">
        <w:rPr>
          <w:rStyle w:val="ArticleL2UnderlineChar"/>
          <w:u w:val="none"/>
        </w:rPr>
        <w:t xml:space="preserve"> charges</w:t>
      </w:r>
      <w:r w:rsidR="008442BA">
        <w:rPr>
          <w:rStyle w:val="ArticleL2UnderlineChar"/>
          <w:u w:val="none"/>
        </w:rPr>
        <w:t xml:space="preserve">, in accordance with </w:t>
      </w:r>
      <w:r w:rsidR="008442BA" w:rsidRPr="00A030E2">
        <w:rPr>
          <w:rStyle w:val="ArticleL2UnderlineChar"/>
        </w:rPr>
        <w:t xml:space="preserve">Section </w:t>
      </w:r>
      <w:r w:rsidR="00A030E2" w:rsidRPr="00A030E2">
        <w:rPr>
          <w:rStyle w:val="ArticleL2UnderlineChar"/>
        </w:rPr>
        <w:fldChar w:fldCharType="begin"/>
      </w:r>
      <w:r w:rsidR="00A030E2" w:rsidRPr="00A030E2">
        <w:rPr>
          <w:rStyle w:val="ArticleL2UnderlineChar"/>
        </w:rPr>
        <w:instrText xml:space="preserve"> REF _Ref149914312 \w \h </w:instrText>
      </w:r>
      <w:r w:rsidR="00A030E2">
        <w:rPr>
          <w:rStyle w:val="ArticleL2UnderlineChar"/>
        </w:rPr>
        <w:instrText xml:space="preserve"> \* MERGEFORMAT </w:instrText>
      </w:r>
      <w:r w:rsidR="00A030E2" w:rsidRPr="00A030E2">
        <w:rPr>
          <w:rStyle w:val="ArticleL2UnderlineChar"/>
        </w:rPr>
      </w:r>
      <w:r w:rsidR="00A030E2" w:rsidRPr="00A030E2">
        <w:rPr>
          <w:rStyle w:val="ArticleL2UnderlineChar"/>
        </w:rPr>
        <w:fldChar w:fldCharType="separate"/>
      </w:r>
      <w:r w:rsidR="00A030E2" w:rsidRPr="00A030E2">
        <w:rPr>
          <w:rStyle w:val="ArticleL2UnderlineChar"/>
        </w:rPr>
        <w:t>8.3(A)</w:t>
      </w:r>
      <w:r w:rsidR="00A030E2" w:rsidRPr="00A030E2">
        <w:rPr>
          <w:rStyle w:val="ArticleL2UnderlineChar"/>
        </w:rPr>
        <w:fldChar w:fldCharType="end"/>
      </w:r>
      <w:r w:rsidR="008442BA">
        <w:rPr>
          <w:rStyle w:val="ArticleL2UnderlineChar"/>
          <w:u w:val="none"/>
        </w:rPr>
        <w:t>.</w:t>
      </w:r>
      <w:bookmarkEnd w:id="247"/>
    </w:p>
    <w:p w14:paraId="465C80CD" w14:textId="27614044" w:rsidR="0079779A" w:rsidRPr="00023E19" w:rsidRDefault="003E5439" w:rsidP="0075642F">
      <w:pPr>
        <w:pStyle w:val="ArticleL2"/>
      </w:pPr>
      <w:r w:rsidRPr="00DE2184">
        <w:rPr>
          <w:rStyle w:val="ArticleL2UnderlineChar"/>
        </w:rPr>
        <w:t xml:space="preserve">Excess Throughput </w:t>
      </w:r>
      <w:r w:rsidR="00023E19" w:rsidRPr="00DE2184">
        <w:rPr>
          <w:rStyle w:val="ArticleL2UnderlineChar"/>
        </w:rPr>
        <w:t>Payment</w:t>
      </w:r>
      <w:r w:rsidRPr="00023E19">
        <w:t xml:space="preserve">. </w:t>
      </w:r>
      <w:r w:rsidRPr="00023E19">
        <w:fldChar w:fldCharType="begin"/>
      </w:r>
      <w:r w:rsidRPr="00023E19">
        <w:instrText>tc "</w:instrText>
      </w:r>
      <w:bookmarkStart w:id="248" w:name="_Toc146118849"/>
      <w:r w:rsidRPr="00023E19">
        <w:instrText>8.5</w:instrText>
      </w:r>
      <w:r w:rsidRPr="00023E19">
        <w:tab/>
        <w:instrText xml:space="preserve">Excess Throughput </w:instrText>
      </w:r>
      <w:r w:rsidR="00457E87">
        <w:instrText>Payment</w:instrText>
      </w:r>
      <w:bookmarkEnd w:id="248"/>
      <w:r w:rsidRPr="00023E19">
        <w:instrText>” \f C \l 2</w:instrText>
      </w:r>
      <w:r w:rsidRPr="00023E19">
        <w:fldChar w:fldCharType="end"/>
      </w:r>
      <w:r w:rsidR="005909B1" w:rsidRPr="005909B1">
        <w:t xml:space="preserve">  </w:t>
      </w:r>
      <w:r>
        <w:t>Company shall pay Seller a payment equal to [</w:t>
      </w:r>
      <w:r w:rsidRPr="00023E19">
        <w:rPr>
          <w:highlight w:val="yellow"/>
        </w:rPr>
        <w:t>___</w:t>
      </w:r>
      <w:r>
        <w:t>] for each MWh of Energy discharged by the Battery Storage System above the Annual Throughput Limit in any given Commercial Operation Year</w:t>
      </w:r>
      <w:r w:rsidR="00E65D70">
        <w:t xml:space="preserve"> as adjusted pursuant to </w:t>
      </w:r>
      <w:r w:rsidR="00E65D70" w:rsidRPr="00376901">
        <w:rPr>
          <w:u w:val="single"/>
        </w:rPr>
        <w:t xml:space="preserve">Section </w:t>
      </w:r>
      <w:r w:rsidR="00A030E2">
        <w:rPr>
          <w:u w:val="single"/>
        </w:rPr>
        <w:fldChar w:fldCharType="begin"/>
      </w:r>
      <w:r w:rsidR="00A030E2">
        <w:rPr>
          <w:u w:val="single"/>
        </w:rPr>
        <w:instrText xml:space="preserve"> REF _Ref149913523 \w \h </w:instrText>
      </w:r>
      <w:r w:rsidR="00A030E2">
        <w:rPr>
          <w:u w:val="single"/>
        </w:rPr>
      </w:r>
      <w:r w:rsidR="00A030E2">
        <w:rPr>
          <w:u w:val="single"/>
        </w:rPr>
        <w:fldChar w:fldCharType="separate"/>
      </w:r>
      <w:r w:rsidR="00A030E2">
        <w:rPr>
          <w:u w:val="single"/>
        </w:rPr>
        <w:t>8.6</w:t>
      </w:r>
      <w:r w:rsidR="00A030E2">
        <w:rPr>
          <w:u w:val="single"/>
        </w:rPr>
        <w:fldChar w:fldCharType="end"/>
      </w:r>
      <w:r w:rsidR="00E65D70">
        <w:t xml:space="preserve"> below</w:t>
      </w:r>
      <w:r w:rsidR="000E2AA7">
        <w:t>.</w:t>
      </w:r>
      <w:r w:rsidR="00945FB7">
        <w:t xml:space="preserve"> </w:t>
      </w:r>
      <w:r w:rsidR="00023E19">
        <w:t xml:space="preserve">The </w:t>
      </w:r>
      <w:r w:rsidR="001603D2">
        <w:t xml:space="preserve">total Discharging Energy </w:t>
      </w:r>
      <w:r w:rsidR="00023E19">
        <w:t xml:space="preserve">shall not exceed </w:t>
      </w:r>
      <w:r w:rsidR="00CB5750">
        <w:t>one-hundred fifty</w:t>
      </w:r>
      <w:r w:rsidR="00167B1B">
        <w:t xml:space="preserve"> percent</w:t>
      </w:r>
      <w:r w:rsidR="00CB5750">
        <w:t xml:space="preserve"> (</w:t>
      </w:r>
      <w:r w:rsidR="00023E19">
        <w:t>1</w:t>
      </w:r>
      <w:r w:rsidR="004337B7">
        <w:t>50</w:t>
      </w:r>
      <w:r w:rsidR="00023E19">
        <w:t>%</w:t>
      </w:r>
      <w:r w:rsidR="00CB5750">
        <w:t>)</w:t>
      </w:r>
      <w:r w:rsidR="00023E19">
        <w:t xml:space="preserve"> </w:t>
      </w:r>
      <w:r w:rsidR="00996521">
        <w:t>of the</w:t>
      </w:r>
      <w:r w:rsidR="004B58BA">
        <w:t xml:space="preserve"> </w:t>
      </w:r>
      <w:r w:rsidR="001603D2">
        <w:t xml:space="preserve">Annual Throughput Limit </w:t>
      </w:r>
      <w:r w:rsidR="00023E19">
        <w:t>in any giv</w:t>
      </w:r>
      <w:r w:rsidR="006675FB">
        <w:t>en</w:t>
      </w:r>
      <w:r w:rsidR="00023E19">
        <w:t xml:space="preserve"> Commercial Operation Year.</w:t>
      </w:r>
      <w:r w:rsidR="004337B7">
        <w:t xml:space="preserve"> </w:t>
      </w:r>
      <w:r>
        <w:t>For purposes of determining the amount of Energy discharged by the Battery Storage System in any given Commercial Operation Year, any Energy discharged by the Battery Storage System during a Seller Initiated Test or a Periodic Test shall be excluded.</w:t>
      </w:r>
    </w:p>
    <w:p w14:paraId="65C614DB" w14:textId="3B8DBDFA" w:rsidR="0079779A" w:rsidRDefault="003E5439" w:rsidP="003A22A7">
      <w:pPr>
        <w:pStyle w:val="ArticleL2"/>
      </w:pPr>
      <w:bookmarkStart w:id="249" w:name="_Ref149913518"/>
      <w:r w:rsidRPr="00DE2184">
        <w:rPr>
          <w:rStyle w:val="ArticleL2UnderlineChar"/>
        </w:rPr>
        <w:t>Annual Throughput Limit Banking and Borrowing</w:t>
      </w:r>
      <w:r>
        <w:t>.</w:t>
      </w:r>
      <w:bookmarkEnd w:id="249"/>
      <w:r>
        <w:t xml:space="preserve"> </w:t>
      </w:r>
      <w:r w:rsidR="005909B1">
        <w:fldChar w:fldCharType="begin"/>
      </w:r>
      <w:r w:rsidR="005909B1">
        <w:instrText>tc "</w:instrText>
      </w:r>
      <w:bookmarkStart w:id="250" w:name="_Toc146118850"/>
      <w:r w:rsidR="005909B1">
        <w:instrText>8.6</w:instrText>
      </w:r>
      <w:r w:rsidR="005909B1">
        <w:tab/>
        <w:instrText>Annual Throughput Limit Banking and Borrowing</w:instrText>
      </w:r>
      <w:bookmarkEnd w:id="250"/>
      <w:r w:rsidR="005909B1">
        <w:instrText>” \f C \l 2</w:instrText>
      </w:r>
      <w:r w:rsidR="005909B1">
        <w:fldChar w:fldCharType="end"/>
      </w:r>
    </w:p>
    <w:p w14:paraId="7B1B1455" w14:textId="7B3869AE" w:rsidR="0079779A" w:rsidRDefault="003E5439" w:rsidP="0075642F">
      <w:pPr>
        <w:pStyle w:val="ArticleL3"/>
      </w:pPr>
      <w:r>
        <w:t>If, in any Commercial Operation Year, Company has not used all of the Annual Throughput Limit for such Commercial Operation Year, then [</w:t>
      </w:r>
      <w:r w:rsidR="000E2AA7" w:rsidRPr="009236C2">
        <w:rPr>
          <w:highlight w:val="yellow"/>
        </w:rPr>
        <w:t xml:space="preserve">insert </w:t>
      </w:r>
      <w:r w:rsidR="006D58CB">
        <w:rPr>
          <w:highlight w:val="yellow"/>
        </w:rPr>
        <w:t>five percent (</w:t>
      </w:r>
      <w:r w:rsidR="00AE2A55" w:rsidRPr="009236C2">
        <w:rPr>
          <w:highlight w:val="yellow"/>
        </w:rPr>
        <w:t>5</w:t>
      </w:r>
      <w:r w:rsidR="000E2AA7" w:rsidRPr="009236C2">
        <w:rPr>
          <w:highlight w:val="yellow"/>
        </w:rPr>
        <w:t>%</w:t>
      </w:r>
      <w:r w:rsidR="006D58CB">
        <w:rPr>
          <w:highlight w:val="yellow"/>
        </w:rPr>
        <w:t>)</w:t>
      </w:r>
      <w:r w:rsidR="000E2AA7" w:rsidRPr="009236C2">
        <w:rPr>
          <w:highlight w:val="yellow"/>
        </w:rPr>
        <w:t xml:space="preserve"> of </w:t>
      </w:r>
      <w:r w:rsidR="004B1D88">
        <w:rPr>
          <w:highlight w:val="yellow"/>
        </w:rPr>
        <w:t>A</w:t>
      </w:r>
      <w:r w:rsidR="000E2AA7" w:rsidRPr="009236C2">
        <w:rPr>
          <w:highlight w:val="yellow"/>
        </w:rPr>
        <w:t xml:space="preserve">nnual </w:t>
      </w:r>
      <w:r w:rsidR="004B1D88">
        <w:rPr>
          <w:highlight w:val="yellow"/>
        </w:rPr>
        <w:t>T</w:t>
      </w:r>
      <w:r w:rsidR="000E2AA7" w:rsidRPr="009236C2">
        <w:rPr>
          <w:highlight w:val="yellow"/>
        </w:rPr>
        <w:t xml:space="preserve">hroughput </w:t>
      </w:r>
      <w:r w:rsidR="004B1D88">
        <w:rPr>
          <w:highlight w:val="yellow"/>
        </w:rPr>
        <w:t>L</w:t>
      </w:r>
      <w:r w:rsidR="000E2AA7" w:rsidRPr="009236C2">
        <w:rPr>
          <w:highlight w:val="yellow"/>
        </w:rPr>
        <w:t>imit</w:t>
      </w:r>
      <w:r>
        <w:t>] MWh of the unused Annual Throughput Limit for such Commercial Operation Year shall be added to the Annual Throughput Limit for the subsequent Commercial Operation Year.</w:t>
      </w:r>
    </w:p>
    <w:p w14:paraId="1A1F66B6" w14:textId="7FD938DF" w:rsidR="00395EDD" w:rsidRDefault="003E5439" w:rsidP="0075642F">
      <w:pPr>
        <w:pStyle w:val="ArticleL3"/>
      </w:pPr>
      <w:r>
        <w:t>If, in any Commercial Operation Year, Company has used all of the Annual Throughput Limit for such Commercial Operation Year, then, for such Commercial Operation year, Company may add up to [</w:t>
      </w:r>
      <w:r w:rsidR="000E2AA7" w:rsidRPr="009236C2">
        <w:rPr>
          <w:highlight w:val="yellow"/>
        </w:rPr>
        <w:t xml:space="preserve">insert </w:t>
      </w:r>
      <w:r w:rsidR="006D58CB">
        <w:rPr>
          <w:highlight w:val="yellow"/>
        </w:rPr>
        <w:t>five percent (</w:t>
      </w:r>
      <w:r w:rsidR="00AE2A55" w:rsidRPr="009236C2">
        <w:rPr>
          <w:highlight w:val="yellow"/>
        </w:rPr>
        <w:t>5</w:t>
      </w:r>
      <w:r w:rsidR="000E2AA7" w:rsidRPr="009236C2">
        <w:rPr>
          <w:highlight w:val="yellow"/>
        </w:rPr>
        <w:t>%</w:t>
      </w:r>
      <w:r w:rsidR="006D58CB">
        <w:rPr>
          <w:highlight w:val="yellow"/>
        </w:rPr>
        <w:t>)</w:t>
      </w:r>
      <w:r w:rsidR="000E2AA7" w:rsidRPr="009236C2">
        <w:rPr>
          <w:highlight w:val="yellow"/>
        </w:rPr>
        <w:t xml:space="preserve"> of </w:t>
      </w:r>
      <w:r w:rsidR="004B1D88">
        <w:rPr>
          <w:highlight w:val="yellow"/>
        </w:rPr>
        <w:t>A</w:t>
      </w:r>
      <w:r w:rsidR="000E2AA7" w:rsidRPr="009236C2">
        <w:rPr>
          <w:highlight w:val="yellow"/>
        </w:rPr>
        <w:t xml:space="preserve">nnual </w:t>
      </w:r>
      <w:r w:rsidR="004B1D88">
        <w:rPr>
          <w:highlight w:val="yellow"/>
        </w:rPr>
        <w:t>T</w:t>
      </w:r>
      <w:r w:rsidR="000E2AA7" w:rsidRPr="009236C2">
        <w:rPr>
          <w:highlight w:val="yellow"/>
        </w:rPr>
        <w:t xml:space="preserve">hroughput </w:t>
      </w:r>
      <w:r w:rsidR="004B1D88">
        <w:rPr>
          <w:highlight w:val="yellow"/>
        </w:rPr>
        <w:t>L</w:t>
      </w:r>
      <w:r w:rsidR="000E2AA7" w:rsidRPr="009236C2">
        <w:rPr>
          <w:highlight w:val="yellow"/>
        </w:rPr>
        <w:t>imit</w:t>
      </w:r>
      <w:r>
        <w:t>] MWh of the Annual Throughput Limit allocated to the subsequent Commercial Operation Year, which use shall reduce the Annual Throughput Limit for the subsequent Commercial Operation Year.</w:t>
      </w:r>
    </w:p>
    <w:p w14:paraId="58E80DF8" w14:textId="13B71288" w:rsidR="0079779A" w:rsidRDefault="00395EDD" w:rsidP="003A22A7">
      <w:pPr>
        <w:pStyle w:val="ArticleL2"/>
      </w:pPr>
      <w:r>
        <w:t xml:space="preserve"> </w:t>
      </w:r>
      <w:bookmarkStart w:id="251" w:name="_Ref149913523"/>
      <w:r w:rsidRPr="00457E87">
        <w:rPr>
          <w:rStyle w:val="ArticleL2UnderlineChar"/>
        </w:rPr>
        <w:t xml:space="preserve">Excess Annual State of Charge </w:t>
      </w:r>
      <w:r w:rsidR="00023E19" w:rsidRPr="00457E87">
        <w:rPr>
          <w:rStyle w:val="ArticleL2UnderlineChar"/>
        </w:rPr>
        <w:t>Payment</w:t>
      </w:r>
      <w:r w:rsidR="0002305F">
        <w:fldChar w:fldCharType="begin"/>
      </w:r>
      <w:r w:rsidR="0002305F">
        <w:instrText>tc "</w:instrText>
      </w:r>
      <w:bookmarkStart w:id="252" w:name="_Toc146118851"/>
      <w:r w:rsidR="008A3675">
        <w:instrText>8.7</w:instrText>
      </w:r>
      <w:r w:rsidR="008A3675">
        <w:tab/>
      </w:r>
      <w:r w:rsidR="008A3675" w:rsidRPr="00457E87">
        <w:rPr>
          <w:rStyle w:val="ArticleL2UnderlineChar"/>
        </w:rPr>
        <w:instrText>Excess Annual</w:instrText>
      </w:r>
      <w:r w:rsidR="008A3675">
        <w:rPr>
          <w:rStyle w:val="ArticleL2UnderlineChar"/>
        </w:rPr>
        <w:instrText xml:space="preserve"> S</w:instrText>
      </w:r>
      <w:r w:rsidR="008A3675" w:rsidRPr="00457E87">
        <w:rPr>
          <w:rStyle w:val="ArticleL2UnderlineChar"/>
        </w:rPr>
        <w:instrText>tate of Charge Payment</w:instrText>
      </w:r>
      <w:bookmarkEnd w:id="252"/>
      <w:r w:rsidR="0002305F">
        <w:instrText>” \f C \l 2</w:instrText>
      </w:r>
      <w:r w:rsidR="0002305F">
        <w:fldChar w:fldCharType="end"/>
      </w:r>
      <w:r w:rsidR="00023E19">
        <w:t>.</w:t>
      </w:r>
      <w:bookmarkEnd w:id="251"/>
      <w:r w:rsidR="0075642F">
        <w:t xml:space="preserve">   </w:t>
      </w:r>
      <w:r w:rsidR="005D057C">
        <w:t xml:space="preserve">If applicable, </w:t>
      </w:r>
      <w:r w:rsidR="006C40F4" w:rsidRPr="0075642F">
        <w:t xml:space="preserve">no later than thirty (30) Days after the end of each </w:t>
      </w:r>
      <w:r w:rsidR="005D057C">
        <w:t>Commercial Operation Year</w:t>
      </w:r>
      <w:r w:rsidR="006C40F4" w:rsidRPr="0075642F">
        <w:t>,</w:t>
      </w:r>
      <w:r w:rsidR="005D057C">
        <w:t xml:space="preserve"> Company shall pay Seller a payment equal to one-thousand dollars ($1,000) f</w:t>
      </w:r>
      <w:r w:rsidR="00457E87">
        <w:t xml:space="preserve">or every </w:t>
      </w:r>
      <w:r w:rsidR="005D057C">
        <w:t>one</w:t>
      </w:r>
      <w:r w:rsidR="00DC4453" w:rsidRPr="0075642F">
        <w:t>-tenth of one</w:t>
      </w:r>
      <w:r w:rsidR="005D057C">
        <w:t xml:space="preserve"> percent (</w:t>
      </w:r>
      <w:r w:rsidR="00457E87">
        <w:t>0.1%</w:t>
      </w:r>
      <w:r w:rsidR="005D057C">
        <w:t>)</w:t>
      </w:r>
      <w:r w:rsidR="00457E87">
        <w:t xml:space="preserve"> the average State of Charge for a Commercial Operation Year exceeds the Annual State of Charge Limit as defined in the PPA</w:t>
      </w:r>
      <w:r>
        <w:t xml:space="preserve">. </w:t>
      </w:r>
      <w:r w:rsidR="005D057C">
        <w:t xml:space="preserve"> </w:t>
      </w:r>
    </w:p>
    <w:p w14:paraId="3BC6EC6D" w14:textId="77777777" w:rsidR="0079779A" w:rsidRDefault="003E5439" w:rsidP="0075642F">
      <w:pPr>
        <w:pStyle w:val="ArticleL1"/>
      </w:pPr>
      <w:bookmarkStart w:id="253" w:name="_Toc288027265"/>
      <w:bookmarkStart w:id="254" w:name="_Toc433953989"/>
      <w:bookmarkStart w:id="255" w:name="_Toc433954147"/>
      <w:bookmarkStart w:id="256" w:name="_Ref149913695"/>
      <w:r>
        <w:lastRenderedPageBreak/>
        <w:t>Billing and Payment</w:t>
      </w:r>
      <w:bookmarkEnd w:id="253"/>
      <w:bookmarkEnd w:id="254"/>
      <w:bookmarkEnd w:id="255"/>
      <w:bookmarkEnd w:id="256"/>
      <w:r>
        <w:fldChar w:fldCharType="begin"/>
      </w:r>
      <w:r>
        <w:instrText>tc "</w:instrText>
      </w:r>
      <w:bookmarkStart w:id="257" w:name="_Toc531859623"/>
      <w:bookmarkStart w:id="258" w:name="_Toc146118852"/>
      <w:r>
        <w:instrText>Article 9 – Billing and Payment</w:instrText>
      </w:r>
      <w:bookmarkEnd w:id="257"/>
      <w:bookmarkEnd w:id="258"/>
      <w:r>
        <w:instrText>” \f C \l 1</w:instrText>
      </w:r>
      <w:r>
        <w:fldChar w:fldCharType="end"/>
      </w:r>
      <w:r>
        <w:fldChar w:fldCharType="begin"/>
      </w:r>
      <w:r>
        <w:instrText xml:space="preserve"> TC </w:instrText>
      </w:r>
      <w:r>
        <w:fldChar w:fldCharType="end"/>
      </w:r>
    </w:p>
    <w:p w14:paraId="5968F5C7" w14:textId="4FBB3B34" w:rsidR="0079779A" w:rsidRDefault="003E5439" w:rsidP="0075642F">
      <w:pPr>
        <w:pStyle w:val="ArticleL2"/>
      </w:pPr>
      <w:bookmarkStart w:id="259" w:name="_Toc288027266"/>
      <w:bookmarkStart w:id="260" w:name="_Toc433953990"/>
      <w:bookmarkStart w:id="261" w:name="_Toc433954148"/>
      <w:r w:rsidRPr="007D02C9">
        <w:rPr>
          <w:rStyle w:val="ArticleL2UnderlineChar"/>
        </w:rPr>
        <w:t>Billing</w:t>
      </w:r>
      <w:r>
        <w:fldChar w:fldCharType="begin"/>
      </w:r>
      <w:r>
        <w:instrText>tc "</w:instrText>
      </w:r>
      <w:bookmarkStart w:id="262" w:name="_Toc531859624"/>
      <w:bookmarkStart w:id="263" w:name="_Toc146118853"/>
      <w:r>
        <w:instrText>9.1</w:instrText>
      </w:r>
      <w:r>
        <w:tab/>
        <w:instrText>Billing</w:instrText>
      </w:r>
      <w:bookmarkEnd w:id="262"/>
      <w:bookmarkEnd w:id="263"/>
      <w:r>
        <w:instrText>” \f C \l 2</w:instrText>
      </w:r>
      <w:r>
        <w:fldChar w:fldCharType="end"/>
      </w:r>
      <w:r>
        <w:t>.</w:t>
      </w:r>
      <w:bookmarkEnd w:id="259"/>
      <w:bookmarkEnd w:id="260"/>
      <w:bookmarkEnd w:id="261"/>
    </w:p>
    <w:p w14:paraId="2AA9A784" w14:textId="77777777" w:rsidR="0079779A" w:rsidRDefault="003E5439" w:rsidP="0075642F">
      <w:pPr>
        <w:pStyle w:val="ArticleL3"/>
      </w:pPr>
      <w:r>
        <w:t xml:space="preserve">The billing period under this PPA shall be the calendar month.  </w:t>
      </w:r>
    </w:p>
    <w:p w14:paraId="498C2CB9" w14:textId="695F5D50" w:rsidR="0079779A" w:rsidRDefault="003E5439" w:rsidP="0075642F">
      <w:pPr>
        <w:pStyle w:val="ArticleL3"/>
      </w:pPr>
      <w:r>
        <w:t>As soon as practicable and in any event within twenty (20) Days after the end of each month</w:t>
      </w:r>
      <w:r w:rsidR="00023E19">
        <w:t xml:space="preserve">, or (ii) ten (10) Days after receipt by Company of the monthly report required from Seller under </w:t>
      </w:r>
      <w:r w:rsidR="00023E19" w:rsidRPr="00376901">
        <w:rPr>
          <w:u w:val="single"/>
        </w:rPr>
        <w:t xml:space="preserve">Section </w:t>
      </w:r>
      <w:r w:rsidR="00A030E2">
        <w:rPr>
          <w:u w:val="single"/>
        </w:rPr>
        <w:fldChar w:fldCharType="begin"/>
      </w:r>
      <w:r w:rsidR="00A030E2">
        <w:rPr>
          <w:u w:val="single"/>
        </w:rPr>
        <w:instrText xml:space="preserve"> REF _Ref149914338 \w \h </w:instrText>
      </w:r>
      <w:r w:rsidR="00A030E2">
        <w:rPr>
          <w:u w:val="single"/>
        </w:rPr>
      </w:r>
      <w:r w:rsidR="00A030E2">
        <w:rPr>
          <w:u w:val="single"/>
        </w:rPr>
        <w:fldChar w:fldCharType="separate"/>
      </w:r>
      <w:r w:rsidR="00A030E2">
        <w:rPr>
          <w:u w:val="single"/>
        </w:rPr>
        <w:t>10.5(B)</w:t>
      </w:r>
      <w:r w:rsidR="00A030E2">
        <w:rPr>
          <w:u w:val="single"/>
        </w:rPr>
        <w:fldChar w:fldCharType="end"/>
      </w:r>
      <w:r>
        <w:t xml:space="preserve">, Company shall provide to Seller a statement containing Company’s calculation of the amount due to Seller for such month, including the applicable billing parameters based upon Company’s reading of the Electric Metering Devices consistent with </w:t>
      </w:r>
      <w:r>
        <w:rPr>
          <w:u w:val="single"/>
        </w:rPr>
        <w:t xml:space="preserve">Section </w:t>
      </w:r>
      <w:r w:rsidR="00A030E2">
        <w:rPr>
          <w:u w:val="single"/>
        </w:rPr>
        <w:fldChar w:fldCharType="begin"/>
      </w:r>
      <w:r w:rsidR="00A030E2">
        <w:rPr>
          <w:u w:val="single"/>
        </w:rPr>
        <w:instrText xml:space="preserve"> REF _Ref149914348 \w \h </w:instrText>
      </w:r>
      <w:r w:rsidR="00A030E2">
        <w:rPr>
          <w:u w:val="single"/>
        </w:rPr>
      </w:r>
      <w:r w:rsidR="00A030E2">
        <w:rPr>
          <w:u w:val="single"/>
        </w:rPr>
        <w:fldChar w:fldCharType="separate"/>
      </w:r>
      <w:r w:rsidR="00A030E2">
        <w:rPr>
          <w:u w:val="single"/>
        </w:rPr>
        <w:t>5.5</w:t>
      </w:r>
      <w:r w:rsidR="00A030E2">
        <w:rPr>
          <w:u w:val="single"/>
        </w:rPr>
        <w:fldChar w:fldCharType="end"/>
      </w:r>
      <w:r>
        <w:t xml:space="preserve">.  </w:t>
      </w:r>
    </w:p>
    <w:p w14:paraId="219C90C6" w14:textId="5A08D5E3" w:rsidR="0079779A" w:rsidRDefault="00781267" w:rsidP="0075642F">
      <w:pPr>
        <w:pStyle w:val="ArticleL3"/>
      </w:pPr>
      <w:bookmarkStart w:id="264" w:name="_Ref149914362"/>
      <w:r>
        <w:t xml:space="preserve">No later than </w:t>
      </w:r>
      <w:r w:rsidR="003E5439">
        <w:t xml:space="preserve">fifteen (15) Business Days following receipt of Company’s billing statement, Seller shall submit an invoice to Company in a form and by a method to be </w:t>
      </w:r>
      <w:r>
        <w:t xml:space="preserve">agreed </w:t>
      </w:r>
      <w:r w:rsidR="003E5439">
        <w:t>by the Parties, showing the amount due Seller for the relevant month, specifying the products and services provided, billing meter register reads for relevant measurement quantities, total usage in kWh being billed, date and time at which accumulated and billed production was read by the Electric Metering Devices, all billing parameters, rates and factors, and any other data relevant to the calculation of payments due to Seller.  Such invoice shall include an explanation of any items in dispute, as well as all supporting documentation upon which Seller relies.</w:t>
      </w:r>
      <w:bookmarkEnd w:id="264"/>
      <w:r w:rsidR="003E5439">
        <w:t xml:space="preserve">  </w:t>
      </w:r>
    </w:p>
    <w:p w14:paraId="0E6AAE0F" w14:textId="368D313E" w:rsidR="0079779A" w:rsidRDefault="003E5439" w:rsidP="0075642F">
      <w:pPr>
        <w:pStyle w:val="ArticleL2"/>
      </w:pPr>
      <w:bookmarkStart w:id="265" w:name="_Toc433953991"/>
      <w:bookmarkStart w:id="266" w:name="_Toc433954149"/>
      <w:bookmarkStart w:id="267" w:name="_Toc288027267"/>
      <w:r w:rsidRPr="00FF1818">
        <w:rPr>
          <w:rStyle w:val="ArticleL2UnderlineChar"/>
        </w:rPr>
        <w:t>Payment</w:t>
      </w:r>
      <w:r>
        <w:rPr>
          <w:color w:val="000000"/>
        </w:rPr>
        <w:fldChar w:fldCharType="begin"/>
      </w:r>
      <w:r>
        <w:rPr>
          <w:color w:val="000000"/>
        </w:rPr>
        <w:instrText>tc "</w:instrText>
      </w:r>
      <w:bookmarkStart w:id="268" w:name="_Toc531859625"/>
      <w:bookmarkStart w:id="269" w:name="_Toc146118854"/>
      <w:r>
        <w:rPr>
          <w:color w:val="000000"/>
        </w:rPr>
        <w:instrText>9.2</w:instrText>
      </w:r>
      <w:r>
        <w:rPr>
          <w:color w:val="000000"/>
        </w:rPr>
        <w:tab/>
        <w:instrText>Payment</w:instrText>
      </w:r>
      <w:bookmarkEnd w:id="268"/>
      <w:bookmarkEnd w:id="269"/>
      <w:r>
        <w:rPr>
          <w:color w:val="000000"/>
        </w:rPr>
        <w:instrText>” \f C \l 2</w:instrText>
      </w:r>
      <w:r>
        <w:rPr>
          <w:color w:val="000000"/>
        </w:rPr>
        <w:fldChar w:fldCharType="end"/>
      </w:r>
      <w:r>
        <w:t>.  All payments shall be remitted via check or electronic funds transfer, as designated by the owed Party, on or before the fifteenth (15</w:t>
      </w:r>
      <w:r>
        <w:rPr>
          <w:vertAlign w:val="superscript"/>
        </w:rPr>
        <w:t>th</w:t>
      </w:r>
      <w:r>
        <w:t xml:space="preserve">) Business Day following receipt of the invoice described in </w:t>
      </w:r>
      <w:r w:rsidRPr="00376901">
        <w:rPr>
          <w:u w:val="single"/>
        </w:rPr>
        <w:t xml:space="preserve">Section </w:t>
      </w:r>
      <w:r w:rsidR="00A030E2">
        <w:rPr>
          <w:u w:val="single"/>
        </w:rPr>
        <w:fldChar w:fldCharType="begin"/>
      </w:r>
      <w:r w:rsidR="00A030E2">
        <w:rPr>
          <w:u w:val="single"/>
        </w:rPr>
        <w:instrText xml:space="preserve"> REF _Ref149914362 \w \h </w:instrText>
      </w:r>
      <w:r w:rsidR="00A030E2">
        <w:rPr>
          <w:u w:val="single"/>
        </w:rPr>
      </w:r>
      <w:r w:rsidR="00A030E2">
        <w:rPr>
          <w:u w:val="single"/>
        </w:rPr>
        <w:fldChar w:fldCharType="separate"/>
      </w:r>
      <w:r w:rsidR="00A030E2">
        <w:rPr>
          <w:u w:val="single"/>
        </w:rPr>
        <w:t>9.1(C)</w:t>
      </w:r>
      <w:r w:rsidR="00A030E2">
        <w:rPr>
          <w:u w:val="single"/>
        </w:rPr>
        <w:fldChar w:fldCharType="end"/>
      </w:r>
      <w:r>
        <w:t>.  Remittances received by mail will be considered to have been paid when due if the postmark indicates the payment was mailed on or before the fifteenth (15</w:t>
      </w:r>
      <w:r>
        <w:rPr>
          <w:vertAlign w:val="superscript"/>
        </w:rPr>
        <w:t>th</w:t>
      </w:r>
      <w:r>
        <w:t>) Business Day following receipt of the billing invoice.</w:t>
      </w:r>
      <w:bookmarkEnd w:id="265"/>
      <w:bookmarkEnd w:id="266"/>
      <w:r>
        <w:t xml:space="preserve">  </w:t>
      </w:r>
      <w:bookmarkEnd w:id="267"/>
    </w:p>
    <w:p w14:paraId="2DA43CC8" w14:textId="26032C09" w:rsidR="0079779A" w:rsidRDefault="003E5439" w:rsidP="0075642F">
      <w:pPr>
        <w:pStyle w:val="ArticleL3"/>
      </w:pPr>
      <w:bookmarkStart w:id="270" w:name="_Ref149914442"/>
      <w:r>
        <w:t xml:space="preserve">If a payment is late, a late payment charge shall be applied to the unpaid balance for the number of Days </w:t>
      </w:r>
      <w:r w:rsidR="0039055F">
        <w:t xml:space="preserve">the </w:t>
      </w:r>
      <w:r>
        <w:t xml:space="preserve">payment was late and shall be added to the next billing statement.  Late payment charges shall include interest calculated using the prime rate of interest as published on the date of the invoice in </w:t>
      </w:r>
      <w:r>
        <w:rPr>
          <w:i/>
        </w:rPr>
        <w:t>The Wall Street Journal</w:t>
      </w:r>
      <w:r>
        <w:t xml:space="preserve"> (or, if unavailable, an equivalent publication on or about that date).</w:t>
      </w:r>
      <w:bookmarkEnd w:id="270"/>
    </w:p>
    <w:p w14:paraId="10BC9B80" w14:textId="77777777" w:rsidR="0079779A" w:rsidRDefault="003E5439" w:rsidP="0075642F">
      <w:pPr>
        <w:pStyle w:val="ArticleL3"/>
      </w:pPr>
      <w:r>
        <w:t xml:space="preserve">Company at any time may offset against amounts owed to Seller, any liquidated amounts, accrued damages and other payments, and undisputed billing errors and adjustments, which are owed by Seller to Company.  </w:t>
      </w:r>
    </w:p>
    <w:p w14:paraId="2EA644FC" w14:textId="0F55F2AE" w:rsidR="0079779A" w:rsidRDefault="003E5439" w:rsidP="0075642F">
      <w:pPr>
        <w:pStyle w:val="ArticleL3"/>
      </w:pPr>
      <w:r>
        <w:t>Seller and Company may net their obligations to each other under this PPA, and payment of the net amount shall discharge all mutual undisputed obligations between the Parties.</w:t>
      </w:r>
    </w:p>
    <w:p w14:paraId="3BB135F6" w14:textId="4937483B" w:rsidR="0079779A" w:rsidRDefault="003E5439" w:rsidP="0075642F">
      <w:pPr>
        <w:pStyle w:val="ArticleL2"/>
      </w:pPr>
      <w:bookmarkStart w:id="271" w:name="_Toc433953992"/>
      <w:bookmarkStart w:id="272" w:name="_Toc433954150"/>
      <w:bookmarkStart w:id="273" w:name="_Toc288027268"/>
      <w:r w:rsidRPr="00FF1818">
        <w:rPr>
          <w:rStyle w:val="ArticleL2UnderlineChar"/>
        </w:rPr>
        <w:t>Billing Disputes</w:t>
      </w:r>
      <w:r>
        <w:rPr>
          <w:color w:val="000000"/>
        </w:rPr>
        <w:fldChar w:fldCharType="begin"/>
      </w:r>
      <w:r>
        <w:rPr>
          <w:color w:val="000000"/>
        </w:rPr>
        <w:instrText>tc "</w:instrText>
      </w:r>
      <w:bookmarkStart w:id="274" w:name="_Toc531859626"/>
      <w:bookmarkStart w:id="275" w:name="_Toc146118855"/>
      <w:r>
        <w:rPr>
          <w:color w:val="000000"/>
        </w:rPr>
        <w:instrText>9.3</w:instrText>
      </w:r>
      <w:r>
        <w:rPr>
          <w:color w:val="000000"/>
        </w:rPr>
        <w:tab/>
        <w:instrText>Billing Disputes</w:instrText>
      </w:r>
      <w:bookmarkEnd w:id="274"/>
      <w:bookmarkEnd w:id="275"/>
      <w:r>
        <w:rPr>
          <w:color w:val="000000"/>
        </w:rPr>
        <w:instrText>” \f C \l 2</w:instrText>
      </w:r>
      <w:r>
        <w:rPr>
          <w:color w:val="000000"/>
        </w:rPr>
        <w:fldChar w:fldCharType="end"/>
      </w:r>
      <w:r>
        <w:t xml:space="preserve">.  Either Party may dispute invoiced amounts pursuant to </w:t>
      </w:r>
      <w:r w:rsidRPr="00376901">
        <w:rPr>
          <w:u w:val="single"/>
        </w:rPr>
        <w:t xml:space="preserve">Section </w:t>
      </w:r>
      <w:r w:rsidR="00A030E2">
        <w:rPr>
          <w:u w:val="single"/>
        </w:rPr>
        <w:fldChar w:fldCharType="begin"/>
      </w:r>
      <w:r w:rsidR="00A030E2">
        <w:rPr>
          <w:u w:val="single"/>
        </w:rPr>
        <w:instrText xml:space="preserve"> REF _Ref149914431 \w \h </w:instrText>
      </w:r>
      <w:r w:rsidR="00A030E2">
        <w:rPr>
          <w:u w:val="single"/>
        </w:rPr>
      </w:r>
      <w:r w:rsidR="00A030E2">
        <w:rPr>
          <w:u w:val="single"/>
        </w:rPr>
        <w:fldChar w:fldCharType="separate"/>
      </w:r>
      <w:r w:rsidR="00A030E2">
        <w:rPr>
          <w:u w:val="single"/>
        </w:rPr>
        <w:t>13.1</w:t>
      </w:r>
      <w:r w:rsidR="00A030E2">
        <w:rPr>
          <w:u w:val="single"/>
        </w:rPr>
        <w:fldChar w:fldCharType="end"/>
      </w:r>
      <w:r w:rsidR="00A7196D">
        <w:t xml:space="preserve"> and</w:t>
      </w:r>
      <w:r w:rsidR="0039055F">
        <w:t xml:space="preserve"> </w:t>
      </w:r>
      <w:r>
        <w:t>shall pay to the other Party at least the portion of invoiced amounts that is not disputed, on or before the invoice due date.  When the billing dispute is resolved, the amount owed</w:t>
      </w:r>
      <w:r w:rsidR="00613B22">
        <w:t xml:space="preserve"> </w:t>
      </w:r>
      <w:r w:rsidR="005922D3">
        <w:t xml:space="preserve">shall be netted in the monthly billing period’s invoice following </w:t>
      </w:r>
      <w:r>
        <w:t xml:space="preserve">the date </w:t>
      </w:r>
      <w:r>
        <w:lastRenderedPageBreak/>
        <w:t xml:space="preserve">of such resolution, with late payment interest charges calculated on the amount owed in accordance with </w:t>
      </w:r>
      <w:r w:rsidRPr="00376901">
        <w:rPr>
          <w:u w:val="single"/>
        </w:rPr>
        <w:t xml:space="preserve">Section </w:t>
      </w:r>
      <w:r w:rsidR="00A030E2">
        <w:rPr>
          <w:u w:val="single"/>
        </w:rPr>
        <w:fldChar w:fldCharType="begin"/>
      </w:r>
      <w:r w:rsidR="00A030E2">
        <w:rPr>
          <w:u w:val="single"/>
        </w:rPr>
        <w:instrText xml:space="preserve"> REF _Ref149914442 \w \h </w:instrText>
      </w:r>
      <w:r w:rsidR="00A030E2">
        <w:rPr>
          <w:u w:val="single"/>
        </w:rPr>
      </w:r>
      <w:r w:rsidR="00A030E2">
        <w:rPr>
          <w:u w:val="single"/>
        </w:rPr>
        <w:fldChar w:fldCharType="separate"/>
      </w:r>
      <w:r w:rsidR="00A030E2">
        <w:rPr>
          <w:u w:val="single"/>
        </w:rPr>
        <w:t>9.2(A)</w:t>
      </w:r>
      <w:r w:rsidR="00A030E2">
        <w:rPr>
          <w:u w:val="single"/>
        </w:rPr>
        <w:fldChar w:fldCharType="end"/>
      </w:r>
      <w:r>
        <w:t>.</w:t>
      </w:r>
      <w:bookmarkEnd w:id="271"/>
      <w:bookmarkEnd w:id="272"/>
    </w:p>
    <w:p w14:paraId="187003F9" w14:textId="0B551BCB" w:rsidR="0079779A" w:rsidRDefault="003E5439" w:rsidP="0075642F">
      <w:pPr>
        <w:pStyle w:val="ArticleL1"/>
      </w:pPr>
      <w:bookmarkStart w:id="276" w:name="_Toc288027270"/>
      <w:bookmarkStart w:id="277" w:name="_Toc433953993"/>
      <w:bookmarkStart w:id="278" w:name="_Toc433954151"/>
      <w:bookmarkEnd w:id="273"/>
      <w:r>
        <w:t>Operations and Maintenance</w:t>
      </w:r>
      <w:bookmarkEnd w:id="276"/>
      <w:bookmarkEnd w:id="277"/>
      <w:bookmarkEnd w:id="278"/>
      <w:r>
        <w:fldChar w:fldCharType="begin"/>
      </w:r>
      <w:r>
        <w:instrText>tc "</w:instrText>
      </w:r>
      <w:bookmarkStart w:id="279" w:name="_Toc531859627"/>
      <w:bookmarkStart w:id="280" w:name="_Toc146118856"/>
      <w:r>
        <w:instrText>Article 10 – Operations and Maintenance</w:instrText>
      </w:r>
      <w:bookmarkEnd w:id="279"/>
      <w:bookmarkEnd w:id="280"/>
      <w:r>
        <w:instrText>” \f C \l 1</w:instrText>
      </w:r>
      <w:r>
        <w:fldChar w:fldCharType="end"/>
      </w:r>
    </w:p>
    <w:p w14:paraId="1C5526A0" w14:textId="4621D1EC" w:rsidR="0079779A" w:rsidRDefault="003E5439" w:rsidP="0075642F">
      <w:pPr>
        <w:pStyle w:val="ArticleL2"/>
      </w:pPr>
      <w:bookmarkStart w:id="281" w:name="_Toc433953994"/>
      <w:bookmarkStart w:id="282" w:name="_Toc433954152"/>
      <w:bookmarkStart w:id="283" w:name="_Toc288027271"/>
      <w:r w:rsidRPr="00074ADD">
        <w:rPr>
          <w:rStyle w:val="ArticleL2UnderlineChar"/>
        </w:rPr>
        <w:t>Operation and Administration</w:t>
      </w:r>
      <w:r>
        <w:fldChar w:fldCharType="begin"/>
      </w:r>
      <w:r>
        <w:instrText>tc "</w:instrText>
      </w:r>
      <w:bookmarkStart w:id="284" w:name="_Toc531859628"/>
      <w:bookmarkStart w:id="285" w:name="_Toc146118857"/>
      <w:r>
        <w:instrText>10.1</w:instrText>
      </w:r>
      <w:r>
        <w:tab/>
        <w:instrText>Operation and Administration</w:instrText>
      </w:r>
      <w:bookmarkEnd w:id="284"/>
      <w:bookmarkEnd w:id="285"/>
      <w:r>
        <w:instrText>” \f C \l 2</w:instrText>
      </w:r>
      <w:r>
        <w:fldChar w:fldCharType="end"/>
      </w:r>
      <w:r>
        <w:t>.</w:t>
      </w:r>
      <w:bookmarkEnd w:id="281"/>
      <w:bookmarkEnd w:id="282"/>
      <w:r>
        <w:t xml:space="preserve">  </w:t>
      </w:r>
      <w:bookmarkEnd w:id="283"/>
    </w:p>
    <w:p w14:paraId="09B78053" w14:textId="27CCE44E" w:rsidR="0079779A" w:rsidRDefault="003E5439" w:rsidP="0075642F">
      <w:pPr>
        <w:pStyle w:val="ArticleL3"/>
      </w:pPr>
      <w:r>
        <w:t xml:space="preserve">Seller shall staff, control, and operate the Facility consistent with Good Utility Practices, </w:t>
      </w:r>
      <w:r w:rsidR="00822E25" w:rsidRPr="003A22A7">
        <w:rPr>
          <w:u w:val="single"/>
        </w:rPr>
        <w:t>Exhibit I - AGC Protocols; Dispatch and Availability Reporting; Data Collection</w:t>
      </w:r>
      <w:r>
        <w:t xml:space="preserve">, </w:t>
      </w:r>
      <w:r w:rsidR="00E83EFD" w:rsidRPr="003A22A7">
        <w:rPr>
          <w:u w:val="single"/>
        </w:rPr>
        <w:t>Exhibit O - Battery Storage System Operating Procedures</w:t>
      </w:r>
      <w:r>
        <w:t xml:space="preserve">, and this PPA.  Personnel of Seller shall be available 24x7 via telephone or other electronic means with (i) the capability of remotely starting, operating and stopping the Facility within </w:t>
      </w:r>
      <w:bookmarkStart w:id="286" w:name="_DV_M539"/>
      <w:bookmarkEnd w:id="286"/>
      <w:r>
        <w:t xml:space="preserve">ten (10) minutes, and (ii) the ability to be present at the Site within </w:t>
      </w:r>
      <w:r w:rsidR="00C959BA">
        <w:t>thirty (</w:t>
      </w:r>
      <w:r>
        <w:t>30</w:t>
      </w:r>
      <w:r w:rsidR="00C959BA">
        <w:t>)</w:t>
      </w:r>
      <w:r>
        <w:t xml:space="preserve"> minutes, </w:t>
      </w:r>
      <w:r w:rsidR="00B91E20">
        <w:t>o</w:t>
      </w:r>
      <w:r w:rsidR="00781267">
        <w:t xml:space="preserve">r sooner, to the extent required in accordance with Good Utility Practices and </w:t>
      </w:r>
      <w:r>
        <w:t>subject to the Safety Requirements.</w:t>
      </w:r>
    </w:p>
    <w:p w14:paraId="5FC2AC78" w14:textId="3531E04E" w:rsidR="0079779A" w:rsidRDefault="003E5439" w:rsidP="0075642F">
      <w:pPr>
        <w:pStyle w:val="ArticleL3"/>
      </w:pPr>
      <w:r>
        <w:t xml:space="preserve">Seller shall comply with Good Utility Practices, </w:t>
      </w:r>
      <w:r w:rsidR="00781267">
        <w:t xml:space="preserve">its obligations under this PPA, </w:t>
      </w:r>
      <w:r w:rsidR="00F91624">
        <w:t xml:space="preserve">the Interconnection Agreement, and </w:t>
      </w:r>
      <w:r>
        <w:t xml:space="preserve">the requirements of all Governmental Authorities and all reasonable requirements of Company in the operation of the Facility. By way of example only, Seller shall perform all </w:t>
      </w:r>
      <w:r w:rsidR="00AA0F5F">
        <w:t>C</w:t>
      </w:r>
      <w:r>
        <w:t>apacity testing of the Facility and related reporting, as and when required by Governmental Authorities.  Any such testing shall be deemed to be a Seller Initiated Test.</w:t>
      </w:r>
    </w:p>
    <w:p w14:paraId="4A5F59E6" w14:textId="42E12F2B" w:rsidR="0079779A" w:rsidRDefault="003E5439" w:rsidP="0075642F">
      <w:pPr>
        <w:pStyle w:val="ArticleL3"/>
      </w:pPr>
      <w:r>
        <w:t xml:space="preserve">Seller shall provide to Company a day-ahead availability schedule in accordance with </w:t>
      </w:r>
      <w:r w:rsidR="00822E25" w:rsidRPr="003A22A7">
        <w:rPr>
          <w:u w:val="single"/>
        </w:rPr>
        <w:t>Exhibit I - AGC Protocols; Dispatch and Availability Reporting; Data Collection</w:t>
      </w:r>
      <w:r>
        <w:t xml:space="preserve">, </w:t>
      </w:r>
      <w:r w:rsidR="00E83EFD" w:rsidRPr="003A22A7">
        <w:rPr>
          <w:u w:val="single"/>
        </w:rPr>
        <w:t>Exhibit O - Battery Storage System Operating Procedures</w:t>
      </w:r>
      <w:r>
        <w:t xml:space="preserve">, and any other reporting requirements required for compliance with NERC reliability standards.  Company shall forward Seller’s </w:t>
      </w:r>
      <w:r w:rsidR="00781267">
        <w:t xml:space="preserve">forecast </w:t>
      </w:r>
      <w:r>
        <w:t>to the applicable local reliability coordinator on Seller’s behalf,</w:t>
      </w:r>
      <w:r>
        <w:rPr>
          <w:i/>
        </w:rPr>
        <w:t xml:space="preserve"> provided, however, </w:t>
      </w:r>
      <w:r>
        <w:t xml:space="preserve">that Seller shall remain responsible to ensure the timeliness and accuracy of </w:t>
      </w:r>
      <w:r w:rsidR="00781267">
        <w:t xml:space="preserve">forecasts </w:t>
      </w:r>
      <w:r>
        <w:t xml:space="preserve">and any changes to the real-time or schedule availability of the Facility.  If and to the extent that the ERO modifies the </w:t>
      </w:r>
      <w:r w:rsidR="00781267">
        <w:t xml:space="preserve">forecasting </w:t>
      </w:r>
      <w:r>
        <w:t>or other reporting requirements imposed on Company or the Facility, Seller shall timely provide required data to Company or the ERO, as applicable.</w:t>
      </w:r>
    </w:p>
    <w:p w14:paraId="4708B262" w14:textId="072B8F05" w:rsidR="0079779A" w:rsidRDefault="003E5439" w:rsidP="0075642F">
      <w:pPr>
        <w:pStyle w:val="ArticleL3"/>
      </w:pPr>
      <w:r>
        <w:t xml:space="preserve">Seller shall, and shall cause its Affiliates and contractors to operate, and maintain the Facility and conduct all work or cause all work in connection therewith to be conducted in accordance with </w:t>
      </w:r>
      <w:r w:rsidR="00E83EFD" w:rsidRPr="00E83EFD">
        <w:rPr>
          <w:u w:val="single"/>
        </w:rPr>
        <w:t>Exhibit P - Safety Requirements</w:t>
      </w:r>
      <w:r>
        <w:t xml:space="preserve">.  Seller shall, and shall cause its Affiliates and contractors to, take all actions to comply with </w:t>
      </w:r>
      <w:r w:rsidR="00E83EFD" w:rsidRPr="00E83EFD">
        <w:rPr>
          <w:u w:val="single"/>
        </w:rPr>
        <w:t>Exhibit P - Safety Requirements</w:t>
      </w:r>
      <w:r>
        <w:t>.</w:t>
      </w:r>
    </w:p>
    <w:p w14:paraId="33B02DAC" w14:textId="2B7A1E5D" w:rsidR="0079779A" w:rsidRDefault="003E5439" w:rsidP="0075642F">
      <w:pPr>
        <w:pStyle w:val="ArticleL2"/>
      </w:pPr>
      <w:bookmarkStart w:id="287" w:name="_Toc433953995"/>
      <w:bookmarkStart w:id="288" w:name="_Toc433954153"/>
      <w:bookmarkStart w:id="289" w:name="_Ref149919899"/>
      <w:bookmarkStart w:id="290" w:name="_Toc288027272"/>
      <w:r w:rsidRPr="007D02C9">
        <w:rPr>
          <w:rStyle w:val="ArticleL2UnderlineChar"/>
        </w:rPr>
        <w:t>Facility Maintenance</w:t>
      </w:r>
      <w:r>
        <w:fldChar w:fldCharType="begin"/>
      </w:r>
      <w:r>
        <w:instrText>tc "</w:instrText>
      </w:r>
      <w:bookmarkStart w:id="291" w:name="_Toc531859629"/>
      <w:bookmarkStart w:id="292" w:name="_Toc146118858"/>
      <w:r>
        <w:instrText>10.2</w:instrText>
      </w:r>
      <w:r>
        <w:tab/>
        <w:instrText>Facility Maintenance</w:instrText>
      </w:r>
      <w:bookmarkEnd w:id="291"/>
      <w:bookmarkEnd w:id="292"/>
      <w:r>
        <w:instrText>” \f C \l 2</w:instrText>
      </w:r>
      <w:r>
        <w:fldChar w:fldCharType="end"/>
      </w:r>
      <w:r>
        <w:t>.</w:t>
      </w:r>
      <w:bookmarkEnd w:id="287"/>
      <w:bookmarkEnd w:id="288"/>
      <w:bookmarkEnd w:id="289"/>
      <w:r>
        <w:t xml:space="preserve">  </w:t>
      </w:r>
      <w:bookmarkEnd w:id="290"/>
    </w:p>
    <w:p w14:paraId="08D4F1AF" w14:textId="19F39E89" w:rsidR="0079779A" w:rsidRDefault="003E5439" w:rsidP="0075642F">
      <w:pPr>
        <w:pStyle w:val="ArticleL3"/>
      </w:pPr>
      <w:bookmarkStart w:id="293" w:name="_Ref149914150"/>
      <w:r>
        <w:t>Seller shall maintain the Facility in accordance with Good Utility Practice</w:t>
      </w:r>
      <w:r w:rsidR="009934ED">
        <w:t>s</w:t>
      </w:r>
      <w:r>
        <w:t>.  Seller shall coordinate its regular maintenance requirements for the Facility with Company (“</w:t>
      </w:r>
      <w:r>
        <w:rPr>
          <w:u w:val="single"/>
        </w:rPr>
        <w:t>Maintenance Schedules</w:t>
      </w:r>
      <w:r>
        <w:t xml:space="preserve">”).  </w:t>
      </w:r>
      <w:r w:rsidR="00781267">
        <w:t xml:space="preserve">Seller shall provide </w:t>
      </w:r>
      <w:r>
        <w:t xml:space="preserve">Maintenance Schedules, including planned outages of the Facility (including any Battery Storage System Planned Outages), to Company in writing and sufficiently in advance for Commercially Reasonable review, and shall be subject to Company’s Commercially Reasonable approval.  Seller </w:t>
      </w:r>
      <w:r>
        <w:lastRenderedPageBreak/>
        <w:t>shall coordinate with Company and the Transmission Authority on the timing and duration of planned outages.  Company has the right to not permit a planned outage if it conflicts with the requirement</w:t>
      </w:r>
      <w:r w:rsidR="00781267">
        <w:t>s</w:t>
      </w:r>
      <w:r>
        <w:t xml:space="preserve"> of the ERO or if the ERO rejects the planned outage request.</w:t>
      </w:r>
      <w:bookmarkEnd w:id="293"/>
    </w:p>
    <w:p w14:paraId="30EB7731" w14:textId="77777777" w:rsidR="004A2596" w:rsidRDefault="003E5439" w:rsidP="00BB1942">
      <w:pPr>
        <w:pStyle w:val="BodyText"/>
      </w:pPr>
      <w:r>
        <w:t xml:space="preserve">Seller shall minimize the amount of scheduled maintenance during the months of January, February, June, July, August, September and December to the maximum extent consistent with Good Utility Practices.  Seller shall coordinate with Company and the Transmission Authority on the timing and duration of planned outages of the Facility (including any Battery Storage System Planned Outages).  </w:t>
      </w:r>
    </w:p>
    <w:p w14:paraId="35852CDC" w14:textId="160865C1" w:rsidR="00577C7D" w:rsidRPr="009236C2" w:rsidRDefault="00577C7D" w:rsidP="0075642F">
      <w:pPr>
        <w:pStyle w:val="ArticleL2"/>
      </w:pPr>
      <w:r w:rsidRPr="007D02C9">
        <w:rPr>
          <w:rStyle w:val="ArticleL2UnderlineChar"/>
        </w:rPr>
        <w:t>Outages</w:t>
      </w:r>
      <w:r w:rsidR="00B72676" w:rsidRPr="007D02C9">
        <w:rPr>
          <w:rStyle w:val="ArticleL2UnderlineChar"/>
        </w:rPr>
        <w:t xml:space="preserve"> and Reporting</w:t>
      </w:r>
      <w:r w:rsidR="00074ADD">
        <w:fldChar w:fldCharType="begin"/>
      </w:r>
      <w:r w:rsidR="00074ADD">
        <w:instrText>tc "</w:instrText>
      </w:r>
      <w:bookmarkStart w:id="294" w:name="_Toc146118859"/>
      <w:r w:rsidR="00074ADD">
        <w:instrText>10.3</w:instrText>
      </w:r>
      <w:r w:rsidR="00074ADD">
        <w:tab/>
      </w:r>
      <w:r w:rsidR="00074ADD" w:rsidRPr="007D02C9">
        <w:rPr>
          <w:rStyle w:val="ArticleL2UnderlineChar"/>
        </w:rPr>
        <w:instrText>Outages and Reporting</w:instrText>
      </w:r>
      <w:bookmarkEnd w:id="294"/>
      <w:r w:rsidR="00074ADD">
        <w:instrText>” \f C \l 2</w:instrText>
      </w:r>
      <w:r w:rsidR="00074ADD">
        <w:fldChar w:fldCharType="end"/>
      </w:r>
      <w:r w:rsidR="00FF1818" w:rsidRPr="00FF1818">
        <w:t>.</w:t>
      </w:r>
    </w:p>
    <w:p w14:paraId="34FD6532" w14:textId="32565704" w:rsidR="0079779A" w:rsidRDefault="003E5439" w:rsidP="0075642F">
      <w:pPr>
        <w:pStyle w:val="ArticleL3"/>
        <w:numPr>
          <w:ilvl w:val="2"/>
          <w:numId w:val="94"/>
        </w:numPr>
      </w:pPr>
      <w:r>
        <w:t xml:space="preserve">When Forced Outages occur, Seller shall notify </w:t>
      </w:r>
      <w:r w:rsidR="00781267">
        <w:t xml:space="preserve">Company's </w:t>
      </w:r>
      <w:r>
        <w:t xml:space="preserve">EMCC of the existence, nature, start time, and expected duration of the Forced Outage as soon as practical, but in no event later than </w:t>
      </w:r>
      <w:r w:rsidR="006A7E3D">
        <w:t xml:space="preserve">one (1) hour </w:t>
      </w:r>
      <w:r>
        <w:t xml:space="preserve">after the Forced Outage occurs.  Seller shall immediately inform </w:t>
      </w:r>
      <w:r w:rsidR="006A7E3D">
        <w:t xml:space="preserve">Company's </w:t>
      </w:r>
      <w:r>
        <w:t xml:space="preserve">EMCC of changes in the expected duration of the Forced Outage except to the extent relieved of this obligation by </w:t>
      </w:r>
      <w:r w:rsidR="006A7E3D">
        <w:t xml:space="preserve">Company's </w:t>
      </w:r>
      <w:r>
        <w:t>EMCC with respect thereto.</w:t>
      </w:r>
    </w:p>
    <w:p w14:paraId="781FFD9C" w14:textId="121D0EAF" w:rsidR="0079779A" w:rsidRDefault="003E5439" w:rsidP="0075642F">
      <w:pPr>
        <w:pStyle w:val="ArticleL3"/>
        <w:rPr>
          <w:szCs w:val="24"/>
        </w:rPr>
      </w:pPr>
      <w:r>
        <w:t xml:space="preserve">Seller shall develop and provide Company with a copy of its Facility cold weather policy.  In the event of a </w:t>
      </w:r>
      <w:r w:rsidR="006A7E3D">
        <w:t xml:space="preserve">Facility </w:t>
      </w:r>
      <w:r>
        <w:t>Forced Outage or derate</w:t>
      </w:r>
      <w:r w:rsidR="00104763">
        <w:t xml:space="preserve"> of more than ten percent (10%) of the Battery Storage System Nameplate Capacity, Company may request that</w:t>
      </w:r>
      <w:r>
        <w:t xml:space="preserve"> Seller shall conduct a root cause analysis, take corrective action</w:t>
      </w:r>
      <w:r w:rsidR="00D94527">
        <w:t>(</w:t>
      </w:r>
      <w:r>
        <w:t>s</w:t>
      </w:r>
      <w:r w:rsidR="00D94527">
        <w:t>)</w:t>
      </w:r>
      <w:r>
        <w:t xml:space="preserve"> as are reasonable under the circumstances to prevent reoccurrences and provide a copy of such analyses and corrective action</w:t>
      </w:r>
      <w:r w:rsidR="00D94527">
        <w:t>(s)</w:t>
      </w:r>
      <w:r>
        <w:t xml:space="preserve"> to Company.</w:t>
      </w:r>
    </w:p>
    <w:p w14:paraId="7E5150B0" w14:textId="30E2F3E7" w:rsidR="0079779A" w:rsidRDefault="003E5439" w:rsidP="003A22A7">
      <w:pPr>
        <w:pStyle w:val="ArticleL2"/>
      </w:pPr>
      <w:bookmarkStart w:id="295" w:name="_Ref149913823"/>
      <w:bookmarkStart w:id="296" w:name="_Toc288027273"/>
      <w:bookmarkStart w:id="297" w:name="_Toc433953996"/>
      <w:bookmarkStart w:id="298" w:name="_Toc433954154"/>
      <w:r w:rsidRPr="00FF1818">
        <w:rPr>
          <w:rStyle w:val="ArticleL2UnderlineChar"/>
        </w:rPr>
        <w:t>Repair Obligations</w:t>
      </w:r>
      <w:r>
        <w:t>.</w:t>
      </w:r>
      <w:bookmarkEnd w:id="295"/>
      <w:r>
        <w:t xml:space="preserve"> </w:t>
      </w:r>
      <w:r>
        <w:fldChar w:fldCharType="begin"/>
      </w:r>
      <w:r>
        <w:instrText>tc "</w:instrText>
      </w:r>
      <w:bookmarkStart w:id="299" w:name="_Toc531859630"/>
      <w:bookmarkStart w:id="300" w:name="_Toc146118860"/>
      <w:r>
        <w:instrText>10.</w:instrText>
      </w:r>
      <w:r w:rsidR="00B94C28">
        <w:instrText>4</w:instrText>
      </w:r>
      <w:r>
        <w:tab/>
        <w:instrText>Repair Obligations</w:instrText>
      </w:r>
      <w:bookmarkEnd w:id="299"/>
      <w:bookmarkEnd w:id="300"/>
      <w:r>
        <w:instrText>” \f C \l 2</w:instrText>
      </w:r>
      <w:r>
        <w:fldChar w:fldCharType="end"/>
      </w:r>
    </w:p>
    <w:p w14:paraId="10917C6E" w14:textId="77777777" w:rsidR="0079779A" w:rsidRDefault="003E5439" w:rsidP="0075642F">
      <w:pPr>
        <w:pStyle w:val="ArticleL3"/>
      </w:pPr>
      <w:bookmarkStart w:id="301" w:name="_Ref149914724"/>
      <w:r>
        <w:t>In the event that:</w:t>
      </w:r>
      <w:bookmarkEnd w:id="301"/>
      <w:r>
        <w:t xml:space="preserve"> </w:t>
      </w:r>
    </w:p>
    <w:p w14:paraId="385F519E" w14:textId="5EA10EFC" w:rsidR="0079779A" w:rsidRPr="00A57760" w:rsidRDefault="007007D8" w:rsidP="0075642F">
      <w:pPr>
        <w:pStyle w:val="ArticleL4"/>
      </w:pPr>
      <w:r>
        <w:t xml:space="preserve">operating performance demonstrates that </w:t>
      </w:r>
      <w:r w:rsidR="003E5439">
        <w:t xml:space="preserve">(i) the Minimum Charging Time </w:t>
      </w:r>
      <w:r w:rsidR="00325CD3">
        <w:t xml:space="preserve">is </w:t>
      </w:r>
      <w:r w:rsidR="003E5439">
        <w:t xml:space="preserve">in excess of </w:t>
      </w:r>
      <w:r w:rsidR="00E56F41">
        <w:t>one-hundred two percent</w:t>
      </w:r>
      <w:r w:rsidR="00501146">
        <w:t xml:space="preserve"> (</w:t>
      </w:r>
      <w:r w:rsidR="003E5439">
        <w:t>1</w:t>
      </w:r>
      <w:r>
        <w:t>02</w:t>
      </w:r>
      <w:r w:rsidR="003E5439">
        <w:t>%</w:t>
      </w:r>
      <w:r w:rsidR="00501146">
        <w:t>)</w:t>
      </w:r>
      <w:r w:rsidR="003E5439">
        <w:t xml:space="preserve"> of the Guaranteed Minimum Charging Time, (ii) the Maximum Charging Rate </w:t>
      </w:r>
      <w:r w:rsidR="00325CD3">
        <w:t xml:space="preserve">is </w:t>
      </w:r>
      <w:r w:rsidR="003E5439">
        <w:t xml:space="preserve">less than </w:t>
      </w:r>
      <w:r w:rsidR="00501146">
        <w:t>ninety-eight percent (</w:t>
      </w:r>
      <w:r>
        <w:t>98</w:t>
      </w:r>
      <w:r w:rsidR="003E5439">
        <w:t>%</w:t>
      </w:r>
      <w:r w:rsidR="00501146">
        <w:t>)</w:t>
      </w:r>
      <w:r w:rsidR="003E5439">
        <w:t xml:space="preserve"> of the Guaranteed Maximum Charging Rate, (iii) the Minimum Discharging Time </w:t>
      </w:r>
      <w:r w:rsidR="00325CD3">
        <w:t xml:space="preserve">is </w:t>
      </w:r>
      <w:r w:rsidR="003E5439">
        <w:t xml:space="preserve">in excess of </w:t>
      </w:r>
      <w:r w:rsidR="00501146">
        <w:t>one-hundred two percent (</w:t>
      </w:r>
      <w:r w:rsidR="003E5439">
        <w:t>1</w:t>
      </w:r>
      <w:r>
        <w:t>02</w:t>
      </w:r>
      <w:r w:rsidR="003E5439">
        <w:t>%</w:t>
      </w:r>
      <w:r w:rsidR="00501146">
        <w:t>)</w:t>
      </w:r>
      <w:r w:rsidR="003E5439">
        <w:t xml:space="preserve"> of the Guaranteed Minimum Discharging Time, (iv) the Maximum Discharging Rate </w:t>
      </w:r>
      <w:r w:rsidR="00325CD3">
        <w:t xml:space="preserve">is </w:t>
      </w:r>
      <w:r w:rsidR="003E5439">
        <w:t xml:space="preserve">less than </w:t>
      </w:r>
      <w:r w:rsidR="00501146">
        <w:t>ninety-eight (</w:t>
      </w:r>
      <w:r>
        <w:t>98</w:t>
      </w:r>
      <w:r w:rsidR="003E5439">
        <w:t>%</w:t>
      </w:r>
      <w:r w:rsidR="00501146">
        <w:t>)</w:t>
      </w:r>
      <w:r w:rsidR="003E5439">
        <w:t xml:space="preserve"> of the Guaranteed Maximum Discharging Rate, (v) the Response Time </w:t>
      </w:r>
      <w:r w:rsidR="00325CD3">
        <w:t xml:space="preserve">is </w:t>
      </w:r>
      <w:r w:rsidR="003E5439">
        <w:t xml:space="preserve">in excess of </w:t>
      </w:r>
      <w:r w:rsidR="00501146">
        <w:t>one-hundred two percent (</w:t>
      </w:r>
      <w:r w:rsidR="003E5439">
        <w:t>1</w:t>
      </w:r>
      <w:r>
        <w:t>02</w:t>
      </w:r>
      <w:r w:rsidR="003E5439">
        <w:t>%</w:t>
      </w:r>
      <w:r w:rsidR="00501146">
        <w:t>)</w:t>
      </w:r>
      <w:r w:rsidR="003E5439">
        <w:t xml:space="preserve"> of the Guaranteed Response Time, or (vi) the Storage Capacity </w:t>
      </w:r>
      <w:r w:rsidR="00325CD3">
        <w:t xml:space="preserve">is </w:t>
      </w:r>
      <w:r w:rsidR="003E5439">
        <w:t xml:space="preserve">less than </w:t>
      </w:r>
      <w:r w:rsidR="00501146">
        <w:t>ninety-eight percent (</w:t>
      </w:r>
      <w:r>
        <w:t>98</w:t>
      </w:r>
      <w:r w:rsidR="003E5439">
        <w:t>%</w:t>
      </w:r>
      <w:r w:rsidR="00501146">
        <w:t>)</w:t>
      </w:r>
      <w:r w:rsidR="003E5439">
        <w:t xml:space="preserve"> of the Guaranteed Storage Capacity, </w:t>
      </w:r>
      <w:r w:rsidR="00325CD3">
        <w:t xml:space="preserve">or, </w:t>
      </w:r>
    </w:p>
    <w:p w14:paraId="3BCAE314" w14:textId="3189EB8E" w:rsidR="0079779A" w:rsidRDefault="003E5439" w:rsidP="0075642F">
      <w:pPr>
        <w:pStyle w:val="ArticleL4"/>
      </w:pPr>
      <w:r>
        <w:t xml:space="preserve">a Test demonstrates that any of the Performance Criteria do not meet the levels required to pass such Test in accordance with </w:t>
      </w:r>
      <w:r w:rsidR="00315355">
        <w:t>the</w:t>
      </w:r>
      <w:r w:rsidR="00104763">
        <w:t xml:space="preserve"> standards set forth in</w:t>
      </w:r>
      <w:r w:rsidR="0080799C">
        <w:t xml:space="preserve"> </w:t>
      </w:r>
      <w:r w:rsidR="0080799C" w:rsidRPr="0080799C">
        <w:rPr>
          <w:u w:val="single"/>
        </w:rPr>
        <w:t>Exhibit M-1 - Battery Storage System Guaranteed Performance Levels</w:t>
      </w:r>
      <w:r>
        <w:t>;</w:t>
      </w:r>
    </w:p>
    <w:p w14:paraId="15F1CC0F" w14:textId="01B74D02" w:rsidR="00104763" w:rsidRDefault="003E5439" w:rsidP="0075642F">
      <w:pPr>
        <w:pStyle w:val="ArticleL4"/>
      </w:pPr>
      <w:r>
        <w:t>then Seller shall repair the Battery Storage System in accordance with Good Utility Practice</w:t>
      </w:r>
      <w:r w:rsidR="009934ED">
        <w:t>s</w:t>
      </w:r>
      <w:r>
        <w:t xml:space="preserve"> and the procedure</w:t>
      </w:r>
      <w:r w:rsidR="00104763">
        <w:t>s</w:t>
      </w:r>
      <w:r>
        <w:t xml:space="preserve"> set forth in this </w:t>
      </w:r>
      <w:r>
        <w:rPr>
          <w:u w:val="single"/>
        </w:rPr>
        <w:t xml:space="preserve">Section </w:t>
      </w:r>
      <w:r w:rsidR="00AA6079">
        <w:rPr>
          <w:u w:val="single"/>
        </w:rPr>
        <w:fldChar w:fldCharType="begin"/>
      </w:r>
      <w:r w:rsidR="00AA6079">
        <w:rPr>
          <w:u w:val="single"/>
        </w:rPr>
        <w:instrText xml:space="preserve"> REF _Ref149913823 \w \h </w:instrText>
      </w:r>
      <w:r w:rsidR="00AA6079">
        <w:rPr>
          <w:u w:val="single"/>
        </w:rPr>
      </w:r>
      <w:r w:rsidR="00AA6079">
        <w:rPr>
          <w:u w:val="single"/>
        </w:rPr>
        <w:fldChar w:fldCharType="separate"/>
      </w:r>
      <w:r w:rsidR="00AA6079">
        <w:rPr>
          <w:u w:val="single"/>
        </w:rPr>
        <w:t>10.4</w:t>
      </w:r>
      <w:r w:rsidR="00AA6079">
        <w:rPr>
          <w:u w:val="single"/>
        </w:rPr>
        <w:fldChar w:fldCharType="end"/>
      </w:r>
      <w:r>
        <w:t xml:space="preserve">.  </w:t>
      </w:r>
    </w:p>
    <w:p w14:paraId="71765772" w14:textId="0D807ABB" w:rsidR="0079779A" w:rsidRDefault="003E5439" w:rsidP="0075642F">
      <w:pPr>
        <w:pStyle w:val="ArticleL3"/>
      </w:pPr>
      <w:bookmarkStart w:id="302" w:name="_Ref149920214"/>
      <w:r>
        <w:lastRenderedPageBreak/>
        <w:t xml:space="preserve">Within fourteen (14) </w:t>
      </w:r>
      <w:r w:rsidR="00E0778C">
        <w:t>D</w:t>
      </w:r>
      <w:r>
        <w:t>ays of any failure</w:t>
      </w:r>
      <w:r w:rsidR="00104763">
        <w:t xml:space="preserve"> set forth in </w:t>
      </w:r>
      <w:r w:rsidR="00104763" w:rsidRPr="00376901">
        <w:rPr>
          <w:u w:val="single"/>
        </w:rPr>
        <w:t xml:space="preserve">Section </w:t>
      </w:r>
      <w:r w:rsidR="00AA6079">
        <w:rPr>
          <w:u w:val="single"/>
        </w:rPr>
        <w:fldChar w:fldCharType="begin"/>
      </w:r>
      <w:r w:rsidR="00AA6079">
        <w:rPr>
          <w:u w:val="single"/>
        </w:rPr>
        <w:instrText xml:space="preserve"> REF _Ref149914724 \w \h </w:instrText>
      </w:r>
      <w:r w:rsidR="00AA6079">
        <w:rPr>
          <w:u w:val="single"/>
        </w:rPr>
      </w:r>
      <w:r w:rsidR="00AA6079">
        <w:rPr>
          <w:u w:val="single"/>
        </w:rPr>
        <w:fldChar w:fldCharType="separate"/>
      </w:r>
      <w:r w:rsidR="00AA6079">
        <w:rPr>
          <w:u w:val="single"/>
        </w:rPr>
        <w:t>10.4(A)</w:t>
      </w:r>
      <w:r w:rsidR="00AA6079">
        <w:rPr>
          <w:u w:val="single"/>
        </w:rPr>
        <w:fldChar w:fldCharType="end"/>
      </w:r>
      <w:r w:rsidRPr="00376901">
        <w:rPr>
          <w:u w:val="single"/>
        </w:rPr>
        <w:t>,</w:t>
      </w:r>
      <w:r>
        <w:t xml:space="preserve"> Seller shall demonstrate such remedy to the reasonable satisfaction of Company (a “</w:t>
      </w:r>
      <w:r>
        <w:rPr>
          <w:u w:val="single"/>
        </w:rPr>
        <w:t>Successful Repair</w:t>
      </w:r>
      <w:r>
        <w:t>”) or present to Company a description of the reason for the failure and a plan and schedule for a Successful Repair (the “</w:t>
      </w:r>
      <w:r>
        <w:rPr>
          <w:u w:val="single"/>
        </w:rPr>
        <w:t>Repair Plan</w:t>
      </w:r>
      <w:r>
        <w:t>”).</w:t>
      </w:r>
      <w:bookmarkEnd w:id="302"/>
      <w:r>
        <w:t xml:space="preserve">  </w:t>
      </w:r>
    </w:p>
    <w:p w14:paraId="6405A0CE" w14:textId="5BE4D5C0" w:rsidR="0079779A" w:rsidRDefault="003E5439" w:rsidP="0075642F">
      <w:pPr>
        <w:pStyle w:val="ArticleL3"/>
      </w:pPr>
      <w:bookmarkStart w:id="303" w:name="_Hlk536022682"/>
      <w:r>
        <w:t>If Company reasonably disagrees with Seller’s Repair Plan, Company may, at its expense, hire an Independent Engineer approved by Seller (such approval not to be unreasonably withheld) to perform an on-site assessment of the situation and make recommendations for completing a Successful Repair</w:t>
      </w:r>
      <w:r w:rsidR="00104763">
        <w:t xml:space="preserve"> consistent with Good Utility Practice</w:t>
      </w:r>
      <w:r w:rsidR="009934ED">
        <w:t>s</w:t>
      </w:r>
      <w:r>
        <w:t xml:space="preserve">.  Upon </w:t>
      </w:r>
      <w:r w:rsidR="00104763">
        <w:t xml:space="preserve">six </w:t>
      </w:r>
      <w:r>
        <w:t>(</w:t>
      </w:r>
      <w:r w:rsidR="00104763">
        <w:t>6</w:t>
      </w:r>
      <w:r>
        <w:t xml:space="preserve">) Business Days’ notice by Company, Seller shall grant the Independent Engineer and Company personnel access to the Battery Storage System and all relevant information including </w:t>
      </w:r>
      <w:r w:rsidR="004A2596">
        <w:t>logbooks</w:t>
      </w:r>
      <w:r>
        <w:t xml:space="preserve">, maintenance records and reports, and other applicable materials.  If, after seven (7) </w:t>
      </w:r>
      <w:r w:rsidR="00CB302E">
        <w:t>D</w:t>
      </w:r>
      <w:r>
        <w:t>ays of the delivery to Seller of such engineering report, Seller fails, in any material respect to meet the recommendations set forth in such report (as such recommendations may be updated from time to time by the Independent Engineer) for the Successful Repair, or make sufficient progress in effecting same consistent with Good Utility Practice</w:t>
      </w:r>
      <w:r w:rsidR="009934ED">
        <w:t>s</w:t>
      </w:r>
      <w:r>
        <w:t xml:space="preserve">, in each case as determined and reported by the Independent Engineer, Seller shall be in breach of this </w:t>
      </w:r>
      <w:r>
        <w:rPr>
          <w:u w:val="single"/>
        </w:rPr>
        <w:t xml:space="preserve">Section </w:t>
      </w:r>
      <w:r w:rsidR="00AA6079">
        <w:rPr>
          <w:u w:val="single"/>
        </w:rPr>
        <w:fldChar w:fldCharType="begin"/>
      </w:r>
      <w:r w:rsidR="00AA6079">
        <w:rPr>
          <w:u w:val="single"/>
        </w:rPr>
        <w:instrText xml:space="preserve"> REF _Ref149913823 \w \h </w:instrText>
      </w:r>
      <w:r w:rsidR="00AA6079">
        <w:rPr>
          <w:u w:val="single"/>
        </w:rPr>
      </w:r>
      <w:r w:rsidR="00AA6079">
        <w:rPr>
          <w:u w:val="single"/>
        </w:rPr>
        <w:fldChar w:fldCharType="separate"/>
      </w:r>
      <w:r w:rsidR="00AA6079">
        <w:rPr>
          <w:u w:val="single"/>
        </w:rPr>
        <w:t>10.4</w:t>
      </w:r>
      <w:r w:rsidR="00AA6079">
        <w:rPr>
          <w:u w:val="single"/>
        </w:rPr>
        <w:fldChar w:fldCharType="end"/>
      </w:r>
      <w:r w:rsidR="00282713">
        <w:t xml:space="preserve"> and such breach shall be an </w:t>
      </w:r>
      <w:r w:rsidR="009F55DA">
        <w:t>Event</w:t>
      </w:r>
      <w:r w:rsidR="00282713">
        <w:t xml:space="preserve"> of Default under </w:t>
      </w:r>
      <w:r w:rsidR="00282713" w:rsidRPr="00941136">
        <w:rPr>
          <w:u w:val="single"/>
        </w:rPr>
        <w:t xml:space="preserve">Section </w:t>
      </w:r>
      <w:r w:rsidR="00AA6079">
        <w:rPr>
          <w:u w:val="single"/>
        </w:rPr>
        <w:fldChar w:fldCharType="begin"/>
      </w:r>
      <w:r w:rsidR="00AA6079">
        <w:rPr>
          <w:u w:val="single"/>
        </w:rPr>
        <w:instrText xml:space="preserve"> REF _Ref149914746 \w \h </w:instrText>
      </w:r>
      <w:r w:rsidR="00AA6079">
        <w:rPr>
          <w:u w:val="single"/>
        </w:rPr>
      </w:r>
      <w:r w:rsidR="00AA6079">
        <w:rPr>
          <w:u w:val="single"/>
        </w:rPr>
        <w:fldChar w:fldCharType="separate"/>
      </w:r>
      <w:r w:rsidR="00AA6079">
        <w:rPr>
          <w:u w:val="single"/>
        </w:rPr>
        <w:t>12.1(A)13</w:t>
      </w:r>
      <w:r w:rsidR="00AA6079">
        <w:rPr>
          <w:u w:val="single"/>
        </w:rPr>
        <w:fldChar w:fldCharType="end"/>
      </w:r>
      <w:r>
        <w:t>.</w:t>
      </w:r>
      <w:bookmarkEnd w:id="303"/>
      <w:r>
        <w:t xml:space="preserve"> </w:t>
      </w:r>
    </w:p>
    <w:p w14:paraId="46F6EA5C" w14:textId="60E8004F" w:rsidR="0079779A" w:rsidRDefault="003E5439" w:rsidP="0075642F">
      <w:pPr>
        <w:pStyle w:val="ArticleL2"/>
      </w:pPr>
      <w:bookmarkStart w:id="304" w:name="_Ref149915550"/>
      <w:r w:rsidRPr="007D02C9">
        <w:rPr>
          <w:rStyle w:val="ArticleL2UnderlineChar"/>
        </w:rPr>
        <w:t>Books and Records</w:t>
      </w:r>
      <w:r>
        <w:fldChar w:fldCharType="begin"/>
      </w:r>
      <w:r>
        <w:instrText>tc "</w:instrText>
      </w:r>
      <w:bookmarkStart w:id="305" w:name="_Toc531859632"/>
      <w:bookmarkStart w:id="306" w:name="_Toc146118861"/>
      <w:r>
        <w:instrText>10.</w:instrText>
      </w:r>
      <w:r w:rsidR="00B94C28">
        <w:instrText>5</w:instrText>
      </w:r>
      <w:r>
        <w:tab/>
        <w:instrText>Books and Records</w:instrText>
      </w:r>
      <w:bookmarkEnd w:id="305"/>
      <w:bookmarkEnd w:id="306"/>
      <w:r>
        <w:instrText>” \f C \l 2</w:instrText>
      </w:r>
      <w:r>
        <w:fldChar w:fldCharType="end"/>
      </w:r>
      <w:r>
        <w:t>.</w:t>
      </w:r>
      <w:bookmarkEnd w:id="296"/>
      <w:bookmarkEnd w:id="297"/>
      <w:bookmarkEnd w:id="298"/>
      <w:bookmarkEnd w:id="304"/>
    </w:p>
    <w:p w14:paraId="09899801" w14:textId="7CB4D629" w:rsidR="0079779A" w:rsidRDefault="003E5439" w:rsidP="0075642F">
      <w:pPr>
        <w:pStyle w:val="ArticleL3"/>
      </w:pPr>
      <w:bookmarkStart w:id="307" w:name="_Ref149914764"/>
      <w:r>
        <w:t xml:space="preserve">Seller shall maintain an accurate and up-to-date hourly operating log for the Facility, in electronic format, </w:t>
      </w:r>
      <w:r w:rsidR="006A7E3D">
        <w:t xml:space="preserve">with records of </w:t>
      </w:r>
      <w:r>
        <w:t>production for each clock hour; changes in operating status; Forced Outages; information required by Governmental Authorities in the prescribed format; and other information reasonably requested by Company.</w:t>
      </w:r>
      <w:r w:rsidR="005909B1">
        <w:t xml:space="preserve">  Seller shall deliver the operating log to Company electronically </w:t>
      </w:r>
      <w:r w:rsidR="000738FF">
        <w:t>for each month within five (5) Business Days of the end of such month</w:t>
      </w:r>
      <w:r w:rsidR="00DC6EF7">
        <w:t>, if requested by Company</w:t>
      </w:r>
      <w:r w:rsidR="000738FF">
        <w:t>.</w:t>
      </w:r>
      <w:bookmarkEnd w:id="307"/>
      <w:r w:rsidR="000738FF">
        <w:t xml:space="preserve"> </w:t>
      </w:r>
    </w:p>
    <w:p w14:paraId="45385DDE" w14:textId="2E25CB7F" w:rsidR="00023E19" w:rsidRDefault="00023E19" w:rsidP="0075642F">
      <w:pPr>
        <w:pStyle w:val="ArticleL3"/>
      </w:pPr>
      <w:bookmarkStart w:id="308" w:name="_Ref149914338"/>
      <w:r>
        <w:t xml:space="preserve">Seller shall deliver to Company information on Facility performance during each calendar month within five (5) Business Days after the end of </w:t>
      </w:r>
      <w:r w:rsidR="0075589E">
        <w:t xml:space="preserve">each </w:t>
      </w:r>
      <w:r>
        <w:t>month</w:t>
      </w:r>
      <w:r w:rsidR="001B23F2">
        <w:t xml:space="preserve"> </w:t>
      </w:r>
      <w:r>
        <w:t>using definitions provided by (or consistent with) the NERC Generation Availability Data System (“</w:t>
      </w:r>
      <w:r w:rsidRPr="00236DD9">
        <w:rPr>
          <w:u w:val="single"/>
        </w:rPr>
        <w:t>GADS</w:t>
      </w:r>
      <w:r>
        <w:t>”) Manual, or any successor document, the data reported shall include planned and unplanned derated hours, average derated kW during the derated hours, scheduled maintenance hours, average derated kW during scheduled maintenance hours,</w:t>
      </w:r>
      <w:r w:rsidR="000C10DF">
        <w:t xml:space="preserve"> the operating log referenced in </w:t>
      </w:r>
      <w:r w:rsidR="000C10DF" w:rsidRPr="00376901">
        <w:rPr>
          <w:u w:val="single"/>
        </w:rPr>
        <w:t xml:space="preserve">Section </w:t>
      </w:r>
      <w:r w:rsidR="00AA6079">
        <w:rPr>
          <w:u w:val="single"/>
        </w:rPr>
        <w:fldChar w:fldCharType="begin"/>
      </w:r>
      <w:r w:rsidR="00AA6079">
        <w:rPr>
          <w:u w:val="single"/>
        </w:rPr>
        <w:instrText xml:space="preserve"> REF _Ref149914764 \w \h </w:instrText>
      </w:r>
      <w:r w:rsidR="00AA6079">
        <w:rPr>
          <w:u w:val="single"/>
        </w:rPr>
      </w:r>
      <w:r w:rsidR="00AA6079">
        <w:rPr>
          <w:u w:val="single"/>
        </w:rPr>
        <w:fldChar w:fldCharType="separate"/>
      </w:r>
      <w:r w:rsidR="00AA6079">
        <w:rPr>
          <w:u w:val="single"/>
        </w:rPr>
        <w:t>10.5(A)</w:t>
      </w:r>
      <w:r w:rsidR="00AA6079">
        <w:rPr>
          <w:u w:val="single"/>
        </w:rPr>
        <w:fldChar w:fldCharType="end"/>
      </w:r>
      <w:r w:rsidR="000C10DF">
        <w:t xml:space="preserve"> above,</w:t>
      </w:r>
      <w:r>
        <w:t xml:space="preserve"> and any other additional supporting documentation as reasonably requested by Company.</w:t>
      </w:r>
      <w:bookmarkEnd w:id="308"/>
    </w:p>
    <w:p w14:paraId="7E9903E6" w14:textId="73283087" w:rsidR="0079779A" w:rsidRDefault="003E5439" w:rsidP="0075642F">
      <w:pPr>
        <w:pStyle w:val="ArticleL3"/>
      </w:pPr>
      <w:r>
        <w:t xml:space="preserve">Seller and Company shall each keep complete and accurate records and all other data required by each of them for the purposes of proper administration of this PPA, including metering, billing and payment records, and such records as may be required by Governmental Authorities.  Originals or copies of all Operating Records shall be maintained at the Site or such other </w:t>
      </w:r>
      <w:r w:rsidR="00DF783B" w:rsidRPr="003A22A7">
        <w:rPr>
          <w:highlight w:val="yellow"/>
        </w:rPr>
        <w:t>[</w:t>
      </w:r>
      <w:r w:rsidR="003C6F57" w:rsidRPr="003A22A7">
        <w:rPr>
          <w:highlight w:val="yellow"/>
        </w:rPr>
        <w:t>insert OpCo home state</w:t>
      </w:r>
      <w:r w:rsidR="003C6F57" w:rsidRPr="003A22A7">
        <w:t>]</w:t>
      </w:r>
      <w:r w:rsidR="00DF783B" w:rsidRPr="00DA1459">
        <w:t xml:space="preserve"> </w:t>
      </w:r>
      <w:r>
        <w:t xml:space="preserve">location as may be specified by Seller from time to time.  Company may examine and make copies of such Operating Records from time to time upon request, during normal business hours. </w:t>
      </w:r>
    </w:p>
    <w:p w14:paraId="4F378ED5" w14:textId="75DB678D" w:rsidR="0079779A" w:rsidRDefault="003E5439" w:rsidP="0075642F">
      <w:pPr>
        <w:pStyle w:val="ArticleL2"/>
      </w:pPr>
      <w:bookmarkStart w:id="309" w:name="_Toc288027275"/>
      <w:bookmarkStart w:id="310" w:name="_Toc433953997"/>
      <w:bookmarkStart w:id="311" w:name="_Toc433954155"/>
      <w:bookmarkStart w:id="312" w:name="_Toc288027274"/>
      <w:r w:rsidRPr="00FF1818">
        <w:rPr>
          <w:rStyle w:val="ArticleL2UnderlineChar"/>
        </w:rPr>
        <w:lastRenderedPageBreak/>
        <w:t>Access to Facility</w:t>
      </w:r>
      <w:r>
        <w:rPr>
          <w:color w:val="000000"/>
        </w:rPr>
        <w:fldChar w:fldCharType="begin"/>
      </w:r>
      <w:r>
        <w:rPr>
          <w:color w:val="000000"/>
        </w:rPr>
        <w:instrText>tc "</w:instrText>
      </w:r>
      <w:bookmarkStart w:id="313" w:name="_Toc531859633"/>
      <w:bookmarkStart w:id="314" w:name="_Toc146118862"/>
      <w:r>
        <w:rPr>
          <w:color w:val="000000"/>
        </w:rPr>
        <w:instrText>10.</w:instrText>
      </w:r>
      <w:r w:rsidR="00B94C28">
        <w:rPr>
          <w:color w:val="000000"/>
        </w:rPr>
        <w:instrText>6</w:instrText>
      </w:r>
      <w:r>
        <w:rPr>
          <w:color w:val="000000"/>
        </w:rPr>
        <w:tab/>
        <w:instrText>Access to Facility</w:instrText>
      </w:r>
      <w:bookmarkEnd w:id="313"/>
      <w:bookmarkEnd w:id="314"/>
      <w:r>
        <w:rPr>
          <w:color w:val="000000"/>
        </w:rPr>
        <w:instrText>” \f C \l 2</w:instrText>
      </w:r>
      <w:r>
        <w:rPr>
          <w:color w:val="000000"/>
        </w:rPr>
        <w:fldChar w:fldCharType="end"/>
      </w:r>
      <w:r>
        <w:t>.  Representatives of Company shall have access to the Facility from time to time, on Commercially Reasonable prior notice, to read meters, perform inspections and take such other actions as may be appropriate to facilitate Company’s performance of this PPA.  While at the Facility, such representatives shall observe Seller’s standard safety precautions and shall conduct themselves in a manner that will not interfere with operation of the Facility.</w:t>
      </w:r>
      <w:bookmarkEnd w:id="309"/>
      <w:bookmarkEnd w:id="310"/>
      <w:bookmarkEnd w:id="311"/>
    </w:p>
    <w:p w14:paraId="216F5A05" w14:textId="60C15112" w:rsidR="0079779A" w:rsidRDefault="003E5439" w:rsidP="0075642F">
      <w:pPr>
        <w:pStyle w:val="ArticleL2"/>
      </w:pPr>
      <w:bookmarkStart w:id="315" w:name="_Toc288027277"/>
      <w:bookmarkStart w:id="316" w:name="_Toc433953998"/>
      <w:bookmarkStart w:id="317" w:name="_Toc433954156"/>
      <w:bookmarkStart w:id="318" w:name="_Ref149913028"/>
      <w:r w:rsidRPr="007D02C9">
        <w:rPr>
          <w:rStyle w:val="ArticleL2UnderlineChar"/>
        </w:rPr>
        <w:t>Real Time Data</w:t>
      </w:r>
      <w:r>
        <w:fldChar w:fldCharType="begin"/>
      </w:r>
      <w:r>
        <w:instrText>tc "</w:instrText>
      </w:r>
      <w:bookmarkStart w:id="319" w:name="_Toc531859634"/>
      <w:bookmarkStart w:id="320" w:name="_Toc146118863"/>
      <w:r>
        <w:instrText>10.</w:instrText>
      </w:r>
      <w:r w:rsidR="00B94C28">
        <w:instrText>7</w:instrText>
      </w:r>
      <w:r>
        <w:tab/>
        <w:instrText>Real Time Data</w:instrText>
      </w:r>
      <w:bookmarkEnd w:id="319"/>
      <w:bookmarkEnd w:id="320"/>
      <w:r>
        <w:instrText>” \f C \l 2</w:instrText>
      </w:r>
      <w:r>
        <w:fldChar w:fldCharType="end"/>
      </w:r>
      <w:r>
        <w:t>.</w:t>
      </w:r>
      <w:bookmarkEnd w:id="315"/>
      <w:bookmarkEnd w:id="316"/>
      <w:bookmarkEnd w:id="317"/>
      <w:bookmarkEnd w:id="318"/>
    </w:p>
    <w:p w14:paraId="47DD4716" w14:textId="711EB68D" w:rsidR="0079779A" w:rsidRDefault="003E5439" w:rsidP="0075642F">
      <w:pPr>
        <w:pStyle w:val="ArticleL3"/>
      </w:pPr>
      <w:bookmarkStart w:id="321" w:name="_Ref149920142"/>
      <w:r>
        <w:t xml:space="preserve">Seller shall communicate all data necessary for Company to integrate the Facility into Company’s EMCC in real time </w:t>
      </w:r>
      <w:r w:rsidR="006A1E8C" w:rsidRPr="00C724A2">
        <w:rPr>
          <w:u w:val="single"/>
        </w:rPr>
        <w:t>(“Real Time Data”)</w:t>
      </w:r>
      <w:r w:rsidR="006A1E8C">
        <w:t xml:space="preserve"> </w:t>
      </w:r>
      <w:r>
        <w:t xml:space="preserve">through the Facility’s SCADA System in accordance with </w:t>
      </w:r>
      <w:r w:rsidR="00822E25" w:rsidRPr="00822E25">
        <w:rPr>
          <w:u w:val="single"/>
        </w:rPr>
        <w:t>Exhibit I - AGC Protocols; Dispatch and Availability Reporting; Data Collection</w:t>
      </w:r>
      <w:r>
        <w:t xml:space="preserve">, and subject to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t xml:space="preserve">.  Seller shall maintain the Facility’s SCADA System </w:t>
      </w:r>
      <w:r w:rsidR="006A7E3D">
        <w:t xml:space="preserve">and communications system so that they are </w:t>
      </w:r>
      <w:r>
        <w:t xml:space="preserve">capable of interfacing with and reacting to Company’s AGC Set-Point and responding to signals from Company’s EMCC in accordance with the AGC Protocols, subject to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t>.</w:t>
      </w:r>
      <w:bookmarkEnd w:id="321"/>
      <w:r>
        <w:t xml:space="preserve">  </w:t>
      </w:r>
    </w:p>
    <w:p w14:paraId="0EFCE598" w14:textId="2E2F6FED" w:rsidR="0079779A" w:rsidRDefault="003E5439" w:rsidP="0075642F">
      <w:pPr>
        <w:pStyle w:val="ArticleL3"/>
      </w:pPr>
      <w:r>
        <w:t xml:space="preserve">From and after the Commercial Operation Date, Seller shall provide Company, at Seller’s expense, real time performance data in accordance with </w:t>
      </w:r>
      <w:r w:rsidR="00822E25" w:rsidRPr="00822E25">
        <w:rPr>
          <w:u w:val="single"/>
        </w:rPr>
        <w:t>Exhibit I - AGC Protocols; Dispatch and Availability Reporting; Data Collection</w:t>
      </w:r>
      <w:r w:rsidR="00822E25" w:rsidRPr="00AA6079">
        <w:rPr>
          <w:u w:val="single"/>
        </w:rPr>
        <w:t xml:space="preserve"> </w:t>
      </w:r>
      <w:r>
        <w:t xml:space="preserve">for the Term of this PPA.  Seller shall maintain Seller-owned data collection systems that are compatible with Company’s PI System.  Seller shall ensure that real time communications capabilities are available and maintained for transmission to Company’s PI System. Company shall have the right to disclose data gathered through Company’s PI System publicly; </w:t>
      </w:r>
      <w:r>
        <w:rPr>
          <w:i/>
        </w:rPr>
        <w:t xml:space="preserve">provided, however, </w:t>
      </w:r>
      <w:r>
        <w:t xml:space="preserve">that such data is (i) masked to obscure the origin of the data and (ii) aggregated so that the data cannot be correlated and used by competitors of Seller, except as otherwise provided in </w:t>
      </w:r>
      <w:r>
        <w:rPr>
          <w:u w:val="single"/>
        </w:rPr>
        <w:t xml:space="preserve">Section </w:t>
      </w:r>
      <w:r w:rsidR="00AA6079">
        <w:rPr>
          <w:u w:val="single"/>
        </w:rPr>
        <w:fldChar w:fldCharType="begin"/>
      </w:r>
      <w:r w:rsidR="00AA6079">
        <w:rPr>
          <w:u w:val="single"/>
        </w:rPr>
        <w:instrText xml:space="preserve"> REF _Ref149914898 \w \h </w:instrText>
      </w:r>
      <w:r w:rsidR="00AA6079">
        <w:rPr>
          <w:u w:val="single"/>
        </w:rPr>
      </w:r>
      <w:r w:rsidR="00AA6079">
        <w:rPr>
          <w:u w:val="single"/>
        </w:rPr>
        <w:fldChar w:fldCharType="separate"/>
      </w:r>
      <w:r w:rsidR="00AA6079">
        <w:rPr>
          <w:u w:val="single"/>
        </w:rPr>
        <w:t>20.18</w:t>
      </w:r>
      <w:r w:rsidR="00AA6079">
        <w:rPr>
          <w:u w:val="single"/>
        </w:rPr>
        <w:fldChar w:fldCharType="end"/>
      </w:r>
      <w:r>
        <w:t xml:space="preserve">.   </w:t>
      </w:r>
    </w:p>
    <w:p w14:paraId="1700C074" w14:textId="0461DF07" w:rsidR="0079779A" w:rsidRDefault="003E5439" w:rsidP="0075642F">
      <w:pPr>
        <w:pStyle w:val="ArticleL2"/>
      </w:pPr>
      <w:bookmarkStart w:id="322" w:name="_Ref149920490"/>
      <w:bookmarkStart w:id="323" w:name="_Toc433953999"/>
      <w:bookmarkStart w:id="324" w:name="_Toc433954157"/>
      <w:r w:rsidRPr="00FF1818">
        <w:rPr>
          <w:rStyle w:val="ArticleL2UnderlineChar"/>
        </w:rPr>
        <w:t>Accreditation</w:t>
      </w:r>
      <w:r>
        <w:rPr>
          <w:color w:val="000000"/>
        </w:rPr>
        <w:fldChar w:fldCharType="begin"/>
      </w:r>
      <w:r>
        <w:rPr>
          <w:color w:val="000000"/>
        </w:rPr>
        <w:instrText>tc "</w:instrText>
      </w:r>
      <w:bookmarkStart w:id="325" w:name="_Toc445978085"/>
      <w:bookmarkStart w:id="326" w:name="_Toc531859635"/>
      <w:bookmarkStart w:id="327" w:name="_Toc146118864"/>
      <w:r>
        <w:rPr>
          <w:color w:val="000000"/>
        </w:rPr>
        <w:instrText>10.</w:instrText>
      </w:r>
      <w:r w:rsidR="00B94C28">
        <w:rPr>
          <w:color w:val="000000"/>
        </w:rPr>
        <w:instrText>8</w:instrText>
      </w:r>
      <w:r>
        <w:rPr>
          <w:color w:val="000000"/>
        </w:rPr>
        <w:tab/>
        <w:instrText>Accreditation</w:instrText>
      </w:r>
      <w:bookmarkEnd w:id="325"/>
      <w:bookmarkEnd w:id="326"/>
      <w:bookmarkEnd w:id="327"/>
      <w:r>
        <w:rPr>
          <w:color w:val="000000"/>
        </w:rPr>
        <w:instrText>” \f C \l 2</w:instrText>
      </w:r>
      <w:r>
        <w:rPr>
          <w:color w:val="000000"/>
        </w:rPr>
        <w:fldChar w:fldCharType="end"/>
      </w:r>
      <w:r>
        <w:t xml:space="preserve">. Seller shall perform from time to time, at its expense, any reporting and testing (including </w:t>
      </w:r>
      <w:r w:rsidR="00193FFA">
        <w:t>C</w:t>
      </w:r>
      <w:r>
        <w:t>apacity testing) of the Facility required by Governmental Authorities.</w:t>
      </w:r>
      <w:bookmarkEnd w:id="322"/>
    </w:p>
    <w:p w14:paraId="12E3D984" w14:textId="097BF160" w:rsidR="0079779A" w:rsidRDefault="003E5439" w:rsidP="0075642F">
      <w:pPr>
        <w:pStyle w:val="ArticleL2"/>
      </w:pPr>
      <w:bookmarkStart w:id="328" w:name="_Ref149914005"/>
      <w:r w:rsidRPr="00FF1818">
        <w:rPr>
          <w:rStyle w:val="ArticleL2UnderlineChar"/>
        </w:rPr>
        <w:t>Operating Committee and Operating Procedures</w:t>
      </w:r>
      <w:r>
        <w:fldChar w:fldCharType="begin"/>
      </w:r>
      <w:r>
        <w:instrText>tc "</w:instrText>
      </w:r>
      <w:bookmarkStart w:id="329" w:name="_Toc531859636"/>
      <w:bookmarkStart w:id="330" w:name="_Toc146118865"/>
      <w:r>
        <w:instrText>10.</w:instrText>
      </w:r>
      <w:r w:rsidR="00B94C28">
        <w:instrText>9</w:instrText>
      </w:r>
      <w:r>
        <w:tab/>
        <w:instrText>Operating Committee and Operating Procedures</w:instrText>
      </w:r>
      <w:bookmarkEnd w:id="329"/>
      <w:bookmarkEnd w:id="330"/>
      <w:r>
        <w:instrText>” \f C \l 2</w:instrText>
      </w:r>
      <w:r>
        <w:fldChar w:fldCharType="end"/>
      </w:r>
      <w:r>
        <w:t>.</w:t>
      </w:r>
      <w:bookmarkEnd w:id="312"/>
      <w:bookmarkEnd w:id="323"/>
      <w:bookmarkEnd w:id="324"/>
      <w:bookmarkEnd w:id="328"/>
    </w:p>
    <w:p w14:paraId="4A1C5958" w14:textId="4DD0CD23" w:rsidR="0079779A" w:rsidRDefault="003E5439" w:rsidP="0075642F">
      <w:pPr>
        <w:pStyle w:val="ArticleL3"/>
      </w:pPr>
      <w:r>
        <w:t>Company and Seller shall each appoint one representative and one alternate representative to act as the Operating Committee in matters relating to the Parties’ performance obligations under this PPA and to develop operating arrangements for the charging, discharging, delivery, dispatch, and receipt of Energy from the Facility.  The Parties’ initial representatives on the Operating Committee are set forth in</w:t>
      </w:r>
      <w:r w:rsidR="00822E25">
        <w:t xml:space="preserve"> </w:t>
      </w:r>
      <w:r w:rsidR="00822E25" w:rsidRPr="00822E25">
        <w:rPr>
          <w:u w:val="single"/>
        </w:rPr>
        <w:t xml:space="preserve">Exhibit D - Notices </w:t>
      </w:r>
      <w:r w:rsidR="00822E25">
        <w:rPr>
          <w:u w:val="single"/>
        </w:rPr>
        <w:t>a</w:t>
      </w:r>
      <w:r w:rsidR="00822E25" w:rsidRPr="00822E25">
        <w:rPr>
          <w:u w:val="single"/>
        </w:rPr>
        <w:t>nd Contact Information</w:t>
      </w:r>
      <w:r>
        <w:t xml:space="preserve">.  </w:t>
      </w:r>
    </w:p>
    <w:p w14:paraId="3C9C6E3E" w14:textId="4638D8B6" w:rsidR="0079779A" w:rsidRPr="00E622BC" w:rsidRDefault="005909B1" w:rsidP="0075642F">
      <w:pPr>
        <w:pStyle w:val="ArticleL3"/>
      </w:pPr>
      <w:r>
        <w:t xml:space="preserve">If requested by Company, the </w:t>
      </w:r>
      <w:r w:rsidR="003E5439">
        <w:t xml:space="preserve">Operating Committee </w:t>
      </w:r>
      <w:r>
        <w:t xml:space="preserve">shall develop </w:t>
      </w:r>
      <w:r w:rsidR="003E5439">
        <w:t xml:space="preserve">mutually agreeable written Battery Storage System Operating Procedures for the Battery Storage System that are consistent with the requirements of this PPA, </w:t>
      </w:r>
      <w:r w:rsidR="003E5439" w:rsidRPr="00E622BC">
        <w:t xml:space="preserve">including </w:t>
      </w:r>
      <w:r w:rsidR="003E5439" w:rsidRPr="00E622BC">
        <w:rPr>
          <w:u w:val="single"/>
        </w:rPr>
        <w:t xml:space="preserve">Section </w:t>
      </w:r>
      <w:r w:rsidR="00AA6079">
        <w:rPr>
          <w:u w:val="single"/>
        </w:rPr>
        <w:fldChar w:fldCharType="begin"/>
      </w:r>
      <w:r w:rsidR="00AA6079">
        <w:rPr>
          <w:u w:val="single"/>
        </w:rPr>
        <w:instrText xml:space="preserve"> REF _Ref149914921 \w \h </w:instrText>
      </w:r>
      <w:r w:rsidR="00AA6079">
        <w:rPr>
          <w:u w:val="single"/>
        </w:rPr>
      </w:r>
      <w:r w:rsidR="00AA6079">
        <w:rPr>
          <w:u w:val="single"/>
        </w:rPr>
        <w:fldChar w:fldCharType="separate"/>
      </w:r>
      <w:r w:rsidR="00AA6079">
        <w:rPr>
          <w:u w:val="single"/>
        </w:rPr>
        <w:t>5.2</w:t>
      </w:r>
      <w:r w:rsidR="00AA6079">
        <w:rPr>
          <w:u w:val="single"/>
        </w:rPr>
        <w:fldChar w:fldCharType="end"/>
      </w:r>
      <w:r w:rsidR="003E5439" w:rsidRPr="00E622BC">
        <w:t xml:space="preserve"> and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rsidR="00E83EFD" w:rsidRPr="003A22A7">
        <w:t xml:space="preserve"> </w:t>
      </w:r>
      <w:r w:rsidR="003E5439" w:rsidRPr="00E622BC">
        <w:t xml:space="preserve">in order to address </w:t>
      </w:r>
      <w:r w:rsidR="003E5439" w:rsidRPr="00E622BC">
        <w:lastRenderedPageBreak/>
        <w:t xml:space="preserve">administrative matters such as: day-to-day communications; key personnel; operations-center interface; metering, telemetering, telecommunications, and data acquisition procedures; operations and maintenance scheduling and reporting; reports; operations log; testing procedures; and such other matters as may be mutually agreed upon by the Operating Committee.  For the avoidance of doubt, Company (or its representative on the Operating Committee) shall have no obligation to agree to operational limitations except for those set forth in Part I of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rsidR="003E5439" w:rsidRPr="00E622BC">
        <w:t xml:space="preserve">.  </w:t>
      </w:r>
    </w:p>
    <w:p w14:paraId="583E223B" w14:textId="77777777" w:rsidR="0079779A" w:rsidRPr="00E622BC" w:rsidRDefault="003E5439" w:rsidP="0075642F">
      <w:pPr>
        <w:pStyle w:val="ArticleL3"/>
      </w:pPr>
      <w:r w:rsidRPr="00E622BC">
        <w:t xml:space="preserve">The Operating Committee shall review the requirements for AGC and data collection from time to time after the date hereof and may agree on modifications thereto to the extent necessary or convenient for operation of the Facility in accordance with this PPA.  </w:t>
      </w:r>
    </w:p>
    <w:p w14:paraId="5A23836D" w14:textId="3A9ABE69" w:rsidR="0075589E" w:rsidRPr="00E622BC" w:rsidRDefault="003E5439" w:rsidP="0075642F">
      <w:pPr>
        <w:pStyle w:val="ArticleL3"/>
      </w:pPr>
      <w:r w:rsidRPr="00E622BC">
        <w:t xml:space="preserve">The Operating Committee shall have authority to act in all technical and day-to-day operational matters relating to performance of this PPA and to attempt to resolve potential disputes, provided, however, that except as explicitly provided herein, the Operating Committee shall have no authority to amend or waive any provision of this PPA, including any provision included within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rsidR="00B476A9" w:rsidRPr="00E622BC">
        <w:rPr>
          <w:u w:val="single"/>
        </w:rPr>
        <w:t>.</w:t>
      </w:r>
    </w:p>
    <w:p w14:paraId="2F52576A" w14:textId="69E4A517" w:rsidR="0079779A" w:rsidRPr="00E622BC" w:rsidRDefault="003E5439" w:rsidP="0075642F">
      <w:pPr>
        <w:pStyle w:val="ArticleL1"/>
        <w:rPr>
          <w:i/>
          <w:color w:val="FF0000"/>
          <w:sz w:val="18"/>
        </w:rPr>
      </w:pPr>
      <w:bookmarkStart w:id="331" w:name="_Toc288027278"/>
      <w:bookmarkStart w:id="332" w:name="_Toc433954000"/>
      <w:bookmarkStart w:id="333" w:name="_Toc433954158"/>
      <w:bookmarkStart w:id="334" w:name="_Ref149915045"/>
      <w:bookmarkStart w:id="335" w:name="_Ref149915061"/>
      <w:bookmarkStart w:id="336" w:name="_Ref149915314"/>
      <w:bookmarkStart w:id="337" w:name="_Ref149915327"/>
      <w:bookmarkStart w:id="338" w:name="_Ref149915360"/>
      <w:bookmarkStart w:id="339" w:name="_Ref149915372"/>
      <w:bookmarkStart w:id="340" w:name="_Ref149915391"/>
      <w:bookmarkStart w:id="341" w:name="_Ref149915451"/>
      <w:bookmarkStart w:id="342" w:name="_Ref149917273"/>
      <w:r w:rsidRPr="00E622BC">
        <w:t>Security for Performance</w:t>
      </w:r>
      <w:bookmarkEnd w:id="331"/>
      <w:bookmarkEnd w:id="332"/>
      <w:bookmarkEnd w:id="333"/>
      <w:bookmarkEnd w:id="334"/>
      <w:bookmarkEnd w:id="335"/>
      <w:bookmarkEnd w:id="336"/>
      <w:bookmarkEnd w:id="337"/>
      <w:bookmarkEnd w:id="338"/>
      <w:bookmarkEnd w:id="339"/>
      <w:bookmarkEnd w:id="340"/>
      <w:bookmarkEnd w:id="341"/>
      <w:bookmarkEnd w:id="342"/>
      <w:r w:rsidRPr="00C724A2">
        <w:fldChar w:fldCharType="begin"/>
      </w:r>
      <w:r w:rsidRPr="00E622BC">
        <w:instrText>tc "</w:instrText>
      </w:r>
      <w:bookmarkStart w:id="343" w:name="_Toc531859638"/>
      <w:bookmarkStart w:id="344" w:name="_Toc146118866"/>
      <w:r w:rsidRPr="00E622BC">
        <w:instrText>Article 11 – Security for Performance</w:instrText>
      </w:r>
      <w:bookmarkEnd w:id="343"/>
      <w:bookmarkEnd w:id="344"/>
      <w:r w:rsidRPr="00E622BC">
        <w:instrText>” \f C \l 1</w:instrText>
      </w:r>
      <w:r w:rsidRPr="00C724A2">
        <w:fldChar w:fldCharType="end"/>
      </w:r>
      <w:r w:rsidR="006716F6" w:rsidRPr="00E622BC">
        <w:t xml:space="preserve"> </w:t>
      </w:r>
    </w:p>
    <w:p w14:paraId="04F04CB6" w14:textId="7D3598FA" w:rsidR="0079779A" w:rsidRPr="00E622BC" w:rsidRDefault="003E5439" w:rsidP="0075642F">
      <w:pPr>
        <w:pStyle w:val="ArticleL2"/>
      </w:pPr>
      <w:bookmarkStart w:id="345" w:name="_Toc288027279"/>
      <w:bookmarkStart w:id="346" w:name="_Toc433954001"/>
      <w:bookmarkStart w:id="347" w:name="_Toc433954159"/>
      <w:bookmarkStart w:id="348" w:name="_Ref149920294"/>
      <w:r w:rsidRPr="00E622BC">
        <w:rPr>
          <w:rStyle w:val="ArticleL2UnderlineChar"/>
        </w:rPr>
        <w:t>Security Fund</w:t>
      </w:r>
      <w:r w:rsidRPr="00E622BC">
        <w:fldChar w:fldCharType="begin"/>
      </w:r>
      <w:r w:rsidRPr="00E622BC">
        <w:instrText>tc "</w:instrText>
      </w:r>
      <w:bookmarkStart w:id="349" w:name="_Toc531859639"/>
      <w:bookmarkStart w:id="350" w:name="_Toc146118867"/>
      <w:r w:rsidRPr="00E622BC">
        <w:instrText>11.1</w:instrText>
      </w:r>
      <w:r w:rsidRPr="00E622BC">
        <w:tab/>
        <w:instrText>Security Fund</w:instrText>
      </w:r>
      <w:bookmarkEnd w:id="349"/>
      <w:bookmarkEnd w:id="350"/>
      <w:r w:rsidRPr="00E622BC">
        <w:instrText>” \f C \l 2</w:instrText>
      </w:r>
      <w:r w:rsidRPr="00E622BC">
        <w:fldChar w:fldCharType="end"/>
      </w:r>
      <w:r w:rsidRPr="00E622BC">
        <w:t>.</w:t>
      </w:r>
      <w:bookmarkEnd w:id="345"/>
      <w:bookmarkEnd w:id="346"/>
      <w:bookmarkEnd w:id="347"/>
      <w:bookmarkEnd w:id="348"/>
    </w:p>
    <w:p w14:paraId="11BB955F" w14:textId="766A9C21" w:rsidR="0079779A" w:rsidRDefault="003E5439" w:rsidP="0075642F">
      <w:pPr>
        <w:pStyle w:val="ArticleL3"/>
      </w:pPr>
      <w:r>
        <w:t>During the Term of this PPA, Seller shall fund and maintain security in favor of Company, at Seller’s expense, to secure Seller’s obligations to Company under this PPA (the “</w:t>
      </w:r>
      <w:r>
        <w:rPr>
          <w:u w:val="single"/>
        </w:rPr>
        <w:t>Security Fund</w:t>
      </w:r>
      <w:r>
        <w:t xml:space="preserve">”), in accordance with this </w:t>
      </w:r>
      <w:r w:rsidR="00AA6079">
        <w:rPr>
          <w:u w:val="single"/>
        </w:rPr>
        <w:fldChar w:fldCharType="begin"/>
      </w:r>
      <w:r w:rsidR="00AA6079">
        <w:rPr>
          <w:u w:val="single"/>
        </w:rPr>
        <w:instrText xml:space="preserve"> REF  _Ref149915045 \h \w  \* MERGEFORMAT </w:instrText>
      </w:r>
      <w:r w:rsidR="00AA6079">
        <w:rPr>
          <w:u w:val="single"/>
        </w:rPr>
      </w:r>
      <w:r w:rsidR="00AA6079">
        <w:rPr>
          <w:u w:val="single"/>
        </w:rPr>
        <w:fldChar w:fldCharType="separate"/>
      </w:r>
      <w:r w:rsidR="00AA6079">
        <w:rPr>
          <w:u w:val="single"/>
        </w:rPr>
        <w:t>Article 11</w:t>
      </w:r>
      <w:r w:rsidR="00AA6079">
        <w:rPr>
          <w:u w:val="single"/>
        </w:rPr>
        <w:fldChar w:fldCharType="end"/>
      </w:r>
      <w:r>
        <w:t xml:space="preserve">.  </w:t>
      </w:r>
    </w:p>
    <w:p w14:paraId="645E1A47" w14:textId="6A8ECE73" w:rsidR="0079779A" w:rsidRDefault="003E5439" w:rsidP="0075642F">
      <w:pPr>
        <w:pStyle w:val="ArticleL3"/>
      </w:pPr>
      <w:bookmarkStart w:id="351" w:name="_Ref149915091"/>
      <w:r>
        <w:t xml:space="preserve">Seller shall establish and fund the Security Fund in the amount of </w:t>
      </w:r>
      <w:r>
        <w:rPr>
          <w:i/>
        </w:rPr>
        <w:t>[</w:t>
      </w:r>
      <w:r>
        <w:rPr>
          <w:i/>
          <w:highlight w:val="yellow"/>
        </w:rPr>
        <w:t>insert $[</w:t>
      </w:r>
      <w:r w:rsidR="005909B1">
        <w:rPr>
          <w:i/>
          <w:highlight w:val="yellow"/>
        </w:rPr>
        <w:t>200</w:t>
      </w:r>
      <w:r>
        <w:rPr>
          <w:i/>
          <w:highlight w:val="yellow"/>
        </w:rPr>
        <w:t>]/kW x Battery Storage System Nameplate Capacity kW</w:t>
      </w:r>
      <w:r>
        <w:rPr>
          <w:i/>
        </w:rPr>
        <w:t>]</w:t>
      </w:r>
      <w:r>
        <w:t xml:space="preserve">, no later than </w:t>
      </w:r>
      <w:r w:rsidR="006A7E3D">
        <w:t>thirty (</w:t>
      </w:r>
      <w:r>
        <w:t>30</w:t>
      </w:r>
      <w:r w:rsidR="006A7E3D">
        <w:t>)</w:t>
      </w:r>
      <w:r>
        <w:t xml:space="preserve"> Days following the </w:t>
      </w:r>
      <w:r w:rsidR="006A7E3D">
        <w:t>Effective D</w:t>
      </w:r>
      <w:r>
        <w:t xml:space="preserve">ate.  Within </w:t>
      </w:r>
      <w:r w:rsidR="006A7E3D">
        <w:t>five (</w:t>
      </w:r>
      <w:r>
        <w:t>5</w:t>
      </w:r>
      <w:r w:rsidR="006A7E3D">
        <w:t>)</w:t>
      </w:r>
      <w:r>
        <w:t xml:space="preserve"> Business Days following</w:t>
      </w:r>
      <w:r w:rsidR="00454C1C">
        <w:t xml:space="preserve"> </w:t>
      </w:r>
      <w:r>
        <w:t xml:space="preserve">COD, the amount of the Security Fund shall be reduced to </w:t>
      </w:r>
      <w:r>
        <w:rPr>
          <w:i/>
        </w:rPr>
        <w:t>[</w:t>
      </w:r>
      <w:r>
        <w:rPr>
          <w:i/>
          <w:highlight w:val="yellow"/>
        </w:rPr>
        <w:t>insert $[75]/kW x Battery Storage System Nameplate Capacity kW</w:t>
      </w:r>
      <w:r>
        <w:rPr>
          <w:i/>
        </w:rPr>
        <w:t>]</w:t>
      </w:r>
      <w:r>
        <w:t>.</w:t>
      </w:r>
      <w:bookmarkEnd w:id="351"/>
      <w:r>
        <w:t xml:space="preserve"> </w:t>
      </w:r>
    </w:p>
    <w:p w14:paraId="0922FB8D" w14:textId="4B110B98" w:rsidR="0079779A" w:rsidRDefault="003E5439" w:rsidP="0075642F">
      <w:pPr>
        <w:pStyle w:val="ArticleL3"/>
      </w:pPr>
      <w:r>
        <w:t xml:space="preserve">Without notice to Seller, Company may draw from the Security Fund such amounts as are necessary to recover amounts owing to Company pursuant to this PPA, including any Liquidated Delay Damages, Actual Damages, liquidated damages for failure to achieve COD, and any amounts for which Company is entitled to indemnification under this PPA.  Company may, in its sole discretion, draw all or any part of such amounts from any form of security to the extent available pursuant to this </w:t>
      </w:r>
      <w:r w:rsidR="00AA6079">
        <w:rPr>
          <w:u w:val="single"/>
        </w:rPr>
        <w:fldChar w:fldCharType="begin"/>
      </w:r>
      <w:r w:rsidR="00AA6079">
        <w:rPr>
          <w:u w:val="single"/>
        </w:rPr>
        <w:instrText xml:space="preserve"> REF  _Ref149915061 \h \w  \* MERGEFORMAT </w:instrText>
      </w:r>
      <w:r w:rsidR="00AA6079">
        <w:rPr>
          <w:u w:val="single"/>
        </w:rPr>
      </w:r>
      <w:r w:rsidR="00AA6079">
        <w:rPr>
          <w:u w:val="single"/>
        </w:rPr>
        <w:fldChar w:fldCharType="separate"/>
      </w:r>
      <w:r w:rsidR="00AA6079">
        <w:rPr>
          <w:u w:val="single"/>
        </w:rPr>
        <w:t>Article 11</w:t>
      </w:r>
      <w:r w:rsidR="00AA6079">
        <w:rPr>
          <w:u w:val="single"/>
        </w:rPr>
        <w:fldChar w:fldCharType="end"/>
      </w:r>
      <w:r>
        <w:t xml:space="preserve"> and in any sequence Company may select.  Company’s failure or delay to draw any amount from the Security Fund in any instance shall not prejudice Company’s rights to subsequently recover such amount from the Security Fund or in any other manner.   </w:t>
      </w:r>
    </w:p>
    <w:p w14:paraId="1E18F6F7" w14:textId="77777777" w:rsidR="0079779A" w:rsidRDefault="003E5439" w:rsidP="0075642F">
      <w:pPr>
        <w:pStyle w:val="ArticleL3"/>
      </w:pPr>
      <w:r>
        <w:t xml:space="preserve">Company shall notify Seller within five (5) Business Days following any draw on the Security Fund by Company, including the amount thereof and the basis therefor. </w:t>
      </w:r>
    </w:p>
    <w:p w14:paraId="3EC711AF" w14:textId="2D602B1F" w:rsidR="0079779A" w:rsidRDefault="003E5439" w:rsidP="0075642F">
      <w:pPr>
        <w:pStyle w:val="ArticleL2"/>
      </w:pPr>
      <w:bookmarkStart w:id="352" w:name="_Toc433954002"/>
      <w:bookmarkStart w:id="353" w:name="_Toc433954160"/>
      <w:r w:rsidRPr="008E67E7">
        <w:rPr>
          <w:rStyle w:val="ArticleL2UnderlineChar"/>
        </w:rPr>
        <w:lastRenderedPageBreak/>
        <w:t>Replenishment</w:t>
      </w:r>
      <w:r>
        <w:rPr>
          <w:color w:val="000000"/>
        </w:rPr>
        <w:fldChar w:fldCharType="begin"/>
      </w:r>
      <w:r>
        <w:rPr>
          <w:color w:val="000000"/>
        </w:rPr>
        <w:instrText>tc "</w:instrText>
      </w:r>
      <w:bookmarkStart w:id="354" w:name="_Toc531859640"/>
      <w:bookmarkStart w:id="355" w:name="_Toc146118868"/>
      <w:r>
        <w:rPr>
          <w:color w:val="000000"/>
        </w:rPr>
        <w:instrText>11.2</w:instrText>
      </w:r>
      <w:r>
        <w:rPr>
          <w:color w:val="000000"/>
        </w:rPr>
        <w:tab/>
        <w:instrText>Replenishment</w:instrText>
      </w:r>
      <w:bookmarkEnd w:id="354"/>
      <w:bookmarkEnd w:id="355"/>
      <w:r>
        <w:rPr>
          <w:color w:val="000000"/>
        </w:rPr>
        <w:instrText>” \f C \l 2</w:instrText>
      </w:r>
      <w:r>
        <w:rPr>
          <w:color w:val="000000"/>
        </w:rPr>
        <w:fldChar w:fldCharType="end"/>
      </w:r>
      <w:r>
        <w:t>.</w:t>
      </w:r>
      <w:bookmarkEnd w:id="352"/>
      <w:bookmarkEnd w:id="353"/>
      <w:r>
        <w:t xml:space="preserve">  Seller shall replenish the Security Fund to the applicable levels set forth in </w:t>
      </w:r>
      <w:r w:rsidRPr="00376901">
        <w:rPr>
          <w:u w:val="single"/>
        </w:rPr>
        <w:t xml:space="preserve">Section </w:t>
      </w:r>
      <w:r w:rsidR="00AA6079">
        <w:rPr>
          <w:u w:val="single"/>
        </w:rPr>
        <w:fldChar w:fldCharType="begin"/>
      </w:r>
      <w:r w:rsidR="00AA6079">
        <w:rPr>
          <w:u w:val="single"/>
        </w:rPr>
        <w:instrText xml:space="preserve"> REF _Ref149915091 \w \h </w:instrText>
      </w:r>
      <w:r w:rsidR="00AA6079">
        <w:rPr>
          <w:u w:val="single"/>
        </w:rPr>
      </w:r>
      <w:r w:rsidR="00AA6079">
        <w:rPr>
          <w:u w:val="single"/>
        </w:rPr>
        <w:fldChar w:fldCharType="separate"/>
      </w:r>
      <w:r w:rsidR="00AA6079">
        <w:rPr>
          <w:u w:val="single"/>
        </w:rPr>
        <w:t>11.1(B)</w:t>
      </w:r>
      <w:r w:rsidR="00AA6079">
        <w:rPr>
          <w:u w:val="single"/>
        </w:rPr>
        <w:fldChar w:fldCharType="end"/>
      </w:r>
      <w:r>
        <w:t xml:space="preserve"> within fifteen (15) Business Days after Company makes a draw on the Security Fund; </w:t>
      </w:r>
      <w:r>
        <w:rPr>
          <w:i/>
        </w:rPr>
        <w:t>provided</w:t>
      </w:r>
      <w:r w:rsidR="004412C5">
        <w:rPr>
          <w:i/>
        </w:rPr>
        <w:t xml:space="preserve"> however,</w:t>
      </w:r>
      <w:r>
        <w:t xml:space="preserve"> </w:t>
      </w:r>
      <w:r w:rsidR="006A7E3D">
        <w:t xml:space="preserve">following COD </w:t>
      </w:r>
      <w:r>
        <w:t xml:space="preserve">such replenishment shall not exceed the amount remaining under the Damage Cap (as provided in </w:t>
      </w:r>
      <w:r w:rsidRPr="00376901">
        <w:rPr>
          <w:u w:val="single"/>
        </w:rPr>
        <w:t xml:space="preserve">Section </w:t>
      </w:r>
      <w:r w:rsidR="00AA6079">
        <w:rPr>
          <w:u w:val="single"/>
        </w:rPr>
        <w:fldChar w:fldCharType="begin"/>
      </w:r>
      <w:r w:rsidR="00AA6079">
        <w:rPr>
          <w:u w:val="single"/>
        </w:rPr>
        <w:instrText xml:space="preserve"> REF _Ref149915103 \w \h </w:instrText>
      </w:r>
      <w:r w:rsidR="00AA6079">
        <w:rPr>
          <w:u w:val="single"/>
        </w:rPr>
      </w:r>
      <w:r w:rsidR="00AA6079">
        <w:rPr>
          <w:u w:val="single"/>
        </w:rPr>
        <w:fldChar w:fldCharType="separate"/>
      </w:r>
      <w:r w:rsidR="00AA6079">
        <w:rPr>
          <w:u w:val="single"/>
        </w:rPr>
        <w:t>12.4(A)</w:t>
      </w:r>
      <w:r w:rsidR="00AA6079">
        <w:rPr>
          <w:u w:val="single"/>
        </w:rPr>
        <w:fldChar w:fldCharType="end"/>
      </w:r>
      <w:r w:rsidRPr="00376901">
        <w:rPr>
          <w:u w:val="single"/>
        </w:rPr>
        <w:t>)</w:t>
      </w:r>
      <w:r w:rsidRPr="003A22A7">
        <w:t xml:space="preserve">.  </w:t>
      </w:r>
      <w:r>
        <w:t xml:space="preserve">Notwithstanding the foregoing, within fifteen (15) Business Days after Company makes a draw on the Security Fund associated with the damages described in </w:t>
      </w:r>
      <w:r w:rsidRPr="00376901">
        <w:rPr>
          <w:u w:val="single"/>
        </w:rPr>
        <w:t xml:space="preserve">Section </w:t>
      </w:r>
      <w:r w:rsidR="00AA6079">
        <w:rPr>
          <w:u w:val="single"/>
        </w:rPr>
        <w:fldChar w:fldCharType="begin"/>
      </w:r>
      <w:r w:rsidR="00AA6079">
        <w:rPr>
          <w:u w:val="single"/>
        </w:rPr>
        <w:instrText xml:space="preserve"> REF _Ref149915111 \w \h </w:instrText>
      </w:r>
      <w:r w:rsidR="00AA6079">
        <w:rPr>
          <w:u w:val="single"/>
        </w:rPr>
      </w:r>
      <w:r w:rsidR="00AA6079">
        <w:rPr>
          <w:u w:val="single"/>
        </w:rPr>
        <w:fldChar w:fldCharType="separate"/>
      </w:r>
      <w:r w:rsidR="00AA6079">
        <w:rPr>
          <w:u w:val="single"/>
        </w:rPr>
        <w:t>12.4(B)</w:t>
      </w:r>
      <w:r w:rsidR="00AA6079">
        <w:rPr>
          <w:u w:val="single"/>
        </w:rPr>
        <w:fldChar w:fldCharType="end"/>
      </w:r>
      <w:r>
        <w:t>, Seller shall replenish all amounts drawn from the Security Fund.</w:t>
      </w:r>
    </w:p>
    <w:p w14:paraId="75FE4A00" w14:textId="5B06A691" w:rsidR="0079779A" w:rsidRDefault="003E5439" w:rsidP="0075642F">
      <w:pPr>
        <w:pStyle w:val="ArticleL2"/>
      </w:pPr>
      <w:bookmarkStart w:id="356" w:name="_Toc433954003"/>
      <w:bookmarkStart w:id="357" w:name="_Toc433954161"/>
      <w:bookmarkStart w:id="358" w:name="_Ref149915175"/>
      <w:r w:rsidRPr="008E67E7">
        <w:rPr>
          <w:rStyle w:val="ArticleL2UnderlineChar"/>
        </w:rPr>
        <w:t>Form</w:t>
      </w:r>
      <w:r>
        <w:fldChar w:fldCharType="begin"/>
      </w:r>
      <w:r>
        <w:instrText>tc "</w:instrText>
      </w:r>
      <w:bookmarkStart w:id="359" w:name="_Toc531859641"/>
      <w:bookmarkStart w:id="360" w:name="_Toc146118869"/>
      <w:r>
        <w:instrText>11.3</w:instrText>
      </w:r>
      <w:r>
        <w:tab/>
        <w:instrText>Form</w:instrText>
      </w:r>
      <w:bookmarkEnd w:id="359"/>
      <w:bookmarkEnd w:id="360"/>
      <w:r>
        <w:instrText>” \f C \l 2</w:instrText>
      </w:r>
      <w:r>
        <w:fldChar w:fldCharType="end"/>
      </w:r>
      <w:r>
        <w:t>.</w:t>
      </w:r>
      <w:bookmarkEnd w:id="356"/>
      <w:bookmarkEnd w:id="357"/>
      <w:bookmarkEnd w:id="358"/>
      <w:r>
        <w:t xml:space="preserve">  </w:t>
      </w:r>
    </w:p>
    <w:p w14:paraId="3769E3A0" w14:textId="2803589E" w:rsidR="0079779A" w:rsidRDefault="003E5439" w:rsidP="0075642F">
      <w:pPr>
        <w:pStyle w:val="ArticleL3"/>
      </w:pPr>
      <w:bookmarkStart w:id="361" w:name="_Ref149919826"/>
      <w:r>
        <w:t>The Security Fund may be in the form of an irrevocable standby letter of credit substantially in the form of</w:t>
      </w:r>
      <w:r w:rsidR="00822E25">
        <w:t xml:space="preserve"> </w:t>
      </w:r>
      <w:r w:rsidR="00822E25" w:rsidRPr="00822E25">
        <w:rPr>
          <w:u w:val="single"/>
        </w:rPr>
        <w:t xml:space="preserve">Exhibit G - Form </w:t>
      </w:r>
      <w:r w:rsidR="00822E25">
        <w:rPr>
          <w:u w:val="single"/>
        </w:rPr>
        <w:t>o</w:t>
      </w:r>
      <w:r w:rsidR="00822E25" w:rsidRPr="00822E25">
        <w:rPr>
          <w:u w:val="single"/>
        </w:rPr>
        <w:t xml:space="preserve">f Letter </w:t>
      </w:r>
      <w:r w:rsidR="00822E25">
        <w:rPr>
          <w:u w:val="single"/>
        </w:rPr>
        <w:t>o</w:t>
      </w:r>
      <w:r w:rsidR="00822E25" w:rsidRPr="00822E25">
        <w:rPr>
          <w:u w:val="single"/>
        </w:rPr>
        <w:t>f Credit</w:t>
      </w:r>
      <w:r w:rsidR="00822E25">
        <w:t xml:space="preserve"> </w:t>
      </w:r>
      <w:r>
        <w:t>(a “</w:t>
      </w:r>
      <w:r>
        <w:rPr>
          <w:u w:val="single"/>
        </w:rPr>
        <w:t>Letter of Credit</w:t>
      </w:r>
      <w:r>
        <w:t>”) from a financial institution acceptable to Company (“</w:t>
      </w:r>
      <w:r>
        <w:rPr>
          <w:u w:val="single"/>
        </w:rPr>
        <w:t>Issuer</w:t>
      </w:r>
      <w:r>
        <w:t>”).</w:t>
      </w:r>
      <w:bookmarkEnd w:id="361"/>
      <w:r>
        <w:t xml:space="preserve"> </w:t>
      </w:r>
    </w:p>
    <w:p w14:paraId="275A058C" w14:textId="68E36068" w:rsidR="00635B15" w:rsidRDefault="00635B15" w:rsidP="0075642F">
      <w:pPr>
        <w:pStyle w:val="ArticleL4"/>
      </w:pPr>
      <w:r>
        <w:t xml:space="preserve">The </w:t>
      </w:r>
      <w:r w:rsidR="00FA7C90">
        <w:t>L</w:t>
      </w:r>
      <w:r w:rsidRPr="00D81DE9">
        <w:t xml:space="preserve">etter of </w:t>
      </w:r>
      <w:r w:rsidR="00FA7C90">
        <w:t>C</w:t>
      </w:r>
      <w:r w:rsidRPr="00D81DE9">
        <w:t xml:space="preserve">redit must be issued by a bank or other financial institution that is acceptable to Company, with a minimum rating of A- </w:t>
      </w:r>
      <w:r>
        <w:t>by</w:t>
      </w:r>
      <w:r w:rsidRPr="00D81DE9">
        <w:t xml:space="preserve"> Standard &amp; Poor’s and A3 </w:t>
      </w:r>
      <w:r>
        <w:t>from</w:t>
      </w:r>
      <w:r w:rsidRPr="00D81DE9">
        <w:t xml:space="preserve"> Moody’s (unenhanced by third-party support). No letters of credit will be accepted from banks which are rated below A-/A3 by one or more rating agencies. </w:t>
      </w:r>
      <w:r>
        <w:t>(</w:t>
      </w:r>
      <w:r w:rsidRPr="00D81DE9">
        <w:t xml:space="preserve">If there are split ratings amongst rating agencies, </w:t>
      </w:r>
      <w:r>
        <w:t xml:space="preserve">the </w:t>
      </w:r>
      <w:r w:rsidRPr="00D81DE9">
        <w:t xml:space="preserve">Company will use the lowest of </w:t>
      </w:r>
      <w:r>
        <w:t xml:space="preserve">the </w:t>
      </w:r>
      <w:r w:rsidRPr="00D81DE9">
        <w:t xml:space="preserve">different ratings within the same rating agency and amongst different rating agencies). </w:t>
      </w:r>
      <w:r>
        <w:t xml:space="preserve">The </w:t>
      </w:r>
      <w:r w:rsidR="00FA7C90">
        <w:t>L</w:t>
      </w:r>
      <w:r w:rsidRPr="00D81DE9">
        <w:t xml:space="preserve">etter of </w:t>
      </w:r>
      <w:r w:rsidR="00FA7C90">
        <w:t>C</w:t>
      </w:r>
      <w:r w:rsidRPr="00D81DE9">
        <w:t xml:space="preserve">redit must be issued by a U.S. branch/office and </w:t>
      </w:r>
      <w:r>
        <w:t xml:space="preserve">such branch/office </w:t>
      </w:r>
      <w:r w:rsidRPr="00D81DE9">
        <w:t xml:space="preserve">must have an acceptable minimum rating of A-/A3 on its own by at least one of the rating agencies.  If such rating is equivalent to A-/A3, the Issuer must not be on credit watch or have a negative outlook by any rating agency.  The </w:t>
      </w:r>
      <w:r>
        <w:t xml:space="preserve">above </w:t>
      </w:r>
      <w:r w:rsidRPr="00D81DE9">
        <w:t xml:space="preserve">ratings are defined as follows (if available): Long term issuer rating, Long </w:t>
      </w:r>
      <w:r>
        <w:t>T</w:t>
      </w:r>
      <w:r w:rsidRPr="00D81DE9">
        <w:t>erm Senior Unsecured rating or Long Term Counterparty Risk Assessment/Rating (for Moody’s).</w:t>
      </w:r>
      <w:r>
        <w:t xml:space="preserve"> </w:t>
      </w:r>
    </w:p>
    <w:p w14:paraId="7C03275D" w14:textId="0D0667D2" w:rsidR="0079779A" w:rsidRDefault="003E5439" w:rsidP="0075642F">
      <w:pPr>
        <w:pStyle w:val="ArticleL4"/>
      </w:pPr>
      <w:r>
        <w:t xml:space="preserve">The Letter of Credit must be for a minimum term of three hundred sixty (360) Days.  Seller shall give Company at least thirty (30) Days advance notice prior to any expiration or earlier termination of the Letter of Credit.  Seller shall cause the renewal or extension of the Letter of Credit for additional consecutive terms of three hundred sixty (360) Days or more (or, if shorter, </w:t>
      </w:r>
      <w:r w:rsidR="005909B1">
        <w:t xml:space="preserve">through the end of the period required under </w:t>
      </w:r>
      <w:r w:rsidR="005909B1" w:rsidRPr="0031191B">
        <w:rPr>
          <w:u w:val="single"/>
        </w:rPr>
        <w:t xml:space="preserve">Section </w:t>
      </w:r>
      <w:r w:rsidR="00AA6079">
        <w:rPr>
          <w:u w:val="single"/>
        </w:rPr>
        <w:fldChar w:fldCharType="begin"/>
      </w:r>
      <w:r w:rsidR="00AA6079">
        <w:rPr>
          <w:u w:val="single"/>
        </w:rPr>
        <w:instrText xml:space="preserve"> REF _Ref149915165 \w \h </w:instrText>
      </w:r>
      <w:r w:rsidR="00AA6079">
        <w:rPr>
          <w:u w:val="single"/>
        </w:rPr>
      </w:r>
      <w:r w:rsidR="00AA6079">
        <w:rPr>
          <w:u w:val="single"/>
        </w:rPr>
        <w:fldChar w:fldCharType="separate"/>
      </w:r>
      <w:r w:rsidR="00AA6079">
        <w:rPr>
          <w:u w:val="single"/>
        </w:rPr>
        <w:t>11.5</w:t>
      </w:r>
      <w:r w:rsidR="00AA6079">
        <w:rPr>
          <w:u w:val="single"/>
        </w:rPr>
        <w:fldChar w:fldCharType="end"/>
      </w:r>
      <w:r w:rsidR="005909B1">
        <w:t xml:space="preserve"> below</w:t>
      </w:r>
      <w:r>
        <w:t xml:space="preserve">) more than thirty (30) Days prior to each expiration date of the security.  If the Letter of Credit is not renewed or extended at least thirty (30) Days prior to its expiration date or otherwise is terminated early, Company shall have the right to draw immediately upon the Letter of Credit and to place the amounts so drawn, </w:t>
      </w:r>
      <w:r w:rsidR="0055538D">
        <w:t xml:space="preserve">in Company's account until such time as </w:t>
      </w:r>
      <w:r>
        <w:t xml:space="preserve">Seller provides a substitute form of security meeting the requirements of this </w:t>
      </w:r>
      <w:r>
        <w:rPr>
          <w:u w:val="single"/>
        </w:rPr>
        <w:t xml:space="preserve">Section </w:t>
      </w:r>
      <w:r w:rsidR="00AA6079">
        <w:rPr>
          <w:u w:val="single"/>
        </w:rPr>
        <w:fldChar w:fldCharType="begin"/>
      </w:r>
      <w:r w:rsidR="00AA6079">
        <w:rPr>
          <w:u w:val="single"/>
        </w:rPr>
        <w:instrText xml:space="preserve"> REF _Ref149915175 \w \h </w:instrText>
      </w:r>
      <w:r w:rsidR="00AA6079">
        <w:rPr>
          <w:u w:val="single"/>
        </w:rPr>
      </w:r>
      <w:r w:rsidR="00AA6079">
        <w:rPr>
          <w:u w:val="single"/>
        </w:rPr>
        <w:fldChar w:fldCharType="separate"/>
      </w:r>
      <w:r w:rsidR="00AA6079">
        <w:rPr>
          <w:u w:val="single"/>
        </w:rPr>
        <w:t>11.3</w:t>
      </w:r>
      <w:r w:rsidR="00AA6079">
        <w:rPr>
          <w:u w:val="single"/>
        </w:rPr>
        <w:fldChar w:fldCharType="end"/>
      </w:r>
      <w:r>
        <w:t xml:space="preserve">. </w:t>
      </w:r>
    </w:p>
    <w:p w14:paraId="200A0E67" w14:textId="246EDE5E" w:rsidR="0079779A" w:rsidRDefault="003E5439" w:rsidP="0075642F">
      <w:pPr>
        <w:pStyle w:val="ArticleL3"/>
      </w:pPr>
      <w:bookmarkStart w:id="362" w:name="_Ref149918581"/>
      <w:r>
        <w:t xml:space="preserve">The Security Fund may be in the form of U.S. currency deposited into an escrow account with a state- or </w:t>
      </w:r>
      <w:r w:rsidR="004A2596">
        <w:t>federally chartered</w:t>
      </w:r>
      <w:r>
        <w:t xml:space="preserve"> commercial bank with an office in the State of </w:t>
      </w:r>
      <w:r w:rsidR="0078581A">
        <w:t>[</w:t>
      </w:r>
      <w:r w:rsidR="007B223D" w:rsidRPr="00376901">
        <w:rPr>
          <w:highlight w:val="yellow"/>
        </w:rPr>
        <w:t>insert OpC</w:t>
      </w:r>
      <w:r w:rsidR="006032AC" w:rsidRPr="00376901">
        <w:rPr>
          <w:highlight w:val="yellow"/>
        </w:rPr>
        <w:t>o</w:t>
      </w:r>
      <w:r w:rsidR="007B223D" w:rsidRPr="00376901">
        <w:rPr>
          <w:highlight w:val="yellow"/>
        </w:rPr>
        <w:t xml:space="preserve"> home state</w:t>
      </w:r>
      <w:r w:rsidR="0078581A" w:rsidRPr="00C724A2">
        <w:rPr>
          <w:highlight w:val="yellow"/>
        </w:rPr>
        <w:t>]</w:t>
      </w:r>
      <w:r w:rsidRPr="00C724A2">
        <w:rPr>
          <w:highlight w:val="yellow"/>
        </w:rPr>
        <w:t>,</w:t>
      </w:r>
      <w:r>
        <w:t xml:space="preserve"> with net assets of at least $1 billion (the “</w:t>
      </w:r>
      <w:r>
        <w:rPr>
          <w:u w:val="single"/>
        </w:rPr>
        <w:t>Escrow Account</w:t>
      </w:r>
      <w:r>
        <w:t>”).</w:t>
      </w:r>
      <w:bookmarkEnd w:id="362"/>
      <w:r>
        <w:t xml:space="preserve">  </w:t>
      </w:r>
    </w:p>
    <w:p w14:paraId="3CD74362" w14:textId="0146B0FF" w:rsidR="0079779A" w:rsidRDefault="003E5439" w:rsidP="0075642F">
      <w:pPr>
        <w:pStyle w:val="ArticleL4"/>
      </w:pPr>
      <w:r>
        <w:lastRenderedPageBreak/>
        <w:t xml:space="preserve">The Escrow Account shall be governed by an escrow and account control agreement in </w:t>
      </w:r>
      <w:r w:rsidR="0055538D">
        <w:t xml:space="preserve">a </w:t>
      </w:r>
      <w:r>
        <w:t>form mutually satisfactory to Seller, Company and the escrow agent, provided that (a) Company shall hold a first and exclusive perfected security interest in the funds in the Escrow Account, (b) Company shall be permitted unilaterally to draw down any amount therein, regardless of any protest by Seller or any other party liable thereon (</w:t>
      </w:r>
      <w:r>
        <w:rPr>
          <w:i/>
          <w:iCs/>
        </w:rPr>
        <w:t>provided</w:t>
      </w:r>
      <w:r>
        <w:t xml:space="preserve"> that nothing in the escrow agreement shall preclude any protest against Company by Seller, following any draw, that such draw did not comply with this PPA), and (c) Seller shall pay all fees and expenses of the escrow agent.  </w:t>
      </w:r>
    </w:p>
    <w:p w14:paraId="6C91F80B" w14:textId="77777777" w:rsidR="001046F8" w:rsidRDefault="003E5439" w:rsidP="0075642F">
      <w:pPr>
        <w:pStyle w:val="ArticleL4"/>
      </w:pPr>
      <w:r>
        <w:t>Funds held in the Escrow Account may be invested as Seller may direct in any of the following:</w:t>
      </w:r>
    </w:p>
    <w:p w14:paraId="3A2E325E" w14:textId="744740E8" w:rsidR="0079779A" w:rsidRDefault="003E5439" w:rsidP="0075642F">
      <w:pPr>
        <w:pStyle w:val="ArticleL5"/>
      </w:pPr>
      <w:r>
        <w:t xml:space="preserve">a money-market fund sponsored by the escrow agent; </w:t>
      </w:r>
    </w:p>
    <w:p w14:paraId="194F1C76" w14:textId="77777777" w:rsidR="0079779A" w:rsidRDefault="003E5439" w:rsidP="0075642F">
      <w:pPr>
        <w:pStyle w:val="ArticleL5"/>
      </w:pPr>
      <w:r>
        <w:t>U.S. treasury obligations with a maturity of ninety (90) Days or less;</w:t>
      </w:r>
    </w:p>
    <w:p w14:paraId="0B03AC51" w14:textId="77777777" w:rsidR="0079779A" w:rsidRDefault="003E5439" w:rsidP="0075642F">
      <w:pPr>
        <w:pStyle w:val="ArticleL5"/>
      </w:pPr>
      <w:r>
        <w:t>commercial paper rated “A” or better, with a maturity of ninety (90) Days or less;  and</w:t>
      </w:r>
    </w:p>
    <w:p w14:paraId="26F663E9" w14:textId="77777777" w:rsidR="0079779A" w:rsidRDefault="003E5439" w:rsidP="0075642F">
      <w:pPr>
        <w:pStyle w:val="ArticleL5"/>
      </w:pPr>
      <w:r>
        <w:t>other liquid investment-grade investments with maturities of three months or less, approved by Company in advance (such approval not to be unreasonably withheld or delayed).</w:t>
      </w:r>
    </w:p>
    <w:p w14:paraId="5563BC3B" w14:textId="77777777" w:rsidR="0079779A" w:rsidRDefault="003E5439" w:rsidP="0075642F">
      <w:pPr>
        <w:pStyle w:val="ArticleL4"/>
      </w:pPr>
      <w:r>
        <w:t>All investment income on the Escrow Account shall be taxable to, and accrue for the benefit of, Seller.  After the Commercial Operation Date, periodic sweeps by Seller for recovery of interest earned by the escrowed funds shall be allowed, and, at any time the balance in the Escrow Account exceeds the required amount of security, the escrow agent may remit the excess to Seller.</w:t>
      </w:r>
    </w:p>
    <w:p w14:paraId="6E39146C" w14:textId="0DB79BC3" w:rsidR="0079779A" w:rsidRDefault="003E5439" w:rsidP="0075642F">
      <w:pPr>
        <w:pStyle w:val="ArticleL3"/>
      </w:pPr>
      <w:bookmarkStart w:id="363" w:name="_Ref149919730"/>
      <w:r>
        <w:t>Following COD, t</w:t>
      </w:r>
      <w:r>
        <w:fldChar w:fldCharType="begin"/>
      </w:r>
      <w:r>
        <w:instrText xml:space="preserve"> TC </w:instrText>
      </w:r>
      <w:r>
        <w:fldChar w:fldCharType="end"/>
      </w:r>
      <w:r>
        <w:t>he</w:t>
      </w:r>
      <w:r w:rsidR="000B023F">
        <w:t xml:space="preserve"> </w:t>
      </w:r>
      <w:r>
        <w:t>Security Fund may consist of a guaranty substantially in the form of</w:t>
      </w:r>
      <w:r w:rsidR="00822E25">
        <w:t xml:space="preserve"> </w:t>
      </w:r>
      <w:r w:rsidR="00822E25" w:rsidRPr="00822E25">
        <w:rPr>
          <w:u w:val="single"/>
        </w:rPr>
        <w:t>Exhibit H - Form of Guaranty</w:t>
      </w:r>
      <w:r>
        <w:t>, from a parent or other guarantor (“</w:t>
      </w:r>
      <w:r>
        <w:rPr>
          <w:u w:val="single"/>
        </w:rPr>
        <w:t>Guarantor</w:t>
      </w:r>
      <w:r>
        <w:t xml:space="preserve">”) </w:t>
      </w:r>
      <w:r w:rsidR="0055538D">
        <w:t xml:space="preserve">acceptable to Company in its sole and absolute discretion, and up to an amount within Company's sole and absolute discretion.  Subject to Company's sole and absolute discretion, to be eligible to provide a guaranty, the proposed Guarantor must have </w:t>
      </w:r>
      <w:r>
        <w:t>a minimum tangible net worth of at least $250,000,000 and an Investment Grade Credit Rating (and if such Credit Rating is exactly equivalent to BBB- (S&amp;P) / Baa3 (Moodys), the Guarantor must not be on credit watch by any rating agency).  If the Credit Rating of the Guarantor is downgraded below Investment Grade, put on credit watch, or an event occurs that (in the reasonable determination of Company) portends a Material Adverse Effect in the creditworthiness of the Guarantor, then Company may require Seller to convert the guaranty to a Security Fund instrument meeting the criteria set forth in either paragraph (A) or paragraph (B) above no later than ten (10) Days after notice from Company.</w:t>
      </w:r>
      <w:bookmarkEnd w:id="363"/>
      <w:r>
        <w:t xml:space="preserve">  </w:t>
      </w:r>
    </w:p>
    <w:p w14:paraId="1ED17024" w14:textId="658FADC5" w:rsidR="0079779A" w:rsidRDefault="0061341E" w:rsidP="0075642F">
      <w:pPr>
        <w:pStyle w:val="ArticleL3"/>
      </w:pPr>
      <w:r>
        <w:t xml:space="preserve">Upon request by Seller, </w:t>
      </w:r>
      <w:r w:rsidR="003E5439">
        <w:t>Company shall negotiate in good faith any immaterial changes to</w:t>
      </w:r>
      <w:r w:rsidR="00822E25">
        <w:t xml:space="preserve"> </w:t>
      </w:r>
      <w:r w:rsidR="00822E25" w:rsidRPr="00822E25">
        <w:rPr>
          <w:u w:val="single"/>
        </w:rPr>
        <w:t xml:space="preserve">Exhibit G - Form </w:t>
      </w:r>
      <w:r w:rsidR="00822E25">
        <w:rPr>
          <w:u w:val="single"/>
        </w:rPr>
        <w:t>o</w:t>
      </w:r>
      <w:r w:rsidR="00822E25" w:rsidRPr="00822E25">
        <w:rPr>
          <w:u w:val="single"/>
        </w:rPr>
        <w:t xml:space="preserve">f Letter </w:t>
      </w:r>
      <w:r w:rsidR="00822E25">
        <w:rPr>
          <w:u w:val="single"/>
        </w:rPr>
        <w:t>o</w:t>
      </w:r>
      <w:r w:rsidR="00822E25" w:rsidRPr="00822E25">
        <w:rPr>
          <w:u w:val="single"/>
        </w:rPr>
        <w:t>f Credit</w:t>
      </w:r>
      <w:r w:rsidR="003E5439">
        <w:t xml:space="preserve"> and/or</w:t>
      </w:r>
      <w:r w:rsidR="00822E25">
        <w:t xml:space="preserve"> </w:t>
      </w:r>
      <w:r w:rsidR="00822E25" w:rsidRPr="00822E25">
        <w:rPr>
          <w:u w:val="single"/>
        </w:rPr>
        <w:t xml:space="preserve">Exhibit H - Form of </w:t>
      </w:r>
      <w:r w:rsidR="00822E25" w:rsidRPr="00822E25">
        <w:rPr>
          <w:u w:val="single"/>
        </w:rPr>
        <w:lastRenderedPageBreak/>
        <w:t>Guaranty</w:t>
      </w:r>
      <w:r w:rsidR="003E5439">
        <w:t>, provided that Seller shall pay or reimburse Company for the direct expenses (including the fees and expenses of counsel) incurred by Company in connection therewith.</w:t>
      </w:r>
    </w:p>
    <w:p w14:paraId="63C7E71F" w14:textId="26CED794" w:rsidR="0079779A" w:rsidRDefault="003E5439" w:rsidP="0075642F">
      <w:pPr>
        <w:pStyle w:val="ArticleL3"/>
      </w:pPr>
      <w:r>
        <w:t xml:space="preserve">Seller may change the form of the Security Fund at any time and from time to time upon Commercially Reasonable prior notice to Company, </w:t>
      </w:r>
      <w:r>
        <w:rPr>
          <w:i/>
        </w:rPr>
        <w:t xml:space="preserve">provided, however, </w:t>
      </w:r>
      <w:r>
        <w:t xml:space="preserve">that the Security Fund must at all times satisfy the requirements of this </w:t>
      </w:r>
      <w:r w:rsidR="00DB124C">
        <w:rPr>
          <w:u w:val="single"/>
        </w:rPr>
        <w:fldChar w:fldCharType="begin"/>
      </w:r>
      <w:r w:rsidR="00DB124C">
        <w:rPr>
          <w:u w:val="single"/>
        </w:rPr>
        <w:instrText xml:space="preserve"> REF  _Ref149915314 \h \w  \* MERGEFORMAT </w:instrText>
      </w:r>
      <w:r w:rsidR="00DB124C">
        <w:rPr>
          <w:u w:val="single"/>
        </w:rPr>
      </w:r>
      <w:r w:rsidR="00DB124C">
        <w:rPr>
          <w:u w:val="single"/>
        </w:rPr>
        <w:fldChar w:fldCharType="separate"/>
      </w:r>
      <w:r w:rsidR="00DB124C">
        <w:rPr>
          <w:u w:val="single"/>
        </w:rPr>
        <w:t>Article 11</w:t>
      </w:r>
      <w:r w:rsidR="00DB124C">
        <w:rPr>
          <w:u w:val="single"/>
        </w:rPr>
        <w:fldChar w:fldCharType="end"/>
      </w:r>
      <w:r>
        <w:t>.</w:t>
      </w:r>
    </w:p>
    <w:p w14:paraId="06FA8C7F" w14:textId="406667A1" w:rsidR="0079779A" w:rsidRDefault="003E5439" w:rsidP="0075642F">
      <w:pPr>
        <w:pStyle w:val="ArticleL2"/>
      </w:pPr>
      <w:bookmarkStart w:id="364" w:name="_Toc433954004"/>
      <w:bookmarkStart w:id="365" w:name="_Toc433954162"/>
      <w:r w:rsidRPr="008E67E7">
        <w:rPr>
          <w:rStyle w:val="ArticleL2UnderlineChar"/>
        </w:rPr>
        <w:t>Replacement</w:t>
      </w:r>
      <w:r>
        <w:rPr>
          <w:color w:val="000000"/>
        </w:rPr>
        <w:fldChar w:fldCharType="begin"/>
      </w:r>
      <w:r>
        <w:rPr>
          <w:color w:val="000000"/>
        </w:rPr>
        <w:instrText>tc "</w:instrText>
      </w:r>
      <w:bookmarkStart w:id="366" w:name="_Toc531859642"/>
      <w:bookmarkStart w:id="367" w:name="_Toc146118870"/>
      <w:r>
        <w:rPr>
          <w:color w:val="000000"/>
        </w:rPr>
        <w:instrText>11.4</w:instrText>
      </w:r>
      <w:r>
        <w:rPr>
          <w:color w:val="000000"/>
        </w:rPr>
        <w:tab/>
        <w:instrText>Replacement</w:instrText>
      </w:r>
      <w:bookmarkEnd w:id="366"/>
      <w:bookmarkEnd w:id="367"/>
      <w:r>
        <w:rPr>
          <w:color w:val="000000"/>
        </w:rPr>
        <w:instrText>” \f C \l 2</w:instrText>
      </w:r>
      <w:r>
        <w:rPr>
          <w:color w:val="000000"/>
        </w:rPr>
        <w:fldChar w:fldCharType="end"/>
      </w:r>
      <w:r>
        <w:t xml:space="preserve">.  In the event that the Security Fund ever fails to comply with the requirements of this </w:t>
      </w:r>
      <w:r w:rsidR="00DB124C">
        <w:rPr>
          <w:u w:val="single"/>
        </w:rPr>
        <w:fldChar w:fldCharType="begin"/>
      </w:r>
      <w:r w:rsidR="00DB124C">
        <w:rPr>
          <w:u w:val="single"/>
        </w:rPr>
        <w:instrText xml:space="preserve"> REF  _Ref149915327 \h \w  \* MERGEFORMAT </w:instrText>
      </w:r>
      <w:r w:rsidR="00DB124C">
        <w:rPr>
          <w:u w:val="single"/>
        </w:rPr>
      </w:r>
      <w:r w:rsidR="00DB124C">
        <w:rPr>
          <w:u w:val="single"/>
        </w:rPr>
        <w:fldChar w:fldCharType="separate"/>
      </w:r>
      <w:r w:rsidR="00DB124C">
        <w:rPr>
          <w:u w:val="single"/>
        </w:rPr>
        <w:t>Article 11</w:t>
      </w:r>
      <w:r w:rsidR="00DB124C">
        <w:rPr>
          <w:u w:val="single"/>
        </w:rPr>
        <w:fldChar w:fldCharType="end"/>
      </w:r>
      <w:r>
        <w:t xml:space="preserve"> or Company determines in a </w:t>
      </w:r>
      <w:r w:rsidR="0031191B">
        <w:t>C</w:t>
      </w:r>
      <w:r>
        <w:t xml:space="preserve">ommercially </w:t>
      </w:r>
      <w:r w:rsidR="0031191B">
        <w:t>R</w:t>
      </w:r>
      <w:r>
        <w:t xml:space="preserve">easonable manner that an event has occurred or circumstances have developed that threaten to cause the Security Fund to fail to comply with the requirements of this </w:t>
      </w:r>
      <w:r w:rsidR="00DB124C">
        <w:rPr>
          <w:u w:val="single"/>
        </w:rPr>
        <w:fldChar w:fldCharType="begin"/>
      </w:r>
      <w:r w:rsidR="00DB124C">
        <w:rPr>
          <w:u w:val="single"/>
        </w:rPr>
        <w:instrText xml:space="preserve"> REF  _Ref149915360 \h \w  \* MERGEFORMAT </w:instrText>
      </w:r>
      <w:r w:rsidR="00DB124C">
        <w:rPr>
          <w:u w:val="single"/>
        </w:rPr>
      </w:r>
      <w:r w:rsidR="00DB124C">
        <w:rPr>
          <w:u w:val="single"/>
        </w:rPr>
        <w:fldChar w:fldCharType="separate"/>
      </w:r>
      <w:r w:rsidR="00DB124C">
        <w:rPr>
          <w:u w:val="single"/>
        </w:rPr>
        <w:t>Article 11</w:t>
      </w:r>
      <w:r w:rsidR="00DB124C">
        <w:rPr>
          <w:u w:val="single"/>
        </w:rPr>
        <w:fldChar w:fldCharType="end"/>
      </w:r>
      <w:r>
        <w:t xml:space="preserve"> (e.g. a Guarantor is placed on negative credit watch by a rating agency), Seller shall be required to replace the Security Fund with security in compliance with </w:t>
      </w:r>
      <w:r w:rsidR="00DB124C">
        <w:rPr>
          <w:u w:val="single"/>
        </w:rPr>
        <w:fldChar w:fldCharType="begin"/>
      </w:r>
      <w:r w:rsidR="00DB124C">
        <w:rPr>
          <w:u w:val="single"/>
        </w:rPr>
        <w:instrText xml:space="preserve"> REF  _Ref149915372 \h \w  \* MERGEFORMAT </w:instrText>
      </w:r>
      <w:r w:rsidR="00DB124C">
        <w:rPr>
          <w:u w:val="single"/>
        </w:rPr>
      </w:r>
      <w:r w:rsidR="00DB124C">
        <w:rPr>
          <w:u w:val="single"/>
        </w:rPr>
        <w:fldChar w:fldCharType="separate"/>
      </w:r>
      <w:r w:rsidR="00DB124C">
        <w:rPr>
          <w:u w:val="single"/>
        </w:rPr>
        <w:t>Article 11</w:t>
      </w:r>
      <w:r w:rsidR="00DB124C">
        <w:rPr>
          <w:u w:val="single"/>
        </w:rPr>
        <w:fldChar w:fldCharType="end"/>
      </w:r>
      <w:r>
        <w:t xml:space="preserve"> within five (5) Days following notice thereof from Company.</w:t>
      </w:r>
      <w:bookmarkEnd w:id="364"/>
      <w:bookmarkEnd w:id="365"/>
    </w:p>
    <w:p w14:paraId="54EC9DC1" w14:textId="4C69024E" w:rsidR="0079779A" w:rsidRDefault="003E5439" w:rsidP="0075642F">
      <w:pPr>
        <w:pStyle w:val="ArticleL2"/>
      </w:pPr>
      <w:bookmarkStart w:id="368" w:name="_Toc433954005"/>
      <w:bookmarkStart w:id="369" w:name="_Toc433954163"/>
      <w:bookmarkStart w:id="370" w:name="_Ref149915165"/>
      <w:r w:rsidRPr="008E67E7">
        <w:rPr>
          <w:rStyle w:val="ArticleL2UnderlineChar"/>
        </w:rPr>
        <w:t>Survival</w:t>
      </w:r>
      <w:r>
        <w:rPr>
          <w:color w:val="000000"/>
        </w:rPr>
        <w:fldChar w:fldCharType="begin"/>
      </w:r>
      <w:r>
        <w:rPr>
          <w:color w:val="000000"/>
        </w:rPr>
        <w:instrText>tc "</w:instrText>
      </w:r>
      <w:bookmarkStart w:id="371" w:name="_Toc531859643"/>
      <w:bookmarkStart w:id="372" w:name="_Toc146118871"/>
      <w:r>
        <w:rPr>
          <w:color w:val="000000"/>
        </w:rPr>
        <w:instrText>11.5</w:instrText>
      </w:r>
      <w:r>
        <w:rPr>
          <w:color w:val="000000"/>
        </w:rPr>
        <w:tab/>
        <w:instrText>Survival</w:instrText>
      </w:r>
      <w:bookmarkEnd w:id="371"/>
      <w:bookmarkEnd w:id="372"/>
      <w:r>
        <w:rPr>
          <w:color w:val="000000"/>
        </w:rPr>
        <w:instrText>” \f C \l 2</w:instrText>
      </w:r>
      <w:r>
        <w:rPr>
          <w:color w:val="000000"/>
        </w:rPr>
        <w:fldChar w:fldCharType="end"/>
      </w:r>
      <w:r>
        <w:t>.  The Security Fund shall survive termination of this PPA to be available to pay any amounts owed to Company arising prior to or upon termination.  Promptly following (i) the end of the Term and the completion of all of Seller’s obligations under this PPA, or (ii) termination of this PPA for any reason prior to the Scheduled Termination Date, Company shall determine the amount, if any, owed by Seller for any obligations or damages arising out of this PPA.  Company may draw such amount and shall release the balance of the Security Fund (including any accumulated interest, if applicable) to Seller.</w:t>
      </w:r>
      <w:bookmarkEnd w:id="368"/>
      <w:bookmarkEnd w:id="369"/>
      <w:bookmarkEnd w:id="370"/>
    </w:p>
    <w:p w14:paraId="146CE91B" w14:textId="5B0C34F8" w:rsidR="0079779A" w:rsidRDefault="003E5439" w:rsidP="0075642F">
      <w:pPr>
        <w:pStyle w:val="ArticleL2"/>
      </w:pPr>
      <w:bookmarkStart w:id="373" w:name="_Toc433954006"/>
      <w:bookmarkStart w:id="374" w:name="_Toc433954164"/>
      <w:r w:rsidRPr="008E67E7">
        <w:rPr>
          <w:rStyle w:val="ArticleL2UnderlineChar"/>
        </w:rPr>
        <w:t>Expenses</w:t>
      </w:r>
      <w:r>
        <w:rPr>
          <w:color w:val="000000"/>
        </w:rPr>
        <w:fldChar w:fldCharType="begin"/>
      </w:r>
      <w:r>
        <w:rPr>
          <w:color w:val="000000"/>
        </w:rPr>
        <w:instrText>tc "</w:instrText>
      </w:r>
      <w:bookmarkStart w:id="375" w:name="_Toc531859644"/>
      <w:bookmarkStart w:id="376" w:name="_Toc146118872"/>
      <w:r>
        <w:rPr>
          <w:color w:val="000000"/>
        </w:rPr>
        <w:instrText>11.6</w:instrText>
      </w:r>
      <w:r>
        <w:rPr>
          <w:color w:val="000000"/>
        </w:rPr>
        <w:tab/>
        <w:instrText>Expenses</w:instrText>
      </w:r>
      <w:bookmarkEnd w:id="375"/>
      <w:bookmarkEnd w:id="376"/>
      <w:r>
        <w:rPr>
          <w:color w:val="000000"/>
        </w:rPr>
        <w:instrText>” \f C \l 2</w:instrText>
      </w:r>
      <w:r>
        <w:rPr>
          <w:color w:val="000000"/>
        </w:rPr>
        <w:fldChar w:fldCharType="end"/>
      </w:r>
      <w:r>
        <w:t xml:space="preserve">.  Seller shall reimburse Company for its direct expenses (including the fees and expenses of counsel) incurred by Company in connection with the preparation, negotiation, execution and/or release (including making a draw of funds) of the Security Fund under this </w:t>
      </w:r>
      <w:r w:rsidR="00DB124C">
        <w:rPr>
          <w:u w:val="single"/>
        </w:rPr>
        <w:fldChar w:fldCharType="begin"/>
      </w:r>
      <w:r w:rsidR="00DB124C">
        <w:rPr>
          <w:u w:val="single"/>
        </w:rPr>
        <w:instrText xml:space="preserve"> REF  _Ref149915391 \h \w  \* MERGEFORMAT </w:instrText>
      </w:r>
      <w:r w:rsidR="00DB124C">
        <w:rPr>
          <w:u w:val="single"/>
        </w:rPr>
      </w:r>
      <w:r w:rsidR="00DB124C">
        <w:rPr>
          <w:u w:val="single"/>
        </w:rPr>
        <w:fldChar w:fldCharType="separate"/>
      </w:r>
      <w:r w:rsidR="00DB124C">
        <w:rPr>
          <w:u w:val="single"/>
        </w:rPr>
        <w:t>Article 11</w:t>
      </w:r>
      <w:r w:rsidR="00DB124C">
        <w:rPr>
          <w:u w:val="single"/>
        </w:rPr>
        <w:fldChar w:fldCharType="end"/>
      </w:r>
      <w:r>
        <w:t>.</w:t>
      </w:r>
      <w:bookmarkEnd w:id="373"/>
      <w:bookmarkEnd w:id="374"/>
    </w:p>
    <w:p w14:paraId="31376B2E" w14:textId="5E187D1E" w:rsidR="0079779A" w:rsidRDefault="003E5439" w:rsidP="0075642F">
      <w:pPr>
        <w:pStyle w:val="ArticleL1"/>
      </w:pPr>
      <w:bookmarkStart w:id="377" w:name="_Toc288027280"/>
      <w:bookmarkStart w:id="378" w:name="_Toc433954007"/>
      <w:bookmarkStart w:id="379" w:name="_Toc433954165"/>
      <w:bookmarkStart w:id="380" w:name="_Ref149918590"/>
      <w:bookmarkStart w:id="381" w:name="_Ref149920872"/>
      <w:r>
        <w:t>Default and Remedies</w:t>
      </w:r>
      <w:bookmarkEnd w:id="377"/>
      <w:bookmarkEnd w:id="378"/>
      <w:bookmarkEnd w:id="379"/>
      <w:bookmarkEnd w:id="380"/>
      <w:bookmarkEnd w:id="381"/>
      <w:r>
        <w:fldChar w:fldCharType="begin"/>
      </w:r>
      <w:r>
        <w:instrText>tc "</w:instrText>
      </w:r>
      <w:bookmarkStart w:id="382" w:name="_Toc531859645"/>
      <w:bookmarkStart w:id="383" w:name="_Toc146118873"/>
      <w:r>
        <w:instrText>Article 12 – Default and Remedies</w:instrText>
      </w:r>
      <w:bookmarkEnd w:id="382"/>
      <w:bookmarkEnd w:id="383"/>
      <w:r>
        <w:instrText>” \f C \l 1</w:instrText>
      </w:r>
      <w:r>
        <w:fldChar w:fldCharType="end"/>
      </w:r>
      <w:r>
        <w:fldChar w:fldCharType="begin"/>
      </w:r>
      <w:r>
        <w:instrText xml:space="preserve"> TC </w:instrText>
      </w:r>
      <w:r>
        <w:fldChar w:fldCharType="end"/>
      </w:r>
    </w:p>
    <w:p w14:paraId="36178A4B" w14:textId="77777777" w:rsidR="0079779A" w:rsidRDefault="003E5439" w:rsidP="0075642F">
      <w:pPr>
        <w:pStyle w:val="ArticleL2"/>
      </w:pPr>
      <w:bookmarkStart w:id="384" w:name="_Toc433954008"/>
      <w:bookmarkStart w:id="385" w:name="_Toc433954166"/>
      <w:bookmarkStart w:id="386" w:name="_Ref149915572"/>
      <w:bookmarkStart w:id="387" w:name="_Ref149915800"/>
      <w:bookmarkStart w:id="388" w:name="_Ref149915824"/>
      <w:bookmarkStart w:id="389" w:name="_Ref149915832"/>
      <w:bookmarkStart w:id="390" w:name="_Ref149916318"/>
      <w:bookmarkStart w:id="391" w:name="_Ref149916898"/>
      <w:bookmarkStart w:id="392" w:name="_Toc288027281"/>
      <w:r w:rsidRPr="008E67E7">
        <w:rPr>
          <w:rStyle w:val="ArticleL2UnderlineChar"/>
        </w:rPr>
        <w:t>Default by Seller: General</w:t>
      </w:r>
      <w:r>
        <w:fldChar w:fldCharType="begin"/>
      </w:r>
      <w:r>
        <w:instrText>tc "</w:instrText>
      </w:r>
      <w:bookmarkStart w:id="393" w:name="_Toc531859646"/>
      <w:bookmarkStart w:id="394" w:name="_Toc146118874"/>
      <w:r>
        <w:instrText>12.1</w:instrText>
      </w:r>
      <w:r>
        <w:tab/>
        <w:instrText>Default by Seller: General</w:instrText>
      </w:r>
      <w:bookmarkEnd w:id="393"/>
      <w:bookmarkEnd w:id="394"/>
      <w:r>
        <w:instrText>” \f C \l 2</w:instrText>
      </w:r>
      <w:r>
        <w:fldChar w:fldCharType="end"/>
      </w:r>
      <w:r>
        <w:t>.</w:t>
      </w:r>
      <w:bookmarkEnd w:id="384"/>
      <w:bookmarkEnd w:id="385"/>
      <w:bookmarkEnd w:id="386"/>
      <w:bookmarkEnd w:id="387"/>
      <w:bookmarkEnd w:id="388"/>
      <w:bookmarkEnd w:id="389"/>
      <w:bookmarkEnd w:id="390"/>
      <w:bookmarkEnd w:id="391"/>
      <w:r>
        <w:t xml:space="preserve">  </w:t>
      </w:r>
    </w:p>
    <w:p w14:paraId="40213D22" w14:textId="5F4BB8AD" w:rsidR="0079779A" w:rsidRDefault="003E5439" w:rsidP="0075642F">
      <w:pPr>
        <w:pStyle w:val="ArticleL3"/>
      </w:pPr>
      <w:r>
        <w:rPr>
          <w:i/>
          <w:u w:val="single"/>
        </w:rPr>
        <w:t>Events</w:t>
      </w:r>
      <w:r>
        <w:t xml:space="preserve">.  Any of the following events shall constitute a default by Seller under this PPA.  If no cure period is provided below, such default shall be deemed an Event of Default by Seller immediately upon its occurrence.  If a cure period is provided below, such default shall mature into an Event of Default if not cured within the indicated cure period, subject to </w:t>
      </w:r>
      <w:r>
        <w:rPr>
          <w:u w:val="single"/>
        </w:rPr>
        <w:t xml:space="preserve">Section </w:t>
      </w:r>
      <w:r w:rsidR="00DB124C">
        <w:rPr>
          <w:u w:val="single"/>
        </w:rPr>
        <w:fldChar w:fldCharType="begin"/>
      </w:r>
      <w:r w:rsidR="00DB124C">
        <w:rPr>
          <w:u w:val="single"/>
        </w:rPr>
        <w:instrText xml:space="preserve"> REF _Ref149915413 \w \h </w:instrText>
      </w:r>
      <w:r w:rsidR="00DB124C">
        <w:rPr>
          <w:u w:val="single"/>
        </w:rPr>
      </w:r>
      <w:r w:rsidR="00DB124C">
        <w:rPr>
          <w:u w:val="single"/>
        </w:rPr>
        <w:fldChar w:fldCharType="separate"/>
      </w:r>
      <w:r w:rsidR="00DB124C">
        <w:rPr>
          <w:u w:val="single"/>
        </w:rPr>
        <w:t>13.3</w:t>
      </w:r>
      <w:r w:rsidR="00DB124C">
        <w:rPr>
          <w:u w:val="single"/>
        </w:rPr>
        <w:fldChar w:fldCharType="end"/>
      </w:r>
      <w:r>
        <w:t xml:space="preserve"> below. </w:t>
      </w:r>
    </w:p>
    <w:p w14:paraId="56330BAE" w14:textId="77777777" w:rsidR="0079779A" w:rsidRDefault="003E5439" w:rsidP="0075642F">
      <w:pPr>
        <w:pStyle w:val="ArticleL4"/>
      </w:pPr>
      <w:r>
        <w:t xml:space="preserve">Seller’s application for, or consent (by admission of material allegations of a petition or otherwise) to, the appointment of a receiver, trustee or liquidator for Seller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sixty (60) Days from inception.  </w:t>
      </w:r>
    </w:p>
    <w:p w14:paraId="7F53F33D" w14:textId="77777777" w:rsidR="0079779A" w:rsidRDefault="003E5439" w:rsidP="0075642F">
      <w:pPr>
        <w:pStyle w:val="ArticleL4"/>
        <w:numPr>
          <w:ilvl w:val="0"/>
          <w:numId w:val="0"/>
        </w:numPr>
        <w:ind w:left="2160"/>
      </w:pPr>
      <w:r>
        <w:lastRenderedPageBreak/>
        <w:t xml:space="preserve">Cure Period:  </w:t>
      </w:r>
      <w:r>
        <w:tab/>
        <w:t>None.</w:t>
      </w:r>
    </w:p>
    <w:p w14:paraId="52A773FA" w14:textId="77777777" w:rsidR="0079779A" w:rsidRPr="001046F8" w:rsidRDefault="003E5439" w:rsidP="0075642F">
      <w:pPr>
        <w:pStyle w:val="ArticleL4"/>
      </w:pPr>
      <w:r w:rsidRPr="001046F8">
        <w:t xml:space="preserve">Seller’s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Seller without such authorization, application or consent, which proceedings remain undismissed or unstayed for sixty (60) Days from its inception or which result in adjudication of bankruptcy or insolvency within such time.  </w:t>
      </w:r>
    </w:p>
    <w:p w14:paraId="7D1931BB" w14:textId="77777777" w:rsidR="0079779A" w:rsidRDefault="003E5439" w:rsidP="0075642F">
      <w:pPr>
        <w:pStyle w:val="ArticleL4"/>
        <w:numPr>
          <w:ilvl w:val="0"/>
          <w:numId w:val="0"/>
        </w:numPr>
        <w:ind w:left="2160"/>
      </w:pPr>
      <w:r>
        <w:t xml:space="preserve">Cure Period:  </w:t>
      </w:r>
      <w:r>
        <w:tab/>
        <w:t>None.</w:t>
      </w:r>
    </w:p>
    <w:p w14:paraId="4A95D310" w14:textId="023C0B03" w:rsidR="0079779A" w:rsidRPr="001046F8" w:rsidRDefault="003E5439" w:rsidP="0075642F">
      <w:pPr>
        <w:pStyle w:val="ArticleL4"/>
      </w:pPr>
      <w:r w:rsidRPr="001046F8">
        <w:t xml:space="preserve">Seller’s assignment of this PPA or the Facility or any Change of Control, not permitted by </w:t>
      </w:r>
      <w:r w:rsidRPr="00376901">
        <w:rPr>
          <w:u w:val="single"/>
        </w:rPr>
        <w:t xml:space="preserve">Section </w:t>
      </w:r>
      <w:r w:rsidR="00DB124C">
        <w:rPr>
          <w:u w:val="single"/>
        </w:rPr>
        <w:fldChar w:fldCharType="begin"/>
      </w:r>
      <w:r w:rsidR="00DB124C">
        <w:rPr>
          <w:u w:val="single"/>
        </w:rPr>
        <w:instrText xml:space="preserve"> REF _Ref149915427 \w \h </w:instrText>
      </w:r>
      <w:r w:rsidR="00DB124C">
        <w:rPr>
          <w:u w:val="single"/>
        </w:rPr>
      </w:r>
      <w:r w:rsidR="00DB124C">
        <w:rPr>
          <w:u w:val="single"/>
        </w:rPr>
        <w:fldChar w:fldCharType="separate"/>
      </w:r>
      <w:r w:rsidR="00DB124C">
        <w:rPr>
          <w:u w:val="single"/>
        </w:rPr>
        <w:t>19.1</w:t>
      </w:r>
      <w:r w:rsidR="00DB124C">
        <w:rPr>
          <w:u w:val="single"/>
        </w:rPr>
        <w:fldChar w:fldCharType="end"/>
      </w:r>
      <w:r w:rsidRPr="001046F8">
        <w:t xml:space="preserve">.  </w:t>
      </w:r>
    </w:p>
    <w:p w14:paraId="70CED7AA" w14:textId="77777777" w:rsidR="0079779A" w:rsidRDefault="003E5439" w:rsidP="0075642F">
      <w:pPr>
        <w:pStyle w:val="ArticleL4"/>
        <w:numPr>
          <w:ilvl w:val="0"/>
          <w:numId w:val="0"/>
        </w:numPr>
        <w:ind w:left="2160"/>
      </w:pPr>
      <w:r>
        <w:t xml:space="preserve">Cure Period:  </w:t>
      </w:r>
      <w:r>
        <w:tab/>
        <w:t>None.</w:t>
      </w:r>
    </w:p>
    <w:p w14:paraId="4A348034" w14:textId="34981B59" w:rsidR="0079779A" w:rsidRPr="001046F8" w:rsidRDefault="003E5439" w:rsidP="0075642F">
      <w:pPr>
        <w:pStyle w:val="ArticleL4"/>
      </w:pPr>
      <w:r w:rsidRPr="001046F8">
        <w:t xml:space="preserve">Any representation or warranty by Seller </w:t>
      </w:r>
      <w:r w:rsidR="00E01395">
        <w:t xml:space="preserve">that </w:t>
      </w:r>
      <w:r w:rsidR="00DA1459">
        <w:t xml:space="preserve">materially affects </w:t>
      </w:r>
      <w:r w:rsidR="00E576C1">
        <w:t>its</w:t>
      </w:r>
      <w:r w:rsidR="00524580">
        <w:t xml:space="preserve"> </w:t>
      </w:r>
      <w:r w:rsidRPr="001046F8">
        <w:t>ability to perform this PPA</w:t>
      </w:r>
      <w:r w:rsidR="00CE7B5D">
        <w:t>:</w:t>
      </w:r>
      <w:r w:rsidRPr="001046F8">
        <w:t xml:space="preserve"> </w:t>
      </w:r>
      <w:r w:rsidR="00F83478">
        <w:t xml:space="preserve">(a) </w:t>
      </w:r>
      <w:r w:rsidR="003714CE">
        <w:t>is proven to have been</w:t>
      </w:r>
      <w:r w:rsidR="00F83478">
        <w:t xml:space="preserve"> </w:t>
      </w:r>
      <w:r w:rsidRPr="001046F8">
        <w:t>false in any material respect when made</w:t>
      </w:r>
      <w:r w:rsidR="00F83478">
        <w:t xml:space="preserve">; or, (b) ceases to remain true in all material respects during the Term, </w:t>
      </w:r>
      <w:r w:rsidR="00F83478" w:rsidRPr="009236C2">
        <w:rPr>
          <w:i/>
          <w:iCs/>
        </w:rPr>
        <w:t>provided however</w:t>
      </w:r>
      <w:r w:rsidR="00F83478">
        <w:t>, that a representation or warranty that ceases to remain true due to a change in Applicable L</w:t>
      </w:r>
      <w:r w:rsidR="00692A77">
        <w:t>a</w:t>
      </w:r>
      <w:r w:rsidR="00F83478">
        <w:t>w shall not be considered an Event of Default</w:t>
      </w:r>
      <w:r w:rsidRPr="001046F8">
        <w:t xml:space="preserve">.  </w:t>
      </w:r>
    </w:p>
    <w:p w14:paraId="5B273703" w14:textId="2DCE1737" w:rsidR="0079779A" w:rsidRDefault="003E5439" w:rsidP="0075642F">
      <w:pPr>
        <w:pStyle w:val="ArticleL4"/>
        <w:numPr>
          <w:ilvl w:val="0"/>
          <w:numId w:val="0"/>
        </w:numPr>
        <w:ind w:left="2160"/>
      </w:pPr>
      <w:r>
        <w:t xml:space="preserve">Cure Period: </w:t>
      </w:r>
      <w:r>
        <w:tab/>
      </w:r>
      <w:r w:rsidR="00E40200">
        <w:t>Thirty (30) Days after Company provides notice of such breach.</w:t>
      </w:r>
      <w:r>
        <w:t xml:space="preserve"> </w:t>
      </w:r>
    </w:p>
    <w:p w14:paraId="0A764C0E" w14:textId="70F9628B" w:rsidR="0079779A" w:rsidRPr="001046F8" w:rsidRDefault="003E5439" w:rsidP="0075642F">
      <w:pPr>
        <w:pStyle w:val="ArticleL4"/>
      </w:pPr>
      <w:r w:rsidRPr="001046F8">
        <w:t xml:space="preserve">Seller’s failure to establish and, once established, maintain the Security Fund as and in the amounts required under </w:t>
      </w:r>
      <w:r w:rsidR="00DB124C">
        <w:rPr>
          <w:u w:val="single"/>
        </w:rPr>
        <w:fldChar w:fldCharType="begin"/>
      </w:r>
      <w:r w:rsidR="00DB124C">
        <w:rPr>
          <w:u w:val="single"/>
        </w:rPr>
        <w:instrText xml:space="preserve"> REF  _Ref149915451 \h \w  \* MERGEFORMAT </w:instrText>
      </w:r>
      <w:r w:rsidR="00DB124C">
        <w:rPr>
          <w:u w:val="single"/>
        </w:rPr>
      </w:r>
      <w:r w:rsidR="00DB124C">
        <w:rPr>
          <w:u w:val="single"/>
        </w:rPr>
        <w:fldChar w:fldCharType="separate"/>
      </w:r>
      <w:r w:rsidR="00DB124C">
        <w:rPr>
          <w:u w:val="single"/>
        </w:rPr>
        <w:t>Article 11</w:t>
      </w:r>
      <w:r w:rsidR="00DB124C">
        <w:rPr>
          <w:u w:val="single"/>
        </w:rPr>
        <w:fldChar w:fldCharType="end"/>
      </w:r>
      <w:r w:rsidRPr="001046F8">
        <w:t xml:space="preserve">.   </w:t>
      </w:r>
    </w:p>
    <w:p w14:paraId="77506004" w14:textId="77777777" w:rsidR="0079779A" w:rsidRDefault="003E5439" w:rsidP="0075642F">
      <w:pPr>
        <w:pStyle w:val="ArticleL4"/>
        <w:numPr>
          <w:ilvl w:val="0"/>
          <w:numId w:val="0"/>
        </w:numPr>
        <w:ind w:left="2160"/>
      </w:pPr>
      <w:r>
        <w:rPr>
          <w:i/>
        </w:rPr>
        <w:t>Cure Period</w:t>
      </w:r>
      <w:r>
        <w:t xml:space="preserve">: </w:t>
      </w:r>
      <w:r>
        <w:tab/>
        <w:t>Five (5) Business Days after Company provides notice of Seller’s failure.</w:t>
      </w:r>
    </w:p>
    <w:p w14:paraId="61807CBA" w14:textId="040D65D7" w:rsidR="0079779A" w:rsidRPr="001046F8" w:rsidRDefault="003E5439" w:rsidP="0075642F">
      <w:pPr>
        <w:pStyle w:val="ArticleL4"/>
      </w:pPr>
      <w:r w:rsidRPr="001046F8">
        <w:t xml:space="preserve">Seller’s failure to obtain and maintain insurance in scope and amounts required under </w:t>
      </w:r>
      <w:r w:rsidR="00DB124C">
        <w:rPr>
          <w:u w:val="single"/>
        </w:rPr>
        <w:fldChar w:fldCharType="begin"/>
      </w:r>
      <w:r w:rsidR="00DB124C">
        <w:rPr>
          <w:u w:val="single"/>
        </w:rPr>
        <w:instrText xml:space="preserve"> REF  _Ref149915469 \h \w  \* MERGEFORMAT </w:instrText>
      </w:r>
      <w:r w:rsidR="00DB124C">
        <w:rPr>
          <w:u w:val="single"/>
        </w:rPr>
      </w:r>
      <w:r w:rsidR="00DB124C">
        <w:rPr>
          <w:u w:val="single"/>
        </w:rPr>
        <w:fldChar w:fldCharType="separate"/>
      </w:r>
      <w:r w:rsidR="00DB124C">
        <w:rPr>
          <w:u w:val="single"/>
        </w:rPr>
        <w:t>Article 16</w:t>
      </w:r>
      <w:r w:rsidR="00DB124C">
        <w:rPr>
          <w:u w:val="single"/>
        </w:rPr>
        <w:fldChar w:fldCharType="end"/>
      </w:r>
      <w:r w:rsidRPr="001046F8">
        <w:t>.</w:t>
      </w:r>
    </w:p>
    <w:p w14:paraId="193DCE67" w14:textId="77777777" w:rsidR="0079779A" w:rsidRDefault="003E5439" w:rsidP="00247C45">
      <w:pPr>
        <w:pStyle w:val="BodyText"/>
        <w:ind w:left="2160"/>
        <w:rPr>
          <w:rFonts w:cs="Arial"/>
        </w:rPr>
      </w:pPr>
      <w:r>
        <w:rPr>
          <w:rFonts w:cs="Arial"/>
          <w:i/>
          <w:lang w:val="en-US" w:eastAsia="en-US"/>
        </w:rPr>
        <w:t>Cure Period</w:t>
      </w:r>
      <w:r>
        <w:rPr>
          <w:rFonts w:cs="Arial"/>
          <w:lang w:val="en-US" w:eastAsia="en-US"/>
        </w:rPr>
        <w:t>:</w:t>
      </w:r>
      <w:r>
        <w:rPr>
          <w:rFonts w:cs="Arial"/>
          <w:lang w:val="en-US" w:eastAsia="en-US"/>
        </w:rPr>
        <w:tab/>
        <w:t xml:space="preserve">Five </w:t>
      </w:r>
      <w:r>
        <w:rPr>
          <w:rFonts w:cs="Arial"/>
        </w:rPr>
        <w:t>(5) Business Days after Company provides notice of Seller’s</w:t>
      </w:r>
      <w:r>
        <w:rPr>
          <w:rFonts w:cs="Arial"/>
          <w:lang w:val="en-US" w:eastAsia="en-US"/>
        </w:rPr>
        <w:t xml:space="preserve"> failure.</w:t>
      </w:r>
    </w:p>
    <w:p w14:paraId="73240F4B" w14:textId="77777777" w:rsidR="0079779A" w:rsidRPr="001046F8" w:rsidRDefault="003E5439" w:rsidP="0075642F">
      <w:pPr>
        <w:pStyle w:val="ArticleL4"/>
      </w:pPr>
      <w:r w:rsidRPr="001046F8">
        <w:t xml:space="preserve">Seller’s failure to make any payment to Company as and when required by this PPA, </w:t>
      </w:r>
      <w:r w:rsidRPr="00376901">
        <w:rPr>
          <w:u w:val="single"/>
        </w:rPr>
        <w:t>including</w:t>
      </w:r>
      <w:r w:rsidRPr="001046F8">
        <w:t xml:space="preserve"> Liquidated Delay Damages, Actual Damages, and any required indemnification.   </w:t>
      </w:r>
    </w:p>
    <w:p w14:paraId="496BB432" w14:textId="77777777" w:rsidR="0079779A" w:rsidRDefault="003E5439" w:rsidP="0075642F">
      <w:pPr>
        <w:pStyle w:val="ArticleL4"/>
        <w:numPr>
          <w:ilvl w:val="0"/>
          <w:numId w:val="0"/>
        </w:numPr>
        <w:ind w:left="2160"/>
      </w:pPr>
      <w:r>
        <w:rPr>
          <w:i/>
          <w:lang w:val="en-CA"/>
        </w:rPr>
        <w:t>Cure Period</w:t>
      </w:r>
      <w:r>
        <w:rPr>
          <w:lang w:val="en-CA"/>
        </w:rPr>
        <w:t>: Ten (10) Business Days after Company provides notice that the amount is overdue.</w:t>
      </w:r>
    </w:p>
    <w:p w14:paraId="4D1899E0" w14:textId="77777777" w:rsidR="0079779A" w:rsidRPr="001046F8" w:rsidRDefault="003E5439" w:rsidP="0075642F">
      <w:pPr>
        <w:pStyle w:val="ArticleL4"/>
      </w:pPr>
      <w:r w:rsidRPr="001046F8">
        <w:lastRenderedPageBreak/>
        <w:t xml:space="preserve">The breach by Seller of the Interconnection Agreement, which breach (i) materially interferes with Seller’s production and/or delivery of any product or service to be produced or delivered pursuant to this PPA or Company’s ability to accept or receive such product or service, (ii) Company’s ability to transmit Energy beyond the Point of Delivery, and/or (iii) otherwise has a Material Adverse Effect on Company.   </w:t>
      </w:r>
    </w:p>
    <w:p w14:paraId="43D40250" w14:textId="77777777" w:rsidR="0079779A" w:rsidRDefault="003E5439" w:rsidP="0075642F">
      <w:pPr>
        <w:pStyle w:val="ArticleL4"/>
        <w:numPr>
          <w:ilvl w:val="0"/>
          <w:numId w:val="0"/>
        </w:numPr>
        <w:ind w:left="2160"/>
      </w:pPr>
      <w:r>
        <w:rPr>
          <w:i/>
          <w:lang w:val="en-CA"/>
        </w:rPr>
        <w:t>Cure Period</w:t>
      </w:r>
      <w:r>
        <w:rPr>
          <w:lang w:val="en-CA"/>
        </w:rPr>
        <w:t>:</w:t>
      </w:r>
      <w:r>
        <w:rPr>
          <w:lang w:val="en-CA"/>
        </w:rPr>
        <w:tab/>
        <w:t xml:space="preserve">Thirty (30) Days from the breach or the cure period allowed by the Interconnection Agreement (whichever is longer).   </w:t>
      </w:r>
    </w:p>
    <w:p w14:paraId="37698C08" w14:textId="77777777" w:rsidR="0079779A" w:rsidRDefault="003E5439" w:rsidP="0075642F">
      <w:pPr>
        <w:pStyle w:val="ArticleL4"/>
      </w:pPr>
      <w:r>
        <w:t xml:space="preserve">Seller starts-up, operates, charges, or discharges or permits or causes any third party (including Seller’s designated operator) to start-up, operate, charge or discharge any Battery Storage System other than as specifically permitted under this PPA. </w:t>
      </w:r>
    </w:p>
    <w:p w14:paraId="672DE7FE" w14:textId="77777777" w:rsidR="0079779A" w:rsidRDefault="003E5439" w:rsidP="0075642F">
      <w:pPr>
        <w:pStyle w:val="ArticleL4"/>
        <w:numPr>
          <w:ilvl w:val="0"/>
          <w:numId w:val="0"/>
        </w:numPr>
        <w:ind w:left="2160"/>
      </w:pPr>
      <w:r>
        <w:t>Cure Period:</w:t>
      </w:r>
      <w:r>
        <w:tab/>
        <w:t>None.</w:t>
      </w:r>
    </w:p>
    <w:p w14:paraId="6729FA5A" w14:textId="77777777" w:rsidR="0079779A" w:rsidRDefault="003E5439" w:rsidP="0075642F">
      <w:pPr>
        <w:pStyle w:val="ArticleL4"/>
      </w:pPr>
      <w:r>
        <w:t>Seller intentionally or knowingly delivers, or attempts to deliver, Energy for sale under this PPA that was not associated with or stored by the Facility.</w:t>
      </w:r>
    </w:p>
    <w:p w14:paraId="50762AEE" w14:textId="77777777" w:rsidR="0079779A" w:rsidRPr="006503FB" w:rsidRDefault="003E5439" w:rsidP="0075642F">
      <w:pPr>
        <w:pStyle w:val="ArticleL4"/>
        <w:numPr>
          <w:ilvl w:val="0"/>
          <w:numId w:val="0"/>
        </w:numPr>
        <w:ind w:left="2160"/>
      </w:pPr>
      <w:r w:rsidRPr="006503FB">
        <w:t>Cure Period:</w:t>
      </w:r>
      <w:r w:rsidRPr="006503FB">
        <w:tab/>
        <w:t>None.</w:t>
      </w:r>
    </w:p>
    <w:p w14:paraId="6059DD4D" w14:textId="5B9BE9AA" w:rsidR="0079779A" w:rsidRDefault="003E5439" w:rsidP="0075642F">
      <w:pPr>
        <w:pStyle w:val="ArticleL4"/>
      </w:pPr>
      <w:r w:rsidRPr="003A22A7">
        <w:t xml:space="preserve">The </w:t>
      </w:r>
      <w:r w:rsidR="003D25E3" w:rsidRPr="003A22A7">
        <w:t xml:space="preserve">monthly </w:t>
      </w:r>
      <w:r w:rsidR="007271D1" w:rsidRPr="003A22A7">
        <w:t xml:space="preserve">Capacity </w:t>
      </w:r>
      <w:r w:rsidRPr="003A22A7">
        <w:t>Availability Factor of the Battery Storage System is less than ninety perce</w:t>
      </w:r>
      <w:r w:rsidRPr="006503FB">
        <w:t>nt (90%) on average for a Commercial Operation Year</w:t>
      </w:r>
      <w:r w:rsidR="005A0E3F" w:rsidRPr="006503FB">
        <w:t>, provided however, that for purposes</w:t>
      </w:r>
      <w:r w:rsidR="005A0E3F" w:rsidRPr="000B023F">
        <w:t xml:space="preserve"> of this Event of Default only, if Seller's failure to meet the </w:t>
      </w:r>
      <w:r w:rsidR="007271D1">
        <w:t>Capacity</w:t>
      </w:r>
      <w:r w:rsidR="003A0E6F">
        <w:t xml:space="preserve"> </w:t>
      </w:r>
      <w:r w:rsidR="005A0E3F" w:rsidRPr="000B023F">
        <w:t xml:space="preserve">Availability Factor during a Commercial Operation Year(s) is directly attributable to a GSU Transformer Failure, such GSU Transformer Failure not to exceed </w:t>
      </w:r>
      <w:r w:rsidR="00987648" w:rsidRPr="000B023F">
        <w:t>one hundred eighty</w:t>
      </w:r>
      <w:r w:rsidR="005A0E3F" w:rsidRPr="000B023F">
        <w:t xml:space="preserve"> (</w:t>
      </w:r>
      <w:r w:rsidR="00987648" w:rsidRPr="000B023F">
        <w:t>180</w:t>
      </w:r>
      <w:r w:rsidR="005A0E3F" w:rsidRPr="000B023F">
        <w:t>)</w:t>
      </w:r>
      <w:r w:rsidR="00E10677">
        <w:t xml:space="preserve"> consecutive</w:t>
      </w:r>
      <w:r w:rsidR="005A0E3F" w:rsidRPr="000B023F">
        <w:t xml:space="preserve"> Days in duration, the number of Days in which such GSU Transformer Failure occurred shall be deducted from the calculation of the </w:t>
      </w:r>
      <w:r w:rsidR="007271D1">
        <w:t xml:space="preserve">Capacity </w:t>
      </w:r>
      <w:r w:rsidR="005A0E3F" w:rsidRPr="000B023F">
        <w:t xml:space="preserve">Availability Factor of the Battery Storage System for the Commercial Operation Year(s) in which the GSU Transformer Failure occurred.  Seller may only claim one (1) GSU Transformer Failure during the Term.  For the avoidance of doubt, a GSU Transformer Failure shall not be considered in the calculation of the Capacity Availability Factor set forth in </w:t>
      </w:r>
      <w:r w:rsidR="005A0E3F" w:rsidRPr="0021102F">
        <w:rPr>
          <w:u w:val="single"/>
        </w:rPr>
        <w:t xml:space="preserve">Section </w:t>
      </w:r>
      <w:r w:rsidR="00DB124C">
        <w:rPr>
          <w:u w:val="single"/>
        </w:rPr>
        <w:fldChar w:fldCharType="begin"/>
      </w:r>
      <w:r w:rsidR="00DB124C">
        <w:rPr>
          <w:u w:val="single"/>
        </w:rPr>
        <w:instrText xml:space="preserve"> REF _Ref149915494 \w \h </w:instrText>
      </w:r>
      <w:r w:rsidR="00DB124C">
        <w:rPr>
          <w:u w:val="single"/>
        </w:rPr>
      </w:r>
      <w:r w:rsidR="00DB124C">
        <w:rPr>
          <w:u w:val="single"/>
        </w:rPr>
        <w:fldChar w:fldCharType="separate"/>
      </w:r>
      <w:r w:rsidR="00DB124C">
        <w:rPr>
          <w:u w:val="single"/>
        </w:rPr>
        <w:t>8.1(A)</w:t>
      </w:r>
      <w:r w:rsidR="00DB124C">
        <w:rPr>
          <w:u w:val="single"/>
        </w:rPr>
        <w:fldChar w:fldCharType="end"/>
      </w:r>
      <w:r w:rsidR="005A0E3F" w:rsidRPr="000B023F">
        <w:t>.</w:t>
      </w:r>
      <w:r w:rsidR="005A0E3F">
        <w:t xml:space="preserve">  </w:t>
      </w:r>
    </w:p>
    <w:p w14:paraId="728BC1F0" w14:textId="09BB78B3" w:rsidR="0079779A" w:rsidRDefault="003E5439" w:rsidP="0075642F">
      <w:pPr>
        <w:pStyle w:val="ArticleL4"/>
        <w:numPr>
          <w:ilvl w:val="0"/>
          <w:numId w:val="0"/>
        </w:numPr>
        <w:ind w:left="2160"/>
      </w:pPr>
      <w:r>
        <w:rPr>
          <w:i/>
        </w:rPr>
        <w:t>Cure Period</w:t>
      </w:r>
      <w:r>
        <w:t xml:space="preserve">: </w:t>
      </w:r>
      <w:r>
        <w:tab/>
        <w:t xml:space="preserve">Seller shall be deemed to have cured this default if the average </w:t>
      </w:r>
      <w:r w:rsidR="007271D1">
        <w:t>Capacity</w:t>
      </w:r>
      <w:r>
        <w:t xml:space="preserve"> Availability Factor of the Battery Storage System is at least ninety percent (90%) for the subsequent Commercial Operation Year.</w:t>
      </w:r>
    </w:p>
    <w:p w14:paraId="769C14C3" w14:textId="781212BC" w:rsidR="0079779A" w:rsidRDefault="003E5439" w:rsidP="0075642F">
      <w:pPr>
        <w:pStyle w:val="ArticleL4"/>
      </w:pPr>
      <w:r>
        <w:t xml:space="preserve">The Round Trip Efficiency derived from a Test is less than </w:t>
      </w:r>
      <w:r w:rsidR="00CB4135">
        <w:t>ninety percent (</w:t>
      </w:r>
      <w:r>
        <w:t>90%</w:t>
      </w:r>
      <w:r w:rsidR="00CB4135">
        <w:t>)</w:t>
      </w:r>
      <w:r>
        <w:t xml:space="preserve"> of the then-applicable Guaranteed Round Trip Efficiency.</w:t>
      </w:r>
    </w:p>
    <w:p w14:paraId="5CD5715A" w14:textId="22120A01" w:rsidR="0079779A" w:rsidRDefault="003E5439" w:rsidP="0075642F">
      <w:pPr>
        <w:pStyle w:val="ArticleL4"/>
        <w:numPr>
          <w:ilvl w:val="0"/>
          <w:numId w:val="0"/>
        </w:numPr>
        <w:ind w:left="2160"/>
      </w:pPr>
      <w:r>
        <w:rPr>
          <w:i/>
        </w:rPr>
        <w:t>Cure Period</w:t>
      </w:r>
      <w:r>
        <w:t>:</w:t>
      </w:r>
      <w:r>
        <w:tab/>
        <w:t xml:space="preserve">Seller shall be deemed to have cured this default if, within </w:t>
      </w:r>
      <w:r w:rsidR="0031191B">
        <w:t>thirty (</w:t>
      </w:r>
      <w:r>
        <w:t>30</w:t>
      </w:r>
      <w:r w:rsidR="0031191B">
        <w:t>) D</w:t>
      </w:r>
      <w:r>
        <w:t xml:space="preserve">ays, Seller completes a Test demonstrating that </w:t>
      </w:r>
      <w:r>
        <w:lastRenderedPageBreak/>
        <w:t>the Round Trip Efficiency is at least equal to</w:t>
      </w:r>
      <w:r w:rsidR="009D7A73">
        <w:t xml:space="preserve"> ninety percent</w:t>
      </w:r>
      <w:r>
        <w:t xml:space="preserve"> </w:t>
      </w:r>
      <w:r w:rsidR="009D7A73">
        <w:t>(</w:t>
      </w:r>
      <w:r>
        <w:t>90%</w:t>
      </w:r>
      <w:r w:rsidR="009D7A73">
        <w:t>)</w:t>
      </w:r>
      <w:r>
        <w:t xml:space="preserve"> of the then-applicable Guaranteed Round Trip Efficiency.</w:t>
      </w:r>
    </w:p>
    <w:p w14:paraId="036A74EC" w14:textId="26EFDB0B" w:rsidR="0079779A" w:rsidRDefault="003E5439" w:rsidP="0075642F">
      <w:pPr>
        <w:pStyle w:val="ArticleL4"/>
      </w:pPr>
      <w:bookmarkStart w:id="395" w:name="_Ref149914746"/>
      <w:r>
        <w:t xml:space="preserve">Seller’s failure to complete a Successful Repair in accordance with </w:t>
      </w:r>
      <w:r>
        <w:rPr>
          <w:u w:val="single"/>
        </w:rPr>
        <w:t xml:space="preserve">Section </w:t>
      </w:r>
      <w:r w:rsidR="00DB124C">
        <w:rPr>
          <w:u w:val="single"/>
        </w:rPr>
        <w:fldChar w:fldCharType="begin"/>
      </w:r>
      <w:r w:rsidR="00DB124C">
        <w:rPr>
          <w:u w:val="single"/>
        </w:rPr>
        <w:instrText xml:space="preserve"> REF _Ref149913823 \w \h </w:instrText>
      </w:r>
      <w:r w:rsidR="00DB124C">
        <w:rPr>
          <w:u w:val="single"/>
        </w:rPr>
      </w:r>
      <w:r w:rsidR="00DB124C">
        <w:rPr>
          <w:u w:val="single"/>
        </w:rPr>
        <w:fldChar w:fldCharType="separate"/>
      </w:r>
      <w:r w:rsidR="00DB124C">
        <w:rPr>
          <w:u w:val="single"/>
        </w:rPr>
        <w:t>10.4</w:t>
      </w:r>
      <w:r w:rsidR="00DB124C">
        <w:rPr>
          <w:u w:val="single"/>
        </w:rPr>
        <w:fldChar w:fldCharType="end"/>
      </w:r>
      <w:r>
        <w:t>.</w:t>
      </w:r>
      <w:bookmarkEnd w:id="395"/>
      <w:r>
        <w:t xml:space="preserve"> </w:t>
      </w:r>
    </w:p>
    <w:p w14:paraId="26143271" w14:textId="1DD7D9E5" w:rsidR="0079779A" w:rsidRDefault="003E5439" w:rsidP="0075642F">
      <w:pPr>
        <w:pStyle w:val="ArticleL4"/>
        <w:numPr>
          <w:ilvl w:val="0"/>
          <w:numId w:val="0"/>
        </w:numPr>
        <w:ind w:left="2160"/>
        <w:rPr>
          <w:lang w:val="en-CA"/>
        </w:rPr>
      </w:pPr>
      <w:r>
        <w:rPr>
          <w:i/>
        </w:rPr>
        <w:t>Cure Period</w:t>
      </w:r>
      <w:r>
        <w:t>:</w:t>
      </w:r>
      <w:r>
        <w:tab/>
        <w:t xml:space="preserve">Seller shall be deemed to have cured this default if, within </w:t>
      </w:r>
      <w:r w:rsidR="0031191B">
        <w:t>thirty (</w:t>
      </w:r>
      <w:r>
        <w:t>30</w:t>
      </w:r>
      <w:r w:rsidR="0031191B">
        <w:t>)</w:t>
      </w:r>
      <w:r>
        <w:t xml:space="preserve"> </w:t>
      </w:r>
      <w:r w:rsidR="0031191B">
        <w:t>D</w:t>
      </w:r>
      <w:r>
        <w:t xml:space="preserve">ays, Seller completes a Successful Repair. </w:t>
      </w:r>
      <w:r>
        <w:rPr>
          <w:lang w:val="en-CA"/>
        </w:rPr>
        <w:tab/>
        <w:t xml:space="preserve">  </w:t>
      </w:r>
      <w:r>
        <w:rPr>
          <w:lang w:val="en-CA"/>
        </w:rPr>
        <w:tab/>
      </w:r>
    </w:p>
    <w:p w14:paraId="6FDFCF12" w14:textId="457A7EE3" w:rsidR="0079779A" w:rsidRDefault="003E5439" w:rsidP="0075642F">
      <w:pPr>
        <w:pStyle w:val="ArticleL4"/>
        <w:rPr>
          <w:lang w:val="en-CA"/>
        </w:rPr>
      </w:pPr>
      <w:r>
        <w:rPr>
          <w:lang w:val="en-CA"/>
        </w:rPr>
        <w:t xml:space="preserve">The failure by Seller to perform or observe any other material obligation to Company under </w:t>
      </w:r>
      <w:r>
        <w:t>this</w:t>
      </w:r>
      <w:r>
        <w:rPr>
          <w:lang w:val="en-CA"/>
        </w:rPr>
        <w:t xml:space="preserve"> PPA, unexcused by Force Majeure (other than failure to achieve COD, which is addressed in </w:t>
      </w:r>
      <w:r>
        <w:rPr>
          <w:u w:val="single"/>
          <w:lang w:val="en-CA"/>
        </w:rPr>
        <w:t xml:space="preserve">Section </w:t>
      </w:r>
      <w:r w:rsidR="00DB124C">
        <w:rPr>
          <w:u w:val="single"/>
          <w:lang w:val="en-CA"/>
        </w:rPr>
        <w:fldChar w:fldCharType="begin"/>
      </w:r>
      <w:r w:rsidR="00DB124C">
        <w:rPr>
          <w:u w:val="single"/>
          <w:lang w:val="en-CA"/>
        </w:rPr>
        <w:instrText xml:space="preserve"> REF _Ref149915515 \w \h </w:instrText>
      </w:r>
      <w:r w:rsidR="00DB124C">
        <w:rPr>
          <w:u w:val="single"/>
          <w:lang w:val="en-CA"/>
        </w:rPr>
      </w:r>
      <w:r w:rsidR="00DB124C">
        <w:rPr>
          <w:u w:val="single"/>
          <w:lang w:val="en-CA"/>
        </w:rPr>
        <w:fldChar w:fldCharType="separate"/>
      </w:r>
      <w:r w:rsidR="00DB124C">
        <w:rPr>
          <w:u w:val="single"/>
          <w:lang w:val="en-CA"/>
        </w:rPr>
        <w:t>12.2</w:t>
      </w:r>
      <w:r w:rsidR="00DB124C">
        <w:rPr>
          <w:u w:val="single"/>
          <w:lang w:val="en-CA"/>
        </w:rPr>
        <w:fldChar w:fldCharType="end"/>
      </w:r>
      <w:r>
        <w:rPr>
          <w:lang w:val="en-CA"/>
        </w:rPr>
        <w:t xml:space="preserve"> below).   </w:t>
      </w:r>
    </w:p>
    <w:p w14:paraId="7817E451" w14:textId="57634FDB" w:rsidR="0079779A" w:rsidRDefault="003E5439" w:rsidP="0075642F">
      <w:pPr>
        <w:pStyle w:val="ArticleL4"/>
        <w:numPr>
          <w:ilvl w:val="0"/>
          <w:numId w:val="0"/>
        </w:numPr>
        <w:ind w:left="2160"/>
      </w:pPr>
      <w:r>
        <w:rPr>
          <w:i/>
          <w:lang w:val="en-CA"/>
        </w:rPr>
        <w:t>Cure Period</w:t>
      </w:r>
      <w:r>
        <w:rPr>
          <w:lang w:val="en-CA"/>
        </w:rPr>
        <w:t xml:space="preserve">: Thirty (30) Days after Company provides notice thereof; </w:t>
      </w:r>
      <w:r>
        <w:rPr>
          <w:i/>
          <w:lang w:val="en-CA"/>
        </w:rPr>
        <w:t>provided</w:t>
      </w:r>
      <w:r>
        <w:rPr>
          <w:lang w:val="en-CA"/>
        </w:rPr>
        <w:t xml:space="preserve">, that if such default is not reasonably capable of cure within such </w:t>
      </w:r>
      <w:r w:rsidR="0031191B">
        <w:rPr>
          <w:lang w:val="en-CA"/>
        </w:rPr>
        <w:t>thirty (</w:t>
      </w:r>
      <w:r>
        <w:rPr>
          <w:lang w:val="en-CA"/>
        </w:rPr>
        <w:t>30</w:t>
      </w:r>
      <w:r w:rsidR="0031191B">
        <w:rPr>
          <w:lang w:val="en-CA"/>
        </w:rPr>
        <w:t>)</w:t>
      </w:r>
      <w:r>
        <w:rPr>
          <w:lang w:val="en-CA"/>
        </w:rPr>
        <w:t xml:space="preserve"> Day period, Seller shall have such additional period of time </w:t>
      </w:r>
      <w:r>
        <w:t xml:space="preserve">(not to exceed ninety (90) Days in any event) as is reasonably necessary for cure, so long as Seller initiates cure within such </w:t>
      </w:r>
      <w:r w:rsidR="0031191B">
        <w:t>thirty (</w:t>
      </w:r>
      <w:r>
        <w:t>30</w:t>
      </w:r>
      <w:r w:rsidR="0031191B">
        <w:t>)</w:t>
      </w:r>
      <w:r>
        <w:t xml:space="preserve"> Day period and diligently prosecutes the cure to conclusion thereafter.</w:t>
      </w:r>
    </w:p>
    <w:p w14:paraId="479EDE27" w14:textId="77777777" w:rsidR="0079779A" w:rsidRDefault="003E5439" w:rsidP="0075642F">
      <w:pPr>
        <w:pStyle w:val="ArticleL4"/>
      </w:pPr>
      <w:r>
        <w:t>Seller removes from the Site equipment upon which the Commercial Operation Test has been based, except for the purposes of replacement, refurbishment, repair or maintenance, and the equipment is not returned within five (5) days after notice from Company.</w:t>
      </w:r>
    </w:p>
    <w:p w14:paraId="02E7F37B" w14:textId="0B178CBF" w:rsidR="0001530F" w:rsidRPr="000B023F" w:rsidRDefault="003E5439" w:rsidP="0075642F">
      <w:pPr>
        <w:pStyle w:val="ArticleL4"/>
        <w:numPr>
          <w:ilvl w:val="0"/>
          <w:numId w:val="0"/>
        </w:numPr>
        <w:ind w:left="2160"/>
      </w:pPr>
      <w:r>
        <w:rPr>
          <w:i/>
        </w:rPr>
        <w:t>Cure Period</w:t>
      </w:r>
      <w:r>
        <w:t xml:space="preserve">: </w:t>
      </w:r>
      <w:r w:rsidR="0001530F" w:rsidRPr="000B023F">
        <w:t>Equipment returned five (5) Days after Company provides notice.</w:t>
      </w:r>
      <w:bookmarkStart w:id="396" w:name="_cp_change_1379"/>
    </w:p>
    <w:bookmarkEnd w:id="396"/>
    <w:p w14:paraId="5F141454" w14:textId="77777777" w:rsidR="0079779A" w:rsidRDefault="0079779A">
      <w:pPr>
        <w:pStyle w:val="ListParagraph"/>
        <w:ind w:left="1440" w:firstLine="720"/>
        <w:rPr>
          <w:rFonts w:cs="Arial"/>
        </w:rPr>
      </w:pPr>
    </w:p>
    <w:p w14:paraId="205CBEB2" w14:textId="7660721E" w:rsidR="0079779A" w:rsidRDefault="003E5439" w:rsidP="0075642F">
      <w:pPr>
        <w:pStyle w:val="ArticleL4"/>
      </w:pPr>
      <w:r>
        <w:t xml:space="preserve">Seller makes any material misrepresentation or omission in any report (including any status report, logs, and reports required under </w:t>
      </w:r>
      <w:r>
        <w:rPr>
          <w:u w:val="single"/>
        </w:rPr>
        <w:t xml:space="preserve">Section </w:t>
      </w:r>
      <w:r w:rsidR="00DB124C">
        <w:rPr>
          <w:u w:val="single"/>
        </w:rPr>
        <w:fldChar w:fldCharType="begin"/>
      </w:r>
      <w:r w:rsidR="00DB124C">
        <w:rPr>
          <w:u w:val="single"/>
        </w:rPr>
        <w:instrText xml:space="preserve"> REF _Ref149915528 \w \h </w:instrText>
      </w:r>
      <w:r w:rsidR="00DB124C">
        <w:rPr>
          <w:u w:val="single"/>
        </w:rPr>
      </w:r>
      <w:r w:rsidR="00DB124C">
        <w:rPr>
          <w:u w:val="single"/>
        </w:rPr>
        <w:fldChar w:fldCharType="separate"/>
      </w:r>
      <w:r w:rsidR="00DB124C">
        <w:rPr>
          <w:u w:val="single"/>
        </w:rPr>
        <w:t>4.1</w:t>
      </w:r>
      <w:r w:rsidR="00DB124C">
        <w:rPr>
          <w:u w:val="single"/>
        </w:rPr>
        <w:fldChar w:fldCharType="end"/>
      </w:r>
      <w:r>
        <w:t xml:space="preserve">, </w:t>
      </w:r>
      <w:r>
        <w:rPr>
          <w:u w:val="single"/>
        </w:rPr>
        <w:t xml:space="preserve">Section </w:t>
      </w:r>
      <w:r w:rsidR="00DB124C">
        <w:rPr>
          <w:u w:val="single"/>
        </w:rPr>
        <w:fldChar w:fldCharType="begin"/>
      </w:r>
      <w:r w:rsidR="00DB124C">
        <w:rPr>
          <w:u w:val="single"/>
        </w:rPr>
        <w:instrText xml:space="preserve"> REF _Ref149914348 \w \h </w:instrText>
      </w:r>
      <w:r w:rsidR="00DB124C">
        <w:rPr>
          <w:u w:val="single"/>
        </w:rPr>
      </w:r>
      <w:r w:rsidR="00DB124C">
        <w:rPr>
          <w:u w:val="single"/>
        </w:rPr>
        <w:fldChar w:fldCharType="separate"/>
      </w:r>
      <w:r w:rsidR="00DB124C">
        <w:rPr>
          <w:u w:val="single"/>
        </w:rPr>
        <w:t>5.5</w:t>
      </w:r>
      <w:r w:rsidR="00DB124C">
        <w:rPr>
          <w:u w:val="single"/>
        </w:rPr>
        <w:fldChar w:fldCharType="end"/>
      </w:r>
      <w:r>
        <w:t xml:space="preserve">, </w:t>
      </w:r>
      <w:r w:rsidR="00945ED3" w:rsidRPr="00376901">
        <w:rPr>
          <w:u w:val="single"/>
        </w:rPr>
        <w:t xml:space="preserve">Section </w:t>
      </w:r>
      <w:r w:rsidR="00DB124C">
        <w:rPr>
          <w:u w:val="single"/>
        </w:rPr>
        <w:fldChar w:fldCharType="begin"/>
      </w:r>
      <w:r w:rsidR="00DB124C">
        <w:rPr>
          <w:u w:val="single"/>
        </w:rPr>
        <w:instrText xml:space="preserve"> REF _Ref149913485 \w \h </w:instrText>
      </w:r>
      <w:r w:rsidR="00DB124C">
        <w:rPr>
          <w:u w:val="single"/>
        </w:rPr>
      </w:r>
      <w:r w:rsidR="00DB124C">
        <w:rPr>
          <w:u w:val="single"/>
        </w:rPr>
        <w:fldChar w:fldCharType="separate"/>
      </w:r>
      <w:r w:rsidR="00DB124C">
        <w:rPr>
          <w:u w:val="single"/>
        </w:rPr>
        <w:t>5.6</w:t>
      </w:r>
      <w:r w:rsidR="00DB124C">
        <w:rPr>
          <w:u w:val="single"/>
        </w:rPr>
        <w:fldChar w:fldCharType="end"/>
      </w:r>
      <w:r w:rsidR="00945ED3">
        <w:t xml:space="preserve">, </w:t>
      </w:r>
      <w:r>
        <w:rPr>
          <w:u w:val="single"/>
        </w:rPr>
        <w:t xml:space="preserve">Section </w:t>
      </w:r>
      <w:r w:rsidR="00DB124C">
        <w:rPr>
          <w:u w:val="single"/>
        </w:rPr>
        <w:fldChar w:fldCharType="begin"/>
      </w:r>
      <w:r w:rsidR="00DB124C">
        <w:rPr>
          <w:u w:val="single"/>
        </w:rPr>
        <w:instrText xml:space="preserve"> REF _Ref149915550 \w \h </w:instrText>
      </w:r>
      <w:r w:rsidR="00DB124C">
        <w:rPr>
          <w:u w:val="single"/>
        </w:rPr>
      </w:r>
      <w:r w:rsidR="00DB124C">
        <w:rPr>
          <w:u w:val="single"/>
        </w:rPr>
        <w:fldChar w:fldCharType="separate"/>
      </w:r>
      <w:r w:rsidR="00DB124C">
        <w:rPr>
          <w:u w:val="single"/>
        </w:rPr>
        <w:t>10.5</w:t>
      </w:r>
      <w:r w:rsidR="00DB124C">
        <w:rPr>
          <w:u w:val="single"/>
        </w:rPr>
        <w:fldChar w:fldCharType="end"/>
      </w:r>
      <w:r>
        <w:t>,</w:t>
      </w:r>
      <w:r w:rsidR="00945ED3">
        <w:t xml:space="preserve"> and</w:t>
      </w:r>
      <w:r w:rsidR="00822E25">
        <w:t xml:space="preserve"> </w:t>
      </w:r>
      <w:r w:rsidR="00822E25" w:rsidRPr="00822E25">
        <w:rPr>
          <w:u w:val="single"/>
        </w:rPr>
        <w:t>Exhibit I - AGC Protocols; Dispatch and Availability Reporting; Data Collection</w:t>
      </w:r>
      <w:r w:rsidR="000B023F" w:rsidRPr="00BB1942">
        <w:rPr>
          <w:u w:val="single"/>
        </w:rPr>
        <w:t xml:space="preserve"> </w:t>
      </w:r>
      <w:r>
        <w:t>required to be made or furnished by Seller pursuant to this PPA.</w:t>
      </w:r>
    </w:p>
    <w:p w14:paraId="210C86E3" w14:textId="42FA90DF" w:rsidR="0079779A" w:rsidRDefault="003E5439">
      <w:pPr>
        <w:pStyle w:val="ListParagraph"/>
        <w:ind w:left="1440" w:firstLine="720"/>
        <w:rPr>
          <w:rFonts w:cs="Arial"/>
        </w:rPr>
      </w:pPr>
      <w:r>
        <w:rPr>
          <w:rFonts w:cs="Arial"/>
          <w:i/>
        </w:rPr>
        <w:t>Cure Period</w:t>
      </w:r>
      <w:r>
        <w:rPr>
          <w:rFonts w:cs="Arial"/>
        </w:rPr>
        <w:t>: Five (5) Days after Company</w:t>
      </w:r>
      <w:r w:rsidR="0031191B">
        <w:rPr>
          <w:rFonts w:cs="Arial"/>
        </w:rPr>
        <w:t xml:space="preserve"> provides notice</w:t>
      </w:r>
      <w:r>
        <w:rPr>
          <w:rFonts w:cs="Arial"/>
        </w:rPr>
        <w:t>.</w:t>
      </w:r>
    </w:p>
    <w:p w14:paraId="789F6C3B" w14:textId="77777777" w:rsidR="0079779A" w:rsidRDefault="0079779A">
      <w:pPr>
        <w:pStyle w:val="ListParagraph"/>
        <w:ind w:left="1440" w:firstLine="720"/>
        <w:rPr>
          <w:rFonts w:cs="Arial"/>
        </w:rPr>
      </w:pPr>
    </w:p>
    <w:p w14:paraId="1708155D" w14:textId="1D7A176D" w:rsidR="0079779A" w:rsidRDefault="003E5439" w:rsidP="0075642F">
      <w:pPr>
        <w:pStyle w:val="ArticleL4"/>
      </w:pPr>
      <w:r>
        <w:t xml:space="preserve">Subject to </w:t>
      </w:r>
      <w:r w:rsidRPr="006A2A93">
        <w:rPr>
          <w:u w:val="single"/>
        </w:rPr>
        <w:t xml:space="preserve">Section </w:t>
      </w:r>
      <w:r w:rsidR="00DB124C">
        <w:rPr>
          <w:u w:val="single"/>
        </w:rPr>
        <w:fldChar w:fldCharType="begin"/>
      </w:r>
      <w:r w:rsidR="00DB124C">
        <w:rPr>
          <w:u w:val="single"/>
        </w:rPr>
        <w:instrText xml:space="preserve"> REF _Ref149913426 \w \h </w:instrText>
      </w:r>
      <w:r w:rsidR="00DB124C">
        <w:rPr>
          <w:u w:val="single"/>
        </w:rPr>
      </w:r>
      <w:r w:rsidR="00DB124C">
        <w:rPr>
          <w:u w:val="single"/>
        </w:rPr>
        <w:fldChar w:fldCharType="separate"/>
      </w:r>
      <w:r w:rsidR="00DB124C">
        <w:rPr>
          <w:u w:val="single"/>
        </w:rPr>
        <w:t>7.3</w:t>
      </w:r>
      <w:r w:rsidR="00DB124C">
        <w:rPr>
          <w:u w:val="single"/>
        </w:rPr>
        <w:fldChar w:fldCharType="end"/>
      </w:r>
      <w:r>
        <w:t xml:space="preserve">, Seller makes any material misrepresentation or omission in any Availability Notice. </w:t>
      </w:r>
    </w:p>
    <w:p w14:paraId="2C284310" w14:textId="4E629C8A" w:rsidR="0079779A" w:rsidRDefault="003E5439" w:rsidP="00607A83">
      <w:pPr>
        <w:pStyle w:val="ListParagraph"/>
        <w:ind w:left="2160"/>
        <w:rPr>
          <w:rFonts w:cs="Arial"/>
        </w:rPr>
      </w:pPr>
      <w:r>
        <w:rPr>
          <w:rFonts w:cs="Arial"/>
          <w:i/>
        </w:rPr>
        <w:t>Cure Period</w:t>
      </w:r>
      <w:r>
        <w:rPr>
          <w:rFonts w:cs="Arial"/>
        </w:rPr>
        <w:t xml:space="preserve">: </w:t>
      </w:r>
      <w:r w:rsidR="00AD5D33">
        <w:rPr>
          <w:rFonts w:cs="Arial"/>
        </w:rPr>
        <w:t xml:space="preserve">Such Event of Default may be cured if (i) the default was caused solely by an inadvertent error or omission of an administrative or clerical nature and (ii) such default is cured within one (1) Business Day after knowledge of such inadvertent error or omission in the Availability Notice. </w:t>
      </w:r>
    </w:p>
    <w:p w14:paraId="1FA19215" w14:textId="77777777" w:rsidR="0079779A" w:rsidRDefault="0079779A">
      <w:pPr>
        <w:pStyle w:val="ListParagraph"/>
        <w:ind w:left="1440" w:firstLine="720"/>
        <w:rPr>
          <w:rFonts w:cs="Arial"/>
        </w:rPr>
      </w:pPr>
    </w:p>
    <w:p w14:paraId="146DFE3B" w14:textId="01EC9A05" w:rsidR="0079779A" w:rsidRDefault="003E5439" w:rsidP="0075642F">
      <w:pPr>
        <w:pStyle w:val="ArticleL3"/>
      </w:pPr>
      <w:bookmarkStart w:id="397" w:name="_Ref149912247"/>
      <w:r>
        <w:rPr>
          <w:i/>
          <w:u w:val="single"/>
        </w:rPr>
        <w:lastRenderedPageBreak/>
        <w:t>Remedies for Default</w:t>
      </w:r>
      <w:r>
        <w:fldChar w:fldCharType="begin"/>
      </w:r>
      <w:r>
        <w:instrText xml:space="preserve"> TC </w:instrText>
      </w:r>
      <w:r>
        <w:fldChar w:fldCharType="end"/>
      </w:r>
      <w:r>
        <w:t xml:space="preserve">.  In connection with any default by Seller under this </w:t>
      </w:r>
      <w:r>
        <w:rPr>
          <w:u w:val="single"/>
        </w:rPr>
        <w:t xml:space="preserve">Section </w:t>
      </w:r>
      <w:r w:rsidR="00DB124C">
        <w:rPr>
          <w:u w:val="single"/>
        </w:rPr>
        <w:fldChar w:fldCharType="begin"/>
      </w:r>
      <w:r w:rsidR="00DB124C">
        <w:rPr>
          <w:u w:val="single"/>
        </w:rPr>
        <w:instrText xml:space="preserve"> REF _Ref149915572 \w \h </w:instrText>
      </w:r>
      <w:r w:rsidR="00DB124C">
        <w:rPr>
          <w:u w:val="single"/>
        </w:rPr>
      </w:r>
      <w:r w:rsidR="00DB124C">
        <w:rPr>
          <w:u w:val="single"/>
        </w:rPr>
        <w:fldChar w:fldCharType="separate"/>
      </w:r>
      <w:r w:rsidR="00DB124C">
        <w:rPr>
          <w:u w:val="single"/>
        </w:rPr>
        <w:t>12.1</w:t>
      </w:r>
      <w:r w:rsidR="00DB124C">
        <w:rPr>
          <w:u w:val="single"/>
        </w:rPr>
        <w:fldChar w:fldCharType="end"/>
      </w:r>
      <w:r>
        <w:t xml:space="preserve"> (whether or not cured by Seller), Company may</w:t>
      </w:r>
      <w:r w:rsidR="000B023F">
        <w:t>:</w:t>
      </w:r>
      <w:bookmarkEnd w:id="397"/>
      <w:r>
        <w:t xml:space="preserve">   </w:t>
      </w:r>
    </w:p>
    <w:p w14:paraId="5ABEE5AA" w14:textId="77777777" w:rsidR="0079779A" w:rsidRDefault="003E5439" w:rsidP="0075642F">
      <w:pPr>
        <w:pStyle w:val="ArticleL4"/>
      </w:pPr>
      <w:r>
        <w:t>Seek Actual Damages in such amounts and on such basis for the default as authorized by this PPA;</w:t>
      </w:r>
    </w:p>
    <w:p w14:paraId="687D887E" w14:textId="77777777" w:rsidR="0079779A" w:rsidRDefault="003E5439" w:rsidP="0075642F">
      <w:pPr>
        <w:pStyle w:val="ArticleL4"/>
      </w:pPr>
      <w:r>
        <w:t>Offset against any payments due to Seller, any Actual Damages and other amounts due from Seller; and/or</w:t>
      </w:r>
    </w:p>
    <w:p w14:paraId="32EA2C88" w14:textId="77777777" w:rsidR="0079779A" w:rsidRDefault="003E5439" w:rsidP="0075642F">
      <w:pPr>
        <w:pStyle w:val="ArticleL4"/>
      </w:pPr>
      <w:r>
        <w:t>Draw any Actual Damages and other amounts due from Seller, from the Security Fund.</w:t>
      </w:r>
    </w:p>
    <w:p w14:paraId="5CBB2051" w14:textId="2EB82F14" w:rsidR="0079779A" w:rsidRDefault="003E5439" w:rsidP="0075642F">
      <w:pPr>
        <w:pStyle w:val="ArticleL3"/>
      </w:pPr>
      <w:r>
        <w:rPr>
          <w:i/>
          <w:u w:val="single"/>
        </w:rPr>
        <w:t>Termination for Event of Default</w:t>
      </w:r>
      <w:r>
        <w:t xml:space="preserve">.  Upon and at any time following an Event of Default by Seller under this </w:t>
      </w:r>
      <w:r>
        <w:rPr>
          <w:u w:val="single"/>
        </w:rPr>
        <w:t xml:space="preserve">Section </w:t>
      </w:r>
      <w:r w:rsidR="001A5268">
        <w:rPr>
          <w:u w:val="single"/>
        </w:rPr>
        <w:fldChar w:fldCharType="begin"/>
      </w:r>
      <w:r w:rsidR="001A5268">
        <w:rPr>
          <w:u w:val="single"/>
        </w:rPr>
        <w:instrText xml:space="preserve"> REF _Ref149915800 \w \h </w:instrText>
      </w:r>
      <w:r w:rsidR="001A5268">
        <w:rPr>
          <w:u w:val="single"/>
        </w:rPr>
      </w:r>
      <w:r w:rsidR="001A5268">
        <w:rPr>
          <w:u w:val="single"/>
        </w:rPr>
        <w:fldChar w:fldCharType="separate"/>
      </w:r>
      <w:r w:rsidR="001A5268">
        <w:rPr>
          <w:u w:val="single"/>
        </w:rPr>
        <w:t>12.1</w:t>
      </w:r>
      <w:r w:rsidR="001A5268">
        <w:rPr>
          <w:u w:val="single"/>
        </w:rPr>
        <w:fldChar w:fldCharType="end"/>
      </w:r>
      <w:r>
        <w:t xml:space="preserve">, in addition to its rights under </w:t>
      </w:r>
      <w:r>
        <w:rPr>
          <w:u w:val="single"/>
        </w:rPr>
        <w:t xml:space="preserve">Section </w:t>
      </w:r>
      <w:r w:rsidR="001A5268">
        <w:rPr>
          <w:u w:val="single"/>
        </w:rPr>
        <w:fldChar w:fldCharType="begin"/>
      </w:r>
      <w:r w:rsidR="001A5268">
        <w:rPr>
          <w:u w:val="single"/>
        </w:rPr>
        <w:instrText xml:space="preserve"> REF _Ref149912247 \w \h </w:instrText>
      </w:r>
      <w:r w:rsidR="001A5268">
        <w:rPr>
          <w:u w:val="single"/>
        </w:rPr>
      </w:r>
      <w:r w:rsidR="001A5268">
        <w:rPr>
          <w:u w:val="single"/>
        </w:rPr>
        <w:fldChar w:fldCharType="separate"/>
      </w:r>
      <w:r w:rsidR="001A5268">
        <w:rPr>
          <w:u w:val="single"/>
        </w:rPr>
        <w:t>12.1(B)</w:t>
      </w:r>
      <w:r w:rsidR="001A5268">
        <w:rPr>
          <w:u w:val="single"/>
        </w:rPr>
        <w:fldChar w:fldCharType="end"/>
      </w:r>
      <w:r>
        <w:t xml:space="preserve"> above, Company may terminate this PPA </w:t>
      </w:r>
      <w:r w:rsidR="008032D5">
        <w:t xml:space="preserve">effective </w:t>
      </w:r>
      <w:r>
        <w:t>immediately upon notice to Seller, without penalty or further obligation to Seller.  In connection with any such termination, Company may collect from Seller (subject to the Damage Cap) all Actual Damages arising from such Event of Default through the Scheduled Termination Date.</w:t>
      </w:r>
    </w:p>
    <w:p w14:paraId="11D3A523" w14:textId="62D048DA" w:rsidR="0079779A" w:rsidRDefault="003E5439" w:rsidP="0075642F">
      <w:pPr>
        <w:pStyle w:val="ArticleL3"/>
      </w:pPr>
      <w:bookmarkStart w:id="398" w:name="_Ref149912259"/>
      <w:r>
        <w:rPr>
          <w:i/>
          <w:u w:val="single"/>
        </w:rPr>
        <w:t>Specific Performance</w:t>
      </w:r>
      <w:r>
        <w:t xml:space="preserve">.  In addition to the other remedies specified herein, upon any Event of Default of Seller under this </w:t>
      </w:r>
      <w:r>
        <w:rPr>
          <w:u w:val="single"/>
        </w:rPr>
        <w:t xml:space="preserve">Section </w:t>
      </w:r>
      <w:r w:rsidR="001A5268">
        <w:rPr>
          <w:u w:val="single"/>
        </w:rPr>
        <w:fldChar w:fldCharType="begin"/>
      </w:r>
      <w:r w:rsidR="001A5268">
        <w:rPr>
          <w:u w:val="single"/>
        </w:rPr>
        <w:instrText xml:space="preserve"> REF _Ref149915824 \w \h </w:instrText>
      </w:r>
      <w:r w:rsidR="001A5268">
        <w:rPr>
          <w:u w:val="single"/>
        </w:rPr>
      </w:r>
      <w:r w:rsidR="001A5268">
        <w:rPr>
          <w:u w:val="single"/>
        </w:rPr>
        <w:fldChar w:fldCharType="separate"/>
      </w:r>
      <w:r w:rsidR="001A5268">
        <w:rPr>
          <w:u w:val="single"/>
        </w:rPr>
        <w:t>12.1</w:t>
      </w:r>
      <w:r w:rsidR="001A5268">
        <w:rPr>
          <w:u w:val="single"/>
        </w:rPr>
        <w:fldChar w:fldCharType="end"/>
      </w:r>
      <w:r>
        <w:t>, Company may elect to treat this PPA as being in full force and effect and Company shall have the right to specific performance.</w:t>
      </w:r>
      <w:bookmarkEnd w:id="398"/>
      <w:r>
        <w:t xml:space="preserve"> </w:t>
      </w:r>
    </w:p>
    <w:p w14:paraId="1980615A" w14:textId="0E460DA9" w:rsidR="0078581A" w:rsidRDefault="0078581A" w:rsidP="0075642F">
      <w:pPr>
        <w:pStyle w:val="ArticleL3"/>
      </w:pPr>
      <w:bookmarkStart w:id="399" w:name="_Ref149912271"/>
      <w:r w:rsidRPr="00964D89">
        <w:rPr>
          <w:i/>
          <w:u w:val="single"/>
        </w:rPr>
        <w:t>Option to Acquire Facility upon Termination due to Seller Default</w:t>
      </w:r>
      <w:r w:rsidRPr="00964D89">
        <w:rPr>
          <w:u w:val="single"/>
        </w:rPr>
        <w:t>.</w:t>
      </w:r>
      <w:r>
        <w:t xml:space="preserve">   If Company terminates this PPA under this </w:t>
      </w:r>
      <w:r w:rsidRPr="003A22A7">
        <w:rPr>
          <w:u w:val="single"/>
        </w:rPr>
        <w:t xml:space="preserve">Section </w:t>
      </w:r>
      <w:r w:rsidR="001A5268" w:rsidRPr="003A22A7">
        <w:rPr>
          <w:u w:val="single"/>
        </w:rPr>
        <w:fldChar w:fldCharType="begin"/>
      </w:r>
      <w:r w:rsidR="001A5268" w:rsidRPr="003A22A7">
        <w:rPr>
          <w:u w:val="single"/>
        </w:rPr>
        <w:instrText xml:space="preserve"> REF _Ref149915832 \w \h </w:instrText>
      </w:r>
      <w:r w:rsidR="001A5268" w:rsidRPr="003A22A7">
        <w:rPr>
          <w:u w:val="single"/>
        </w:rPr>
      </w:r>
      <w:r w:rsidR="001A5268" w:rsidRPr="003A22A7">
        <w:rPr>
          <w:u w:val="single"/>
        </w:rPr>
        <w:fldChar w:fldCharType="separate"/>
      </w:r>
      <w:r w:rsidR="001A5268" w:rsidRPr="003A22A7">
        <w:rPr>
          <w:u w:val="single"/>
        </w:rPr>
        <w:t>12.1</w:t>
      </w:r>
      <w:r w:rsidR="001A5268" w:rsidRPr="003A22A7">
        <w:rPr>
          <w:u w:val="single"/>
        </w:rPr>
        <w:fldChar w:fldCharType="end"/>
      </w:r>
      <w:r>
        <w:t xml:space="preserve"> following COD, then, at any time within ninety (90) Days following such termination, Company may give notice to Seller of Company’s intent to purchase the Facility from Seller (a “Default Option Preliminary Exercise Notice”).</w:t>
      </w:r>
      <w:bookmarkEnd w:id="399"/>
      <w:r>
        <w:t xml:space="preserve"> </w:t>
      </w:r>
    </w:p>
    <w:p w14:paraId="6D2368D3" w14:textId="1BF6EA70" w:rsidR="0078581A" w:rsidRDefault="0078581A" w:rsidP="0075642F">
      <w:pPr>
        <w:pStyle w:val="ArticleL4"/>
      </w:pPr>
      <w:bookmarkStart w:id="400" w:name="_Ref149918439"/>
      <w:r>
        <w:t xml:space="preserve">As soon as practicable following delivery of a Default Option Preliminary Exercise Notice, the Parties shall appoint </w:t>
      </w:r>
      <w:r>
        <w:rPr>
          <w:szCs w:val="24"/>
        </w:rPr>
        <w:t xml:space="preserve">an independent appraiser experienced in appraising utility-scale battery storage facilities to determine the fair market value </w:t>
      </w:r>
      <w:r>
        <w:t>(“</w:t>
      </w:r>
      <w:r>
        <w:rPr>
          <w:u w:val="single"/>
        </w:rPr>
        <w:t>Default FMV</w:t>
      </w:r>
      <w:r>
        <w:t>”)</w:t>
      </w:r>
      <w:r>
        <w:rPr>
          <w:szCs w:val="24"/>
        </w:rPr>
        <w:t xml:space="preserve"> of the Facility.  If the Parties cannot agree on the identity of the appraiser, the appraiser shall be selected by the Arbitration Service.  </w:t>
      </w:r>
      <w:r>
        <w:t xml:space="preserve">Seller shall provide to the appraiser full access to the Facility and the Site, to Seller’s contracts, books and records, and to relevant personnel of Seller, during normal business hours.  Such access shall include the right to conduct inspections and tests (including environmental testing of the Site and operating tests on the Facility) necessary or appropriate for the determination of the Default FMV of the Facility.  Company shall pay all fees and costs of the appraiser.  The Parties shall direct the appraiser to use his/her best efforts to complete and deliver his/her appraisal to the Parties within forty-five (45) Days following his/her appointment and to keep all information obtained by appraiser from any investigations as Confidential Information subject to the provisions of </w:t>
      </w:r>
      <w:r w:rsidRPr="00607A83">
        <w:rPr>
          <w:u w:val="single"/>
        </w:rPr>
        <w:t xml:space="preserve">Section </w:t>
      </w:r>
      <w:r w:rsidR="001A5268">
        <w:rPr>
          <w:u w:val="single"/>
        </w:rPr>
        <w:fldChar w:fldCharType="begin"/>
      </w:r>
      <w:r w:rsidR="001A5268">
        <w:rPr>
          <w:u w:val="single"/>
        </w:rPr>
        <w:instrText xml:space="preserve"> REF _Ref149915845 \w \h </w:instrText>
      </w:r>
      <w:r w:rsidR="001A5268">
        <w:rPr>
          <w:u w:val="single"/>
        </w:rPr>
      </w:r>
      <w:r w:rsidR="001A5268">
        <w:rPr>
          <w:u w:val="single"/>
        </w:rPr>
        <w:fldChar w:fldCharType="separate"/>
      </w:r>
      <w:r w:rsidR="001A5268">
        <w:rPr>
          <w:u w:val="single"/>
        </w:rPr>
        <w:t>20.18</w:t>
      </w:r>
      <w:r w:rsidR="001A5268">
        <w:rPr>
          <w:u w:val="single"/>
        </w:rPr>
        <w:fldChar w:fldCharType="end"/>
      </w:r>
      <w:r>
        <w:t>.</w:t>
      </w:r>
      <w:bookmarkEnd w:id="400"/>
      <w:r>
        <w:t xml:space="preserve"> </w:t>
      </w:r>
    </w:p>
    <w:p w14:paraId="027955AA" w14:textId="49DCD828" w:rsidR="0078581A" w:rsidRDefault="0078581A" w:rsidP="0075642F">
      <w:pPr>
        <w:pStyle w:val="ArticleL4"/>
      </w:pPr>
      <w:r>
        <w:t xml:space="preserve">Following delivery of a Default Option Preliminary Exercise Notice, Seller shall provide to Company full access to the Facility and the Site, to </w:t>
      </w:r>
      <w:r>
        <w:lastRenderedPageBreak/>
        <w:t>Seller’s contracts, books and records, and to relevant personnel of Seller, during normal business hours.  Such access shall include the right to conduct lien searches, surveys, inspections and tests (including environmental testing of the Site and operating tests on the Facility) necessary or appropriate for due diligence review of the Facility</w:t>
      </w:r>
      <w:r>
        <w:rPr>
          <w:szCs w:val="24"/>
        </w:rPr>
        <w:t xml:space="preserve">.  All information obtained by Company from such investigations shall be deemed Confidential Information subject to </w:t>
      </w:r>
      <w:r>
        <w:rPr>
          <w:szCs w:val="24"/>
          <w:u w:val="single"/>
        </w:rPr>
        <w:t xml:space="preserve">Section </w:t>
      </w:r>
      <w:r w:rsidR="00F8288A">
        <w:rPr>
          <w:szCs w:val="24"/>
          <w:u w:val="single"/>
        </w:rPr>
        <w:fldChar w:fldCharType="begin"/>
      </w:r>
      <w:r w:rsidR="00F8288A">
        <w:rPr>
          <w:szCs w:val="24"/>
          <w:u w:val="single"/>
        </w:rPr>
        <w:instrText xml:space="preserve"> REF _Ref149915858 \w \h </w:instrText>
      </w:r>
      <w:r w:rsidR="00F8288A">
        <w:rPr>
          <w:szCs w:val="24"/>
          <w:u w:val="single"/>
        </w:rPr>
      </w:r>
      <w:r w:rsidR="00F8288A">
        <w:rPr>
          <w:szCs w:val="24"/>
          <w:u w:val="single"/>
        </w:rPr>
        <w:fldChar w:fldCharType="separate"/>
      </w:r>
      <w:r w:rsidR="00F8288A">
        <w:rPr>
          <w:szCs w:val="24"/>
          <w:u w:val="single"/>
        </w:rPr>
        <w:t>20.18</w:t>
      </w:r>
      <w:r w:rsidR="00F8288A">
        <w:rPr>
          <w:szCs w:val="24"/>
          <w:u w:val="single"/>
        </w:rPr>
        <w:fldChar w:fldCharType="end"/>
      </w:r>
      <w:r>
        <w:rPr>
          <w:szCs w:val="24"/>
        </w:rPr>
        <w:t xml:space="preserve">.  </w:t>
      </w:r>
      <w:r>
        <w:t>All inspections, testing and access to the Facility and the Site by Company and the appraiser shall comport with all of Seller’s policies governing the use, operation, and maintenance of the Facility, including health, safety and environmental requirements.</w:t>
      </w:r>
    </w:p>
    <w:p w14:paraId="03D7FEF4" w14:textId="30D34EB5" w:rsidR="0078581A" w:rsidRDefault="0078581A" w:rsidP="0075642F">
      <w:pPr>
        <w:pStyle w:val="ArticleL4"/>
      </w:pPr>
      <w:bookmarkStart w:id="401" w:name="_Ref149918446"/>
      <w:r>
        <w:t xml:space="preserve">Within sixty (60) Days following receipt of an appraisal under this </w:t>
      </w:r>
      <w:r>
        <w:rPr>
          <w:u w:val="single"/>
        </w:rPr>
        <w:t xml:space="preserve">Section </w:t>
      </w:r>
      <w:r w:rsidR="00F8288A">
        <w:rPr>
          <w:u w:val="single"/>
        </w:rPr>
        <w:fldChar w:fldCharType="begin"/>
      </w:r>
      <w:r w:rsidR="00F8288A">
        <w:rPr>
          <w:u w:val="single"/>
        </w:rPr>
        <w:instrText xml:space="preserve"> REF _Ref149912271 \w \h </w:instrText>
      </w:r>
      <w:r w:rsidR="00F8288A">
        <w:rPr>
          <w:u w:val="single"/>
        </w:rPr>
      </w:r>
      <w:r w:rsidR="00F8288A">
        <w:rPr>
          <w:u w:val="single"/>
        </w:rPr>
        <w:fldChar w:fldCharType="separate"/>
      </w:r>
      <w:r w:rsidR="00F8288A">
        <w:rPr>
          <w:u w:val="single"/>
        </w:rPr>
        <w:t>12.1(E)</w:t>
      </w:r>
      <w:r w:rsidR="00F8288A">
        <w:rPr>
          <w:u w:val="single"/>
        </w:rPr>
        <w:fldChar w:fldCharType="end"/>
      </w:r>
      <w:r>
        <w:t>, Company may elect to purchase the Facility from Seller (a “</w:t>
      </w:r>
      <w:r>
        <w:rPr>
          <w:u w:val="single"/>
        </w:rPr>
        <w:t>Default Option</w:t>
      </w:r>
      <w:r>
        <w:t xml:space="preserve">”).  If Company fails to notify Seller of Company’s election within such </w:t>
      </w:r>
      <w:r w:rsidR="00880CE9">
        <w:t>sixty (</w:t>
      </w:r>
      <w:r>
        <w:t>60</w:t>
      </w:r>
      <w:r w:rsidR="00880CE9">
        <w:t>)</w:t>
      </w:r>
      <w:r>
        <w:t>-Day period, Company shall be deemed to have elected not to exercise the Default Option.   If Company exercises the Default Option, the purchase price to be paid by Company for the Facility in connection with any exercise of the Default Option shall be the Default FMV of the Facility, as determined by the appraiser.  Seller shall cooperate in all respects reasonably necessary for Company to exercise its Default Option rights</w:t>
      </w:r>
      <w:r w:rsidR="000B023F">
        <w:t>.</w:t>
      </w:r>
      <w:bookmarkEnd w:id="401"/>
    </w:p>
    <w:p w14:paraId="105C7FDB" w14:textId="1B44A34D" w:rsidR="0078581A" w:rsidRDefault="0078581A" w:rsidP="0075642F">
      <w:pPr>
        <w:pStyle w:val="ArticleL4"/>
      </w:pPr>
      <w:r>
        <w:t>If Company exercises the Default Option, the Parties shall negotiate and execute a PSA, subject to clause (iv) below.  The PSA shall include the terms and conditions set forth in</w:t>
      </w:r>
      <w:r w:rsidR="0080799C">
        <w:t xml:space="preserve"> </w:t>
      </w:r>
      <w:r w:rsidR="0080799C" w:rsidRPr="0080799C">
        <w:rPr>
          <w:u w:val="single"/>
        </w:rPr>
        <w:t xml:space="preserve">Exhibit </w:t>
      </w:r>
      <w:r w:rsidR="0080799C">
        <w:rPr>
          <w:u w:val="single"/>
        </w:rPr>
        <w:t>L-2</w:t>
      </w:r>
      <w:r w:rsidR="0080799C" w:rsidRPr="0080799C">
        <w:rPr>
          <w:u w:val="single"/>
        </w:rPr>
        <w:t xml:space="preserve"> - P</w:t>
      </w:r>
      <w:r w:rsidR="0080799C">
        <w:rPr>
          <w:u w:val="single"/>
        </w:rPr>
        <w:t>SA</w:t>
      </w:r>
      <w:r w:rsidR="0080799C" w:rsidRPr="0080799C">
        <w:rPr>
          <w:u w:val="single"/>
        </w:rPr>
        <w:t xml:space="preserve"> Provisions</w:t>
      </w:r>
      <w:r>
        <w:t xml:space="preserve">.  In the event that the Parties </w:t>
      </w:r>
      <w:r w:rsidRPr="00A45FFB">
        <w:t xml:space="preserve">cannot agree on the final form of PSA, (i) the issue shall be submitted to “baseball” arbitration in </w:t>
      </w:r>
      <w:r w:rsidR="00A24EAE" w:rsidRPr="00A45FFB">
        <w:rPr>
          <w:highlight w:val="yellow"/>
        </w:rPr>
        <w:t>[insert OpCo home city</w:t>
      </w:r>
      <w:r w:rsidR="00A24EAE" w:rsidRPr="00A45FFB">
        <w:t>]</w:t>
      </w:r>
      <w:r w:rsidRPr="00A45FFB">
        <w:t xml:space="preserve"> before </w:t>
      </w:r>
      <w:r>
        <w:t xml:space="preserve">one arbitrator appointed by the Arbitration Service, i.e. each Party shall submit to the arbitrator a form of proposed PSA, and the arbitrator shall be required to select one of the two forms to be used as the PSA in the transaction, without compromise, as the arbitral award, (ii) the period for closing of the transaction shall be extended for the period required to complete arbitration, (iii) the Party whose form PSA is rejected shall pay the fees and costs of the Arbitration Service, and (iv) if Company’s form of PSA is rejected, Company shall have thirty (30) Days following such rejection to decide whether to execute and deliver Seller’s form of PSA or abandon the transaction. </w:t>
      </w:r>
    </w:p>
    <w:p w14:paraId="0128E907" w14:textId="5FCCAE1B" w:rsidR="0078581A" w:rsidRPr="0078581A" w:rsidRDefault="0078581A" w:rsidP="0075642F">
      <w:pPr>
        <w:pStyle w:val="ArticleL4"/>
      </w:pPr>
      <w:r>
        <w:t xml:space="preserve">This </w:t>
      </w:r>
      <w:r>
        <w:rPr>
          <w:u w:val="single"/>
        </w:rPr>
        <w:t xml:space="preserve">Section </w:t>
      </w:r>
      <w:r w:rsidR="00F8288A">
        <w:rPr>
          <w:u w:val="single"/>
        </w:rPr>
        <w:fldChar w:fldCharType="begin"/>
      </w:r>
      <w:r w:rsidR="00F8288A">
        <w:rPr>
          <w:u w:val="single"/>
        </w:rPr>
        <w:instrText xml:space="preserve"> REF _Ref149912271 \w \h </w:instrText>
      </w:r>
      <w:r w:rsidR="00F8288A">
        <w:rPr>
          <w:u w:val="single"/>
        </w:rPr>
      </w:r>
      <w:r w:rsidR="00F8288A">
        <w:rPr>
          <w:u w:val="single"/>
        </w:rPr>
        <w:fldChar w:fldCharType="separate"/>
      </w:r>
      <w:r w:rsidR="00F8288A">
        <w:rPr>
          <w:u w:val="single"/>
        </w:rPr>
        <w:t>12.1(E)</w:t>
      </w:r>
      <w:r w:rsidR="00F8288A">
        <w:rPr>
          <w:u w:val="single"/>
        </w:rPr>
        <w:fldChar w:fldCharType="end"/>
      </w:r>
      <w:r>
        <w:t xml:space="preserve"> shall be specifically enforceable by Company, without bond and without the need to prove irreparable harm.</w:t>
      </w:r>
    </w:p>
    <w:p w14:paraId="7E7EC06F" w14:textId="09772159" w:rsidR="001A1768" w:rsidRDefault="001A1768" w:rsidP="0075642F">
      <w:pPr>
        <w:pStyle w:val="ArticleL2"/>
      </w:pPr>
      <w:bookmarkStart w:id="402" w:name="_Toc433954009"/>
      <w:bookmarkStart w:id="403" w:name="_Toc433954167"/>
      <w:bookmarkStart w:id="404" w:name="_Ref149915515"/>
      <w:bookmarkStart w:id="405" w:name="_Ref149916930"/>
      <w:bookmarkStart w:id="406" w:name="_Ref149918236"/>
      <w:bookmarkStart w:id="407" w:name="_Ref149919870"/>
      <w:bookmarkStart w:id="408" w:name="_Toc288027283"/>
      <w:bookmarkEnd w:id="392"/>
      <w:r w:rsidRPr="001A1768">
        <w:t>Default by Seller: Failure to Achieve Critical Path Development Milestone or COD</w:t>
      </w:r>
      <w:r>
        <w:fldChar w:fldCharType="begin"/>
      </w:r>
      <w:r>
        <w:instrText>tc "</w:instrText>
      </w:r>
      <w:bookmarkStart w:id="409" w:name="_Toc531859647"/>
      <w:bookmarkStart w:id="410" w:name="_Toc97808431"/>
      <w:bookmarkStart w:id="411" w:name="_Toc146118875"/>
      <w:r>
        <w:instrText>12.2</w:instrText>
      </w:r>
      <w:r>
        <w:tab/>
        <w:instrText xml:space="preserve">Default by Seller: Failure to Achieve </w:instrText>
      </w:r>
      <w:r w:rsidRPr="001A1768">
        <w:instrText xml:space="preserve">Critical Path Development Milestone or </w:instrText>
      </w:r>
      <w:r>
        <w:instrText>COD</w:instrText>
      </w:r>
      <w:bookmarkEnd w:id="409"/>
      <w:bookmarkEnd w:id="410"/>
      <w:bookmarkEnd w:id="411"/>
      <w:r>
        <w:instrText>” \f C \l 2</w:instrText>
      </w:r>
      <w:r>
        <w:fldChar w:fldCharType="end"/>
      </w:r>
      <w:r>
        <w:t>.</w:t>
      </w:r>
      <w:bookmarkEnd w:id="402"/>
      <w:bookmarkEnd w:id="403"/>
      <w:bookmarkEnd w:id="404"/>
      <w:bookmarkEnd w:id="405"/>
      <w:bookmarkEnd w:id="406"/>
      <w:bookmarkEnd w:id="407"/>
      <w:r>
        <w:t xml:space="preserve">  </w:t>
      </w:r>
    </w:p>
    <w:p w14:paraId="5FA96DB0" w14:textId="51DCAD53" w:rsidR="001A1768" w:rsidRDefault="001A1768" w:rsidP="0075642F">
      <w:pPr>
        <w:pStyle w:val="ArticleL3"/>
      </w:pPr>
      <w:bookmarkStart w:id="412" w:name="_Ref149918370"/>
      <w:r>
        <w:rPr>
          <w:i/>
          <w:u w:val="single"/>
        </w:rPr>
        <w:t>Delay</w:t>
      </w:r>
      <w:r>
        <w:t xml:space="preserve">.  Seller shall be in default under this PPA if the Facility fails to achieve any Critical Path Development Milestone by the date set forth in </w:t>
      </w:r>
      <w:r>
        <w:rPr>
          <w:u w:val="single"/>
        </w:rPr>
        <w:t xml:space="preserve">Section </w:t>
      </w:r>
      <w:r w:rsidR="00F8288A">
        <w:rPr>
          <w:u w:val="single"/>
        </w:rPr>
        <w:fldChar w:fldCharType="begin"/>
      </w:r>
      <w:r w:rsidR="00F8288A">
        <w:rPr>
          <w:u w:val="single"/>
        </w:rPr>
        <w:instrText xml:space="preserve"> REF _Ref149912710 \w \h </w:instrText>
      </w:r>
      <w:r w:rsidR="00F8288A">
        <w:rPr>
          <w:u w:val="single"/>
        </w:rPr>
      </w:r>
      <w:r w:rsidR="00F8288A">
        <w:rPr>
          <w:u w:val="single"/>
        </w:rPr>
        <w:fldChar w:fldCharType="separate"/>
      </w:r>
      <w:r w:rsidR="00F8288A">
        <w:rPr>
          <w:u w:val="single"/>
        </w:rPr>
        <w:t>4.1(B)</w:t>
      </w:r>
      <w:r w:rsidR="00F8288A">
        <w:rPr>
          <w:u w:val="single"/>
        </w:rPr>
        <w:fldChar w:fldCharType="end"/>
      </w:r>
      <w:r>
        <w:t xml:space="preserve"> (“</w:t>
      </w:r>
      <w:r>
        <w:rPr>
          <w:u w:val="single"/>
        </w:rPr>
        <w:t>CPD Delay</w:t>
      </w:r>
      <w:r>
        <w:t>”) or COD by the Target COD (“</w:t>
      </w:r>
      <w:r>
        <w:rPr>
          <w:u w:val="single"/>
        </w:rPr>
        <w:t>COD Delay</w:t>
      </w:r>
      <w:r>
        <w:t>”).</w:t>
      </w:r>
      <w:bookmarkEnd w:id="412"/>
      <w:r>
        <w:t xml:space="preserve">  </w:t>
      </w:r>
    </w:p>
    <w:p w14:paraId="01E1F373" w14:textId="36C4CA0A" w:rsidR="001A1768" w:rsidRDefault="001A1768" w:rsidP="0075642F">
      <w:pPr>
        <w:pStyle w:val="ArticleL4"/>
      </w:pPr>
      <w:r>
        <w:lastRenderedPageBreak/>
        <w:t xml:space="preserve">Seller shall be liable to pay </w:t>
      </w:r>
      <w:r>
        <w:rPr>
          <w:i/>
        </w:rPr>
        <w:t>[</w:t>
      </w:r>
      <w:r>
        <w:rPr>
          <w:i/>
          <w:highlight w:val="yellow"/>
        </w:rPr>
        <w:t>insert $[250]/MW x Battery Storage System Nameplate Capacity MW)</w:t>
      </w:r>
      <w:r>
        <w:rPr>
          <w:i/>
        </w:rPr>
        <w:t>]</w:t>
      </w:r>
      <w:r>
        <w:t xml:space="preserve"> (“</w:t>
      </w:r>
      <w:r>
        <w:rPr>
          <w:u w:val="single"/>
        </w:rPr>
        <w:t>CPD Liquidated Delay Damages</w:t>
      </w:r>
      <w:r>
        <w:t xml:space="preserve">”) to Company as a liquidated damage and not a penalty, in lieu of Actual Damages, for each Day of each CPD Delay.  CPD Liquidated Delay Damages shall begin to accrue on the Day after the applicable missed Critical Path Development Milestone (in each case, as it may be extended due to Force Majeure) until the first to occur of the satisfaction of the applicable Critical Path Development Milestone or termination of this PPA pursuant to </w:t>
      </w:r>
      <w:r>
        <w:rPr>
          <w:u w:val="single"/>
        </w:rPr>
        <w:t xml:space="preserve">Section </w:t>
      </w:r>
      <w:r w:rsidR="00F8288A">
        <w:rPr>
          <w:u w:val="single"/>
        </w:rPr>
        <w:fldChar w:fldCharType="begin"/>
      </w:r>
      <w:r w:rsidR="00F8288A">
        <w:rPr>
          <w:u w:val="single"/>
        </w:rPr>
        <w:instrText xml:space="preserve"> REF _Ref149912285 \w \h </w:instrText>
      </w:r>
      <w:r w:rsidR="00F8288A">
        <w:rPr>
          <w:u w:val="single"/>
        </w:rPr>
      </w:r>
      <w:r w:rsidR="00F8288A">
        <w:rPr>
          <w:u w:val="single"/>
        </w:rPr>
        <w:fldChar w:fldCharType="separate"/>
      </w:r>
      <w:r w:rsidR="00F8288A">
        <w:rPr>
          <w:u w:val="single"/>
        </w:rPr>
        <w:t>12.2(C)</w:t>
      </w:r>
      <w:r w:rsidR="00F8288A">
        <w:rPr>
          <w:u w:val="single"/>
        </w:rPr>
        <w:fldChar w:fldCharType="end"/>
      </w:r>
      <w:r>
        <w:t xml:space="preserve"> below.  CPD Liquidated Delay Damages shall apply if any Critical Path Development Milestone is missed, and the payment of CPD Liquidated Delay Damages with respect to any given </w:t>
      </w:r>
      <w:bookmarkStart w:id="413" w:name="_Hlk97125915"/>
      <w:r>
        <w:t xml:space="preserve">Critical Path Development Milestone </w:t>
      </w:r>
      <w:bookmarkEnd w:id="413"/>
      <w:r>
        <w:t xml:space="preserve">shall extend each subsequent Critical Path Development Milestone on a day-for-day basis.  In the event Seller incurs CPD Liquidated Delay Damages but subsequently achieves the Target COD, Company shall reimburse Seller all such CPD Liquidated Delay Damages.   </w:t>
      </w:r>
    </w:p>
    <w:p w14:paraId="54453594" w14:textId="048572A6" w:rsidR="001A1768" w:rsidRDefault="001A1768" w:rsidP="0075642F">
      <w:pPr>
        <w:pStyle w:val="ArticleL4"/>
      </w:pPr>
      <w:r>
        <w:t xml:space="preserve">Seller shall be liable to pay </w:t>
      </w:r>
      <w:r>
        <w:rPr>
          <w:i/>
        </w:rPr>
        <w:t>[</w:t>
      </w:r>
      <w:r>
        <w:rPr>
          <w:i/>
          <w:highlight w:val="yellow"/>
        </w:rPr>
        <w:t>insert $[250]/MW Battery Storage System Nameplate Capacity MW)</w:t>
      </w:r>
      <w:r>
        <w:rPr>
          <w:i/>
        </w:rPr>
        <w:t>]</w:t>
      </w:r>
      <w:r>
        <w:t xml:space="preserve"> (“</w:t>
      </w:r>
      <w:r>
        <w:rPr>
          <w:u w:val="single"/>
        </w:rPr>
        <w:t>COD Liquidated Delay Damages</w:t>
      </w:r>
      <w:r>
        <w:t>” and, together with CPD Liquidated Delay Damages, the “</w:t>
      </w:r>
      <w:r>
        <w:rPr>
          <w:u w:val="single"/>
        </w:rPr>
        <w:t>Liquidated Delay Damages</w:t>
      </w:r>
      <w:r>
        <w:t xml:space="preserve">”) to Company as a liquidated damage and not a penalty, in lieu of Actual Damages, for each Day of a COD Delay.  COD Liquidated Delay Damages shall begin to accrue on the Day after the Target COD (in each case, as it may be extended due to Force Majeure), until the first to occur of the COD or termination of this PPA pursuant to </w:t>
      </w:r>
      <w:r>
        <w:rPr>
          <w:u w:val="single"/>
        </w:rPr>
        <w:t xml:space="preserve">Section </w:t>
      </w:r>
      <w:r w:rsidR="00F8288A">
        <w:rPr>
          <w:u w:val="single"/>
        </w:rPr>
        <w:fldChar w:fldCharType="begin"/>
      </w:r>
      <w:r w:rsidR="00F8288A">
        <w:rPr>
          <w:u w:val="single"/>
        </w:rPr>
        <w:instrText xml:space="preserve"> REF _Ref149912285 \w \h </w:instrText>
      </w:r>
      <w:r w:rsidR="00F8288A">
        <w:rPr>
          <w:u w:val="single"/>
        </w:rPr>
      </w:r>
      <w:r w:rsidR="00F8288A">
        <w:rPr>
          <w:u w:val="single"/>
        </w:rPr>
        <w:fldChar w:fldCharType="separate"/>
      </w:r>
      <w:r w:rsidR="00F8288A">
        <w:rPr>
          <w:u w:val="single"/>
        </w:rPr>
        <w:t>12.2(C)</w:t>
      </w:r>
      <w:r w:rsidR="00F8288A">
        <w:rPr>
          <w:u w:val="single"/>
        </w:rPr>
        <w:fldChar w:fldCharType="end"/>
      </w:r>
      <w:r>
        <w:t xml:space="preserve"> below.  The payment of CPD Liquidated Delay Damages shall not cure Seller’s failure to achieve COD by the Target COD.  For the avoidance of doubt, if Seller is delayed in reaching one or more Critical Path Development Milestones and the Target COD, then Seller may incur both CPD Liquidated Delay Damages and COD Liquidated Delay Damages.  </w:t>
      </w:r>
    </w:p>
    <w:p w14:paraId="7E254E73" w14:textId="36BFD6E0" w:rsidR="001A1768" w:rsidRDefault="001A1768" w:rsidP="0075642F">
      <w:pPr>
        <w:pStyle w:val="ArticleL4"/>
      </w:pPr>
      <w:r>
        <w:t xml:space="preserve">Except as provided in </w:t>
      </w:r>
      <w:r>
        <w:rPr>
          <w:u w:val="single"/>
        </w:rPr>
        <w:t xml:space="preserve">Section </w:t>
      </w:r>
      <w:r w:rsidR="00F8288A">
        <w:rPr>
          <w:u w:val="single"/>
        </w:rPr>
        <w:fldChar w:fldCharType="begin"/>
      </w:r>
      <w:r w:rsidR="00F8288A">
        <w:rPr>
          <w:u w:val="single"/>
        </w:rPr>
        <w:instrText xml:space="preserve"> REF _Ref149912285 \w \h </w:instrText>
      </w:r>
      <w:r w:rsidR="00F8288A">
        <w:rPr>
          <w:u w:val="single"/>
        </w:rPr>
      </w:r>
      <w:r w:rsidR="00F8288A">
        <w:rPr>
          <w:u w:val="single"/>
        </w:rPr>
        <w:fldChar w:fldCharType="separate"/>
      </w:r>
      <w:r w:rsidR="00F8288A">
        <w:rPr>
          <w:u w:val="single"/>
        </w:rPr>
        <w:t>12.2(C)</w:t>
      </w:r>
      <w:r w:rsidR="00F8288A">
        <w:rPr>
          <w:u w:val="single"/>
        </w:rPr>
        <w:fldChar w:fldCharType="end"/>
      </w:r>
      <w:r>
        <w:t xml:space="preserve"> below, the payment of Liquidated Delay Damages shall be Company’s sole and exclusive remedy for a CPD Delay or COD Delay.   </w:t>
      </w:r>
    </w:p>
    <w:p w14:paraId="783F80E5" w14:textId="489F73F9" w:rsidR="001A1768" w:rsidRDefault="001A1768" w:rsidP="0075642F">
      <w:pPr>
        <w:pStyle w:val="ArticleL3"/>
      </w:pPr>
      <w:bookmarkStart w:id="414" w:name="_Ref149912640"/>
      <w:r>
        <w:rPr>
          <w:i/>
          <w:u w:val="single"/>
        </w:rPr>
        <w:t>Cure</w:t>
      </w:r>
      <w:r>
        <w:t xml:space="preserve">.  Subject to the obligations in </w:t>
      </w:r>
      <w:r>
        <w:rPr>
          <w:u w:val="single"/>
        </w:rPr>
        <w:t xml:space="preserve">Section </w:t>
      </w:r>
      <w:r w:rsidR="00F8288A">
        <w:rPr>
          <w:u w:val="single"/>
        </w:rPr>
        <w:fldChar w:fldCharType="begin"/>
      </w:r>
      <w:r w:rsidR="00F8288A">
        <w:rPr>
          <w:u w:val="single"/>
        </w:rPr>
        <w:instrText xml:space="preserve"> REF _Ref149912640 \w \h </w:instrText>
      </w:r>
      <w:r w:rsidR="00F8288A">
        <w:rPr>
          <w:u w:val="single"/>
        </w:rPr>
      </w:r>
      <w:r w:rsidR="00F8288A">
        <w:rPr>
          <w:u w:val="single"/>
        </w:rPr>
        <w:fldChar w:fldCharType="separate"/>
      </w:r>
      <w:r w:rsidR="00F8288A">
        <w:rPr>
          <w:u w:val="single"/>
        </w:rPr>
        <w:t>12.2(B)</w:t>
      </w:r>
      <w:r w:rsidR="00F8288A">
        <w:rPr>
          <w:u w:val="single"/>
        </w:rPr>
        <w:fldChar w:fldCharType="end"/>
      </w:r>
      <w:r>
        <w:t xml:space="preserve">, Seller shall have a cure period of up to ninety (90) Days for its failure to achieve any Critical Path Development Milestone by the date set forth in </w:t>
      </w:r>
      <w:r>
        <w:rPr>
          <w:u w:val="single"/>
        </w:rPr>
        <w:t xml:space="preserve">Section </w:t>
      </w:r>
      <w:r w:rsidR="00F8288A">
        <w:rPr>
          <w:u w:val="single"/>
        </w:rPr>
        <w:fldChar w:fldCharType="begin"/>
      </w:r>
      <w:r w:rsidR="00F8288A">
        <w:rPr>
          <w:u w:val="single"/>
        </w:rPr>
        <w:instrText xml:space="preserve"> REF _Ref149912710 \w \h </w:instrText>
      </w:r>
      <w:r w:rsidR="00F8288A">
        <w:rPr>
          <w:u w:val="single"/>
        </w:rPr>
      </w:r>
      <w:r w:rsidR="00F8288A">
        <w:rPr>
          <w:u w:val="single"/>
        </w:rPr>
        <w:fldChar w:fldCharType="separate"/>
      </w:r>
      <w:r w:rsidR="00F8288A">
        <w:rPr>
          <w:u w:val="single"/>
        </w:rPr>
        <w:t>4.1(B)</w:t>
      </w:r>
      <w:r w:rsidR="00F8288A">
        <w:rPr>
          <w:u w:val="single"/>
        </w:rPr>
        <w:fldChar w:fldCharType="end"/>
      </w:r>
      <w:r>
        <w:t xml:space="preserve"> (subject to compliance with Seller’s obligations in </w:t>
      </w:r>
      <w:r>
        <w:rPr>
          <w:u w:val="single"/>
        </w:rPr>
        <w:t xml:space="preserve">Section </w:t>
      </w:r>
      <w:r w:rsidR="00F8288A">
        <w:rPr>
          <w:u w:val="single"/>
        </w:rPr>
        <w:fldChar w:fldCharType="begin"/>
      </w:r>
      <w:r w:rsidR="00F8288A">
        <w:rPr>
          <w:u w:val="single"/>
        </w:rPr>
        <w:instrText xml:space="preserve"> REF _Ref149912710 \w \h </w:instrText>
      </w:r>
      <w:r w:rsidR="00F8288A">
        <w:rPr>
          <w:u w:val="single"/>
        </w:rPr>
      </w:r>
      <w:r w:rsidR="00F8288A">
        <w:rPr>
          <w:u w:val="single"/>
        </w:rPr>
        <w:fldChar w:fldCharType="separate"/>
      </w:r>
      <w:r w:rsidR="00F8288A">
        <w:rPr>
          <w:u w:val="single"/>
        </w:rPr>
        <w:t>4.1(B)</w:t>
      </w:r>
      <w:r w:rsidR="00F8288A">
        <w:rPr>
          <w:u w:val="single"/>
        </w:rPr>
        <w:fldChar w:fldCharType="end"/>
      </w:r>
      <w:r>
        <w:t xml:space="preserve">) or Commercial Operation by the Target COD, as applicable </w:t>
      </w:r>
      <w:r>
        <w:rPr>
          <w:iCs/>
        </w:rPr>
        <w:t>so long as the following conditions are satisfied:</w:t>
      </w:r>
      <w:bookmarkEnd w:id="414"/>
      <w:r>
        <w:rPr>
          <w:iCs/>
        </w:rPr>
        <w:t xml:space="preserve"> </w:t>
      </w:r>
    </w:p>
    <w:p w14:paraId="530A27CA" w14:textId="7E0D23A0" w:rsidR="00FB65C9" w:rsidRDefault="001A1768" w:rsidP="0075642F">
      <w:pPr>
        <w:pStyle w:val="ArticleL4"/>
      </w:pPr>
      <w:r w:rsidRPr="008168C9">
        <w:t xml:space="preserve">Seller’s payment of accrued Liquidated Delay Damages shall be a condition to any such cure.  In order to utilize the cure period set forth in </w:t>
      </w:r>
      <w:r w:rsidRPr="008168C9">
        <w:rPr>
          <w:u w:val="single"/>
        </w:rPr>
        <w:t xml:space="preserve">Section </w:t>
      </w:r>
      <w:r w:rsidR="00F8288A">
        <w:rPr>
          <w:u w:val="single"/>
        </w:rPr>
        <w:fldChar w:fldCharType="begin"/>
      </w:r>
      <w:r w:rsidR="00F8288A">
        <w:rPr>
          <w:u w:val="single"/>
        </w:rPr>
        <w:instrText xml:space="preserve"> REF _Ref149912640 \w \h </w:instrText>
      </w:r>
      <w:r w:rsidR="00F8288A">
        <w:rPr>
          <w:u w:val="single"/>
        </w:rPr>
      </w:r>
      <w:r w:rsidR="00F8288A">
        <w:rPr>
          <w:u w:val="single"/>
        </w:rPr>
        <w:fldChar w:fldCharType="separate"/>
      </w:r>
      <w:r w:rsidR="00F8288A">
        <w:rPr>
          <w:u w:val="single"/>
        </w:rPr>
        <w:t>12.2(B)</w:t>
      </w:r>
      <w:r w:rsidR="00F8288A">
        <w:rPr>
          <w:u w:val="single"/>
        </w:rPr>
        <w:fldChar w:fldCharType="end"/>
      </w:r>
      <w:r w:rsidRPr="008168C9">
        <w:t xml:space="preserve">, Seller must, at any time prior to, but no later than, 6:00 a.m. on the third </w:t>
      </w:r>
      <w:r w:rsidR="00780A23" w:rsidRPr="00C724A2">
        <w:t>(3</w:t>
      </w:r>
      <w:r w:rsidR="00780A23" w:rsidRPr="00C724A2">
        <w:rPr>
          <w:vertAlign w:val="superscript"/>
        </w:rPr>
        <w:t>rd</w:t>
      </w:r>
      <w:r w:rsidR="00780A23" w:rsidRPr="00C724A2">
        <w:t xml:space="preserve">) </w:t>
      </w:r>
      <w:r w:rsidRPr="008168C9">
        <w:t xml:space="preserve">Business Day immediately prior to the Critical Path Development Milestone date set forth in </w:t>
      </w:r>
      <w:r w:rsidRPr="008168C9">
        <w:rPr>
          <w:u w:val="single"/>
        </w:rPr>
        <w:t xml:space="preserve">Section </w:t>
      </w:r>
      <w:r w:rsidR="00F8288A">
        <w:rPr>
          <w:u w:val="single"/>
        </w:rPr>
        <w:fldChar w:fldCharType="begin"/>
      </w:r>
      <w:r w:rsidR="00F8288A">
        <w:rPr>
          <w:u w:val="single"/>
        </w:rPr>
        <w:instrText xml:space="preserve"> REF _Ref149912710 \w \h </w:instrText>
      </w:r>
      <w:r w:rsidR="00F8288A">
        <w:rPr>
          <w:u w:val="single"/>
        </w:rPr>
      </w:r>
      <w:r w:rsidR="00F8288A">
        <w:rPr>
          <w:u w:val="single"/>
        </w:rPr>
        <w:fldChar w:fldCharType="separate"/>
      </w:r>
      <w:r w:rsidR="00F8288A">
        <w:rPr>
          <w:u w:val="single"/>
        </w:rPr>
        <w:t>4.1(B)</w:t>
      </w:r>
      <w:r w:rsidR="00F8288A">
        <w:rPr>
          <w:u w:val="single"/>
        </w:rPr>
        <w:fldChar w:fldCharType="end"/>
      </w:r>
      <w:r w:rsidRPr="008168C9">
        <w:t xml:space="preserve"> or the Target COD, as applicable (as such dates may have been previously extended pursuant to </w:t>
      </w:r>
      <w:r w:rsidRPr="008168C9">
        <w:rPr>
          <w:u w:val="single"/>
        </w:rPr>
        <w:t xml:space="preserve">Section </w:t>
      </w:r>
      <w:r w:rsidR="00F8288A">
        <w:rPr>
          <w:u w:val="single"/>
        </w:rPr>
        <w:fldChar w:fldCharType="begin"/>
      </w:r>
      <w:r w:rsidR="00F8288A">
        <w:rPr>
          <w:u w:val="single"/>
        </w:rPr>
        <w:instrText xml:space="preserve"> REF _Ref149912640 \w \h </w:instrText>
      </w:r>
      <w:r w:rsidR="00F8288A">
        <w:rPr>
          <w:u w:val="single"/>
        </w:rPr>
      </w:r>
      <w:r w:rsidR="00F8288A">
        <w:rPr>
          <w:u w:val="single"/>
        </w:rPr>
        <w:fldChar w:fldCharType="separate"/>
      </w:r>
      <w:r w:rsidR="00F8288A">
        <w:rPr>
          <w:u w:val="single"/>
        </w:rPr>
        <w:t>12.2(B)</w:t>
      </w:r>
      <w:r w:rsidR="00F8288A">
        <w:rPr>
          <w:u w:val="single"/>
        </w:rPr>
        <w:fldChar w:fldCharType="end"/>
      </w:r>
      <w:r w:rsidRPr="008168C9">
        <w:t xml:space="preserve">), provide Company with (a) Notice of its election to extend such Critical Path Development Milestone date or the Target COD, (b) Seller’s reasonable estimate of the required duration of the full estimated extension period, and (c) its payment </w:t>
      </w:r>
      <w:r w:rsidRPr="008168C9">
        <w:lastRenderedPageBreak/>
        <w:t xml:space="preserve">of Liquidated Delay Damages for each Day of the full estimated extension period.  For the avoidance of doubt, the Security Fund may not be utilized by Seller for the payment of Liquidated Delay Damages.   </w:t>
      </w:r>
    </w:p>
    <w:p w14:paraId="49160AD2" w14:textId="3E265577" w:rsidR="001A1768" w:rsidRPr="008168C9" w:rsidRDefault="003964A9" w:rsidP="0075642F">
      <w:pPr>
        <w:pStyle w:val="ArticleL4"/>
      </w:pPr>
      <w:r>
        <w:t>In addition, f</w:t>
      </w:r>
      <w:r w:rsidR="00572354" w:rsidRPr="008168C9">
        <w:t>or</w:t>
      </w:r>
      <w:r w:rsidR="001A1768" w:rsidRPr="008168C9">
        <w:t xml:space="preserve"> any extensions pursuant to </w:t>
      </w:r>
      <w:r w:rsidR="001A1768" w:rsidRPr="00FB65C9">
        <w:rPr>
          <w:u w:val="single"/>
        </w:rPr>
        <w:t xml:space="preserve">Section </w:t>
      </w:r>
      <w:r w:rsidR="00F8288A">
        <w:rPr>
          <w:u w:val="single"/>
        </w:rPr>
        <w:fldChar w:fldCharType="begin"/>
      </w:r>
      <w:r w:rsidR="00F8288A">
        <w:rPr>
          <w:u w:val="single"/>
        </w:rPr>
        <w:instrText xml:space="preserve"> REF _Ref149912640 \w \h </w:instrText>
      </w:r>
      <w:r w:rsidR="00F8288A">
        <w:rPr>
          <w:u w:val="single"/>
        </w:rPr>
      </w:r>
      <w:r w:rsidR="00F8288A">
        <w:rPr>
          <w:u w:val="single"/>
        </w:rPr>
        <w:fldChar w:fldCharType="separate"/>
      </w:r>
      <w:r w:rsidR="00F8288A">
        <w:rPr>
          <w:u w:val="single"/>
        </w:rPr>
        <w:t>12.2(B)</w:t>
      </w:r>
      <w:r w:rsidR="00F8288A">
        <w:rPr>
          <w:u w:val="single"/>
        </w:rPr>
        <w:fldChar w:fldCharType="end"/>
      </w:r>
      <w:r w:rsidR="001A1768" w:rsidRPr="008168C9">
        <w:t xml:space="preserve"> of more than an aggregate total of forty-five (45) Days, Seller must, at any time prior to, but no later than, 6:00 a.m. on the third </w:t>
      </w:r>
      <w:r w:rsidR="006860BD" w:rsidRPr="00C724A2">
        <w:t>(3</w:t>
      </w:r>
      <w:r w:rsidR="006860BD" w:rsidRPr="00FB65C9">
        <w:rPr>
          <w:vertAlign w:val="superscript"/>
        </w:rPr>
        <w:t>rd</w:t>
      </w:r>
      <w:r w:rsidR="006860BD" w:rsidRPr="00C724A2">
        <w:t xml:space="preserve">) </w:t>
      </w:r>
      <w:r w:rsidR="001A1768" w:rsidRPr="008168C9">
        <w:t xml:space="preserve">Business Day immediately prior to the Critical Path Development Milestone date set forth in </w:t>
      </w:r>
      <w:r w:rsidR="001A1768" w:rsidRPr="00FB65C9">
        <w:rPr>
          <w:u w:val="single"/>
        </w:rPr>
        <w:t xml:space="preserve">Section </w:t>
      </w:r>
      <w:r w:rsidR="00F8288A">
        <w:rPr>
          <w:u w:val="single"/>
        </w:rPr>
        <w:fldChar w:fldCharType="begin"/>
      </w:r>
      <w:r w:rsidR="00F8288A">
        <w:rPr>
          <w:u w:val="single"/>
        </w:rPr>
        <w:instrText xml:space="preserve"> REF _Ref149912710 \w \h </w:instrText>
      </w:r>
      <w:r w:rsidR="00F8288A">
        <w:rPr>
          <w:u w:val="single"/>
        </w:rPr>
      </w:r>
      <w:r w:rsidR="00F8288A">
        <w:rPr>
          <w:u w:val="single"/>
        </w:rPr>
        <w:fldChar w:fldCharType="separate"/>
      </w:r>
      <w:r w:rsidR="00F8288A">
        <w:rPr>
          <w:u w:val="single"/>
        </w:rPr>
        <w:t>4.1(B)</w:t>
      </w:r>
      <w:r w:rsidR="00F8288A">
        <w:rPr>
          <w:u w:val="single"/>
        </w:rPr>
        <w:fldChar w:fldCharType="end"/>
      </w:r>
      <w:r w:rsidR="001A1768" w:rsidRPr="008168C9">
        <w:t xml:space="preserve"> or the Target COD, as applicable (as such dates may have been previously extended pursuant to this </w:t>
      </w:r>
      <w:r w:rsidR="001A1768" w:rsidRPr="00FB65C9">
        <w:rPr>
          <w:u w:val="single"/>
        </w:rPr>
        <w:t xml:space="preserve">Section </w:t>
      </w:r>
      <w:r w:rsidR="00F8288A">
        <w:rPr>
          <w:u w:val="single"/>
        </w:rPr>
        <w:fldChar w:fldCharType="begin"/>
      </w:r>
      <w:r w:rsidR="00F8288A">
        <w:rPr>
          <w:u w:val="single"/>
        </w:rPr>
        <w:instrText xml:space="preserve"> REF _Ref149912640 \w \h </w:instrText>
      </w:r>
      <w:r w:rsidR="00F8288A">
        <w:rPr>
          <w:u w:val="single"/>
        </w:rPr>
      </w:r>
      <w:r w:rsidR="00F8288A">
        <w:rPr>
          <w:u w:val="single"/>
        </w:rPr>
        <w:fldChar w:fldCharType="separate"/>
      </w:r>
      <w:r w:rsidR="00F8288A">
        <w:rPr>
          <w:u w:val="single"/>
        </w:rPr>
        <w:t>12.2(B)</w:t>
      </w:r>
      <w:r w:rsidR="00F8288A">
        <w:rPr>
          <w:u w:val="single"/>
        </w:rPr>
        <w:fldChar w:fldCharType="end"/>
      </w:r>
      <w:r w:rsidR="001A1768" w:rsidRPr="008168C9">
        <w:t xml:space="preserve">), provide a written opinion from a mutually-agreeable Independent Engineer that such Critical Path Development Milestone or COD, as applicable, can reasonably be achieved within such additional period. </w:t>
      </w:r>
    </w:p>
    <w:p w14:paraId="34DC24C6" w14:textId="02B62480" w:rsidR="0079779A" w:rsidRDefault="001A1768" w:rsidP="0075642F">
      <w:pPr>
        <w:pStyle w:val="ArticleL3"/>
      </w:pPr>
      <w:bookmarkStart w:id="415" w:name="_Ref149912285"/>
      <w:r>
        <w:rPr>
          <w:i/>
          <w:u w:val="single"/>
        </w:rPr>
        <w:t>Termination</w:t>
      </w:r>
      <w:r>
        <w:t xml:space="preserve">.  Failure to cure a CPD Delay or COD Delay within the applicable cure period set forth in </w:t>
      </w:r>
      <w:r>
        <w:rPr>
          <w:u w:val="single"/>
        </w:rPr>
        <w:t xml:space="preserve">Section </w:t>
      </w:r>
      <w:r w:rsidR="00F8288A">
        <w:rPr>
          <w:u w:val="single"/>
        </w:rPr>
        <w:fldChar w:fldCharType="begin"/>
      </w:r>
      <w:r w:rsidR="00F8288A">
        <w:rPr>
          <w:u w:val="single"/>
        </w:rPr>
        <w:instrText xml:space="preserve"> REF _Ref149912640 \w \h </w:instrText>
      </w:r>
      <w:r w:rsidR="00F8288A">
        <w:rPr>
          <w:u w:val="single"/>
        </w:rPr>
      </w:r>
      <w:r w:rsidR="00F8288A">
        <w:rPr>
          <w:u w:val="single"/>
        </w:rPr>
        <w:fldChar w:fldCharType="separate"/>
      </w:r>
      <w:r w:rsidR="00F8288A">
        <w:rPr>
          <w:u w:val="single"/>
        </w:rPr>
        <w:t>12.2(B)</w:t>
      </w:r>
      <w:r w:rsidR="00F8288A">
        <w:rPr>
          <w:u w:val="single"/>
        </w:rPr>
        <w:fldChar w:fldCharType="end"/>
      </w:r>
      <w:r>
        <w:t xml:space="preserve"> shall be an Event of Default by Seller.  Upon such an Event of Default, Company may (i) terminate this PPA </w:t>
      </w:r>
      <w:r w:rsidR="00561B50">
        <w:t xml:space="preserve"> </w:t>
      </w:r>
      <w:r>
        <w:t xml:space="preserve">immediately upon notice to Seller, without penalty or further obligation to Seller except as to costs and balances incurred prior to the effective date of such termination, and (ii) in connection therewith, in addition to accrued Liquidated Delay Damages but in lieu of Actual Damages for the balance of the Term, collect from Seller liquidated damages therefor in the amount of </w:t>
      </w:r>
      <w:r>
        <w:rPr>
          <w:i/>
        </w:rPr>
        <w:t>[</w:t>
      </w:r>
      <w:r>
        <w:rPr>
          <w:i/>
          <w:highlight w:val="yellow"/>
        </w:rPr>
        <w:t>insert $100/kW x Battery Storage System Nameplate Capacity kW</w:t>
      </w:r>
      <w:r>
        <w:rPr>
          <w:i/>
        </w:rPr>
        <w:t>)]</w:t>
      </w:r>
      <w:r>
        <w:t>.</w:t>
      </w:r>
      <w:bookmarkEnd w:id="415"/>
    </w:p>
    <w:p w14:paraId="7C7BA1C8" w14:textId="77777777" w:rsidR="0079779A" w:rsidRDefault="003E5439" w:rsidP="0075642F">
      <w:pPr>
        <w:pStyle w:val="ArticleL2"/>
      </w:pPr>
      <w:bookmarkStart w:id="416" w:name="_Toc433954010"/>
      <w:bookmarkStart w:id="417" w:name="_Toc433954168"/>
      <w:bookmarkStart w:id="418" w:name="_Ref149916328"/>
      <w:r>
        <w:t>Default by Company</w:t>
      </w:r>
      <w:r>
        <w:fldChar w:fldCharType="begin"/>
      </w:r>
      <w:r>
        <w:instrText>tc "</w:instrText>
      </w:r>
      <w:bookmarkStart w:id="419" w:name="_Toc531859648"/>
      <w:bookmarkStart w:id="420" w:name="_Toc146118876"/>
      <w:r>
        <w:instrText>12.3</w:instrText>
      </w:r>
      <w:r>
        <w:tab/>
        <w:instrText>Default by Company</w:instrText>
      </w:r>
      <w:bookmarkEnd w:id="419"/>
      <w:bookmarkEnd w:id="420"/>
      <w:r>
        <w:instrText>” \f C \l 2</w:instrText>
      </w:r>
      <w:r>
        <w:fldChar w:fldCharType="end"/>
      </w:r>
      <w:r>
        <w:t>.</w:t>
      </w:r>
      <w:bookmarkEnd w:id="416"/>
      <w:bookmarkEnd w:id="417"/>
      <w:bookmarkEnd w:id="418"/>
      <w:r>
        <w:t xml:space="preserve">  </w:t>
      </w:r>
    </w:p>
    <w:p w14:paraId="2DFA7E67" w14:textId="27037FF6" w:rsidR="0079779A" w:rsidRDefault="003E5439" w:rsidP="0075642F">
      <w:pPr>
        <w:pStyle w:val="ArticleL3"/>
      </w:pPr>
      <w:r>
        <w:rPr>
          <w:i/>
          <w:u w:val="single"/>
        </w:rPr>
        <w:t>Events</w:t>
      </w:r>
      <w:r>
        <w:t xml:space="preserve">.  Any of the following events shall constitute a default by Company under this PPA.   If no cure period is provided below, such default shall be deemed an Event of Default by Company immediately upon its occurrence.  If a cure period is provided below, such default shall mature into an Event of Default if not cured within the indicated cure period, subject to </w:t>
      </w:r>
      <w:r>
        <w:rPr>
          <w:u w:val="single"/>
        </w:rPr>
        <w:t xml:space="preserve">Section </w:t>
      </w:r>
      <w:r w:rsidR="00F8288A">
        <w:rPr>
          <w:u w:val="single"/>
        </w:rPr>
        <w:fldChar w:fldCharType="begin"/>
      </w:r>
      <w:r w:rsidR="00F8288A">
        <w:rPr>
          <w:u w:val="single"/>
        </w:rPr>
        <w:instrText xml:space="preserve"> REF _Ref149916171 \w \h </w:instrText>
      </w:r>
      <w:r w:rsidR="00F8288A">
        <w:rPr>
          <w:u w:val="single"/>
        </w:rPr>
      </w:r>
      <w:r w:rsidR="00F8288A">
        <w:rPr>
          <w:u w:val="single"/>
        </w:rPr>
        <w:fldChar w:fldCharType="separate"/>
      </w:r>
      <w:r w:rsidR="00F8288A">
        <w:rPr>
          <w:u w:val="single"/>
        </w:rPr>
        <w:t>13.3</w:t>
      </w:r>
      <w:r w:rsidR="00F8288A">
        <w:rPr>
          <w:u w:val="single"/>
        </w:rPr>
        <w:fldChar w:fldCharType="end"/>
      </w:r>
      <w:r>
        <w:t xml:space="preserve"> below. </w:t>
      </w:r>
    </w:p>
    <w:p w14:paraId="7DCFFBEC" w14:textId="77777777" w:rsidR="0079779A" w:rsidRDefault="003E5439" w:rsidP="0075642F">
      <w:pPr>
        <w:pStyle w:val="ArticleL4"/>
      </w:pPr>
      <w:r>
        <w:t xml:space="preserve">Company’s application for, or consent (by admission of material allegations of a petition or otherwise) to, the appointment of a receiver, trustee or liquidator for Company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sixty (60) Days from inception.  </w:t>
      </w:r>
    </w:p>
    <w:p w14:paraId="2F008A04" w14:textId="77777777" w:rsidR="0079779A" w:rsidRDefault="003E5439" w:rsidP="0075642F">
      <w:pPr>
        <w:pStyle w:val="ArticleL4"/>
        <w:numPr>
          <w:ilvl w:val="0"/>
          <w:numId w:val="0"/>
        </w:numPr>
        <w:ind w:left="2160"/>
      </w:pPr>
      <w:r>
        <w:t xml:space="preserve">Cure Period:  </w:t>
      </w:r>
      <w:r>
        <w:tab/>
        <w:t>None.</w:t>
      </w:r>
    </w:p>
    <w:p w14:paraId="42BB89E7" w14:textId="3BFC7B84" w:rsidR="0079779A" w:rsidRDefault="003E5439" w:rsidP="0075642F">
      <w:pPr>
        <w:pStyle w:val="ArticleL4"/>
      </w:pPr>
      <w:r>
        <w:t xml:space="preserve">Company’s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Company without such authorization, application or consent, which proceedings remain undismissed or </w:t>
      </w:r>
      <w:r>
        <w:lastRenderedPageBreak/>
        <w:t xml:space="preserve">unstayed for sixty (60) Days from </w:t>
      </w:r>
      <w:r w:rsidR="006A2A93">
        <w:t xml:space="preserve">its </w:t>
      </w:r>
      <w:r>
        <w:t xml:space="preserve">inception or which result in adjudication of bankruptcy or insolvency within such time.  </w:t>
      </w:r>
    </w:p>
    <w:p w14:paraId="2FA64394" w14:textId="77777777" w:rsidR="0079779A" w:rsidRDefault="003E5439" w:rsidP="0075642F">
      <w:pPr>
        <w:pStyle w:val="ArticleL4"/>
        <w:numPr>
          <w:ilvl w:val="0"/>
          <w:numId w:val="0"/>
        </w:numPr>
        <w:ind w:left="2160"/>
      </w:pPr>
      <w:r>
        <w:t xml:space="preserve">Cure Period:  </w:t>
      </w:r>
      <w:r>
        <w:tab/>
        <w:t>None.</w:t>
      </w:r>
    </w:p>
    <w:p w14:paraId="187B4462" w14:textId="6B677BC6" w:rsidR="0079779A" w:rsidRDefault="003E5439" w:rsidP="0075642F">
      <w:pPr>
        <w:pStyle w:val="ArticleL4"/>
      </w:pPr>
      <w:r>
        <w:t xml:space="preserve">Company’s assignment of this PPA, not permitted by </w:t>
      </w:r>
      <w:r>
        <w:rPr>
          <w:u w:val="single"/>
        </w:rPr>
        <w:t xml:space="preserve">Section </w:t>
      </w:r>
      <w:r w:rsidR="00F8288A">
        <w:rPr>
          <w:u w:val="single"/>
        </w:rPr>
        <w:fldChar w:fldCharType="begin"/>
      </w:r>
      <w:r w:rsidR="00F8288A">
        <w:rPr>
          <w:u w:val="single"/>
        </w:rPr>
        <w:instrText xml:space="preserve"> REF _Ref149916191 \w \h </w:instrText>
      </w:r>
      <w:r w:rsidR="00F8288A">
        <w:rPr>
          <w:u w:val="single"/>
        </w:rPr>
      </w:r>
      <w:r w:rsidR="00F8288A">
        <w:rPr>
          <w:u w:val="single"/>
        </w:rPr>
        <w:fldChar w:fldCharType="separate"/>
      </w:r>
      <w:r w:rsidR="00F8288A">
        <w:rPr>
          <w:u w:val="single"/>
        </w:rPr>
        <w:t>19.2</w:t>
      </w:r>
      <w:r w:rsidR="00F8288A">
        <w:rPr>
          <w:u w:val="single"/>
        </w:rPr>
        <w:fldChar w:fldCharType="end"/>
      </w:r>
      <w:r>
        <w:t xml:space="preserve">.  </w:t>
      </w:r>
    </w:p>
    <w:p w14:paraId="4BFB1F3E" w14:textId="77777777" w:rsidR="0079779A" w:rsidRDefault="003E5439" w:rsidP="0075642F">
      <w:pPr>
        <w:pStyle w:val="ArticleL4"/>
        <w:numPr>
          <w:ilvl w:val="0"/>
          <w:numId w:val="0"/>
        </w:numPr>
        <w:ind w:left="2160"/>
      </w:pPr>
      <w:r>
        <w:t xml:space="preserve">Cure Period:  </w:t>
      </w:r>
      <w:r>
        <w:tab/>
        <w:t>None.</w:t>
      </w:r>
    </w:p>
    <w:p w14:paraId="7BEA7DD6" w14:textId="5C03B47F" w:rsidR="0079779A" w:rsidRDefault="003E5439" w:rsidP="0075642F">
      <w:pPr>
        <w:pStyle w:val="ArticleL4"/>
      </w:pPr>
      <w:r>
        <w:t xml:space="preserve">Any representation or warranty by </w:t>
      </w:r>
      <w:r w:rsidR="00A6339E">
        <w:t xml:space="preserve">Company that materially </w:t>
      </w:r>
      <w:r w:rsidR="006503FB">
        <w:t>a</w:t>
      </w:r>
      <w:r w:rsidR="00A6339E">
        <w:t>ffects its</w:t>
      </w:r>
      <w:r w:rsidR="00CD34E5">
        <w:t xml:space="preserve"> </w:t>
      </w:r>
      <w:r>
        <w:t>ability to perform this PPA</w:t>
      </w:r>
      <w:r w:rsidR="00CD34E5">
        <w:t>;</w:t>
      </w:r>
      <w:r w:rsidR="008367D7">
        <w:t xml:space="preserve"> (a) </w:t>
      </w:r>
      <w:r w:rsidR="003714CE">
        <w:t xml:space="preserve">is proven to have been </w:t>
      </w:r>
      <w:r>
        <w:t>false in any material respect when made</w:t>
      </w:r>
      <w:r w:rsidR="000208AC">
        <w:t>; or, (b) ceases to remain true in all material respects during the Term, provided however, that a representation or warranty that ceases to remain true due to a change in Applicable Law shall not be considered an Event of Default.</w:t>
      </w:r>
      <w:r>
        <w:t xml:space="preserve"> </w:t>
      </w:r>
    </w:p>
    <w:p w14:paraId="6DEA85A8" w14:textId="32BF5639" w:rsidR="0079779A" w:rsidRDefault="003E5439" w:rsidP="0075642F">
      <w:pPr>
        <w:pStyle w:val="ArticleL4"/>
        <w:numPr>
          <w:ilvl w:val="0"/>
          <w:numId w:val="0"/>
        </w:numPr>
        <w:ind w:left="2160"/>
      </w:pPr>
      <w:r>
        <w:t xml:space="preserve">Cure Period: </w:t>
      </w:r>
      <w:r>
        <w:tab/>
      </w:r>
      <w:r w:rsidR="000208AC">
        <w:t>Thirty (30) Days after Seller provides notice of such breach.</w:t>
      </w:r>
      <w:r>
        <w:t xml:space="preserve"> </w:t>
      </w:r>
    </w:p>
    <w:p w14:paraId="5916753E" w14:textId="77777777" w:rsidR="0079779A" w:rsidRDefault="003E5439" w:rsidP="0075642F">
      <w:pPr>
        <w:pStyle w:val="ArticleL4"/>
      </w:pPr>
      <w:r>
        <w:t>Company’s</w:t>
      </w:r>
      <w:r>
        <w:rPr>
          <w:lang w:val="en-CA"/>
        </w:rPr>
        <w:t xml:space="preserve"> failure to make any payment to Seller as and when required by this PPA, including invoiced amounts, Actual Damages and any required indemnification.   </w:t>
      </w:r>
    </w:p>
    <w:p w14:paraId="4D9CA510" w14:textId="77777777" w:rsidR="0079779A" w:rsidRDefault="003E5439" w:rsidP="0075642F">
      <w:pPr>
        <w:pStyle w:val="ArticleL4"/>
        <w:numPr>
          <w:ilvl w:val="0"/>
          <w:numId w:val="0"/>
        </w:numPr>
        <w:ind w:left="2160"/>
      </w:pPr>
      <w:r>
        <w:rPr>
          <w:i/>
          <w:lang w:val="en-CA"/>
        </w:rPr>
        <w:t>Cure Period</w:t>
      </w:r>
      <w:r>
        <w:rPr>
          <w:lang w:val="en-CA"/>
        </w:rPr>
        <w:t xml:space="preserve">: </w:t>
      </w:r>
      <w:r>
        <w:rPr>
          <w:lang w:val="en-CA"/>
        </w:rPr>
        <w:tab/>
        <w:t>Ten (10) Business Days after Seller provides notice that the amount is overdue.</w:t>
      </w:r>
    </w:p>
    <w:p w14:paraId="55E2DD9B" w14:textId="77777777" w:rsidR="0079779A" w:rsidRDefault="003E5439" w:rsidP="0075642F">
      <w:pPr>
        <w:pStyle w:val="ArticleL4"/>
      </w:pPr>
      <w:r>
        <w:rPr>
          <w:lang w:val="en-CA"/>
        </w:rPr>
        <w:t xml:space="preserve">The failure by Company to perform or observe any other material obligation to Seller under </w:t>
      </w:r>
      <w:r>
        <w:t>this</w:t>
      </w:r>
      <w:r>
        <w:rPr>
          <w:lang w:val="en-CA"/>
        </w:rPr>
        <w:t xml:space="preserve"> PPA, unexcused by Force Majeure.   </w:t>
      </w:r>
    </w:p>
    <w:p w14:paraId="7B5C5D25" w14:textId="0F79DBA7" w:rsidR="0079779A" w:rsidRDefault="003E5439" w:rsidP="0075642F">
      <w:pPr>
        <w:pStyle w:val="ArticleL4"/>
        <w:numPr>
          <w:ilvl w:val="0"/>
          <w:numId w:val="0"/>
        </w:numPr>
        <w:ind w:left="2160"/>
      </w:pPr>
      <w:r>
        <w:rPr>
          <w:i/>
          <w:lang w:val="en-CA"/>
        </w:rPr>
        <w:t>Cure Period</w:t>
      </w:r>
      <w:r>
        <w:rPr>
          <w:lang w:val="en-CA"/>
        </w:rPr>
        <w:t xml:space="preserve">: </w:t>
      </w:r>
      <w:r>
        <w:rPr>
          <w:lang w:val="en-CA"/>
        </w:rPr>
        <w:tab/>
        <w:t xml:space="preserve">Thirty (30) Days after Seller provides notice; </w:t>
      </w:r>
      <w:r>
        <w:rPr>
          <w:i/>
          <w:lang w:val="en-CA"/>
        </w:rPr>
        <w:t>provided</w:t>
      </w:r>
      <w:r>
        <w:rPr>
          <w:lang w:val="en-CA"/>
        </w:rPr>
        <w:t xml:space="preserve">, that if such default is not reasonably capable of cure within such thirty (30) Day period, Company shall have such additional period of time </w:t>
      </w:r>
      <w:r>
        <w:t>(not to exceed ninety (90) Days in any event) as is reasonably necessary for cure, so long as Company initiates cure within such thirty (30) Day period and diligently prosecutes the cure to conclusion thereafter.</w:t>
      </w:r>
    </w:p>
    <w:p w14:paraId="216E4C7B" w14:textId="6FBB8D61" w:rsidR="0079779A" w:rsidRDefault="003E5439" w:rsidP="0075642F">
      <w:pPr>
        <w:pStyle w:val="ArticleL3"/>
      </w:pPr>
      <w:bookmarkStart w:id="421" w:name="_Ref149912312"/>
      <w:r>
        <w:rPr>
          <w:i/>
          <w:u w:val="single"/>
        </w:rPr>
        <w:t>Remedies for Default</w:t>
      </w:r>
      <w:r>
        <w:fldChar w:fldCharType="begin"/>
      </w:r>
      <w:r>
        <w:instrText xml:space="preserve"> TC </w:instrText>
      </w:r>
      <w:r>
        <w:fldChar w:fldCharType="end"/>
      </w:r>
      <w:r>
        <w:t>.  In connection with any default by Company (whether or not cured by Company), Seller may</w:t>
      </w:r>
      <w:r w:rsidR="00CB4B13">
        <w:t>:</w:t>
      </w:r>
      <w:bookmarkEnd w:id="421"/>
      <w:r>
        <w:t xml:space="preserve">   </w:t>
      </w:r>
    </w:p>
    <w:p w14:paraId="1F78BDDD" w14:textId="77777777" w:rsidR="0079779A" w:rsidRDefault="003E5439" w:rsidP="0075642F">
      <w:pPr>
        <w:pStyle w:val="ArticleL4"/>
      </w:pPr>
      <w:r>
        <w:t>Seek Actual Damages in such amounts and on such basis for the default as authorized by this PPA; and/or</w:t>
      </w:r>
    </w:p>
    <w:p w14:paraId="76187D15" w14:textId="77777777" w:rsidR="0079779A" w:rsidRDefault="003E5439" w:rsidP="0075642F">
      <w:pPr>
        <w:pStyle w:val="ArticleL4"/>
      </w:pPr>
      <w:r>
        <w:t>Offset against any payments due to Company, any Actual Damages and other amounts due from Company.</w:t>
      </w:r>
    </w:p>
    <w:p w14:paraId="24837881" w14:textId="0077313E" w:rsidR="0079779A" w:rsidRDefault="003E5439" w:rsidP="0075642F">
      <w:pPr>
        <w:pStyle w:val="ArticleL3"/>
      </w:pPr>
      <w:bookmarkStart w:id="422" w:name="_Ref149912325"/>
      <w:r>
        <w:rPr>
          <w:i/>
          <w:u w:val="single"/>
        </w:rPr>
        <w:lastRenderedPageBreak/>
        <w:t>Termination for Event of Default</w:t>
      </w:r>
      <w:r>
        <w:t xml:space="preserve">.  Upon an Event of Default by Company, in addition to its rights under </w:t>
      </w:r>
      <w:r>
        <w:rPr>
          <w:u w:val="single"/>
        </w:rPr>
        <w:t xml:space="preserve">Section </w:t>
      </w:r>
      <w:r w:rsidR="00F8288A">
        <w:rPr>
          <w:u w:val="single"/>
        </w:rPr>
        <w:fldChar w:fldCharType="begin"/>
      </w:r>
      <w:r w:rsidR="00F8288A">
        <w:rPr>
          <w:u w:val="single"/>
        </w:rPr>
        <w:instrText xml:space="preserve"> REF _Ref149912312 \w \h </w:instrText>
      </w:r>
      <w:r w:rsidR="00F8288A">
        <w:rPr>
          <w:u w:val="single"/>
        </w:rPr>
      </w:r>
      <w:r w:rsidR="00F8288A">
        <w:rPr>
          <w:u w:val="single"/>
        </w:rPr>
        <w:fldChar w:fldCharType="separate"/>
      </w:r>
      <w:r w:rsidR="00F8288A">
        <w:rPr>
          <w:u w:val="single"/>
        </w:rPr>
        <w:t>12.3(B)</w:t>
      </w:r>
      <w:r w:rsidR="00F8288A">
        <w:rPr>
          <w:u w:val="single"/>
        </w:rPr>
        <w:fldChar w:fldCharType="end"/>
      </w:r>
      <w:r>
        <w:t xml:space="preserve"> above, Seller may terminate this PPA immediately upon notice to Company, without penalty or further obligation to Company, and in connection therewith, collect from Company all Actual Damages arising from such Event of Default through the Scheduled Termination Date.</w:t>
      </w:r>
      <w:bookmarkEnd w:id="422"/>
    </w:p>
    <w:p w14:paraId="62B2B9AA" w14:textId="7DB22CBB" w:rsidR="0079779A" w:rsidRDefault="003E5439" w:rsidP="0075642F">
      <w:pPr>
        <w:pStyle w:val="ArticleL2"/>
      </w:pPr>
      <w:bookmarkStart w:id="423" w:name="_Toc433954011"/>
      <w:bookmarkStart w:id="424" w:name="_Toc433954169"/>
      <w:bookmarkStart w:id="425" w:name="_Ref149918407"/>
      <w:r w:rsidRPr="00F463BA">
        <w:rPr>
          <w:u w:val="single"/>
        </w:rPr>
        <w:t>Limitations on Damages</w:t>
      </w:r>
      <w:r>
        <w:fldChar w:fldCharType="begin"/>
      </w:r>
      <w:r>
        <w:instrText>tc "</w:instrText>
      </w:r>
      <w:bookmarkStart w:id="426" w:name="_Toc531859649"/>
      <w:bookmarkStart w:id="427" w:name="_Toc146118877"/>
      <w:r>
        <w:instrText>12.4</w:instrText>
      </w:r>
      <w:r>
        <w:tab/>
        <w:instrText>Limitations on Damages</w:instrText>
      </w:r>
      <w:bookmarkEnd w:id="426"/>
      <w:bookmarkEnd w:id="427"/>
      <w:r>
        <w:instrText>” \f C \l 2</w:instrText>
      </w:r>
      <w:r>
        <w:fldChar w:fldCharType="end"/>
      </w:r>
      <w:r>
        <w:t>.</w:t>
      </w:r>
      <w:bookmarkEnd w:id="423"/>
      <w:bookmarkEnd w:id="424"/>
      <w:bookmarkEnd w:id="425"/>
      <w:r>
        <w:t xml:space="preserve">  </w:t>
      </w:r>
      <w:bookmarkEnd w:id="408"/>
    </w:p>
    <w:p w14:paraId="7D898F90" w14:textId="5686215E" w:rsidR="0079779A" w:rsidRDefault="003E5439" w:rsidP="0075642F">
      <w:pPr>
        <w:pStyle w:val="ArticleL3"/>
      </w:pPr>
      <w:bookmarkStart w:id="428" w:name="_Ref149915103"/>
      <w:r>
        <w:t xml:space="preserve">Except as otherwise provided in </w:t>
      </w:r>
      <w:r>
        <w:rPr>
          <w:u w:val="single"/>
        </w:rPr>
        <w:t xml:space="preserve">Section </w:t>
      </w:r>
      <w:r w:rsidR="00F8288A">
        <w:rPr>
          <w:u w:val="single"/>
        </w:rPr>
        <w:fldChar w:fldCharType="begin"/>
      </w:r>
      <w:r w:rsidR="00F8288A">
        <w:rPr>
          <w:u w:val="single"/>
        </w:rPr>
        <w:instrText xml:space="preserve"> REF _Ref149915111 \w \h </w:instrText>
      </w:r>
      <w:r w:rsidR="00F8288A">
        <w:rPr>
          <w:u w:val="single"/>
        </w:rPr>
      </w:r>
      <w:r w:rsidR="00F8288A">
        <w:rPr>
          <w:u w:val="single"/>
        </w:rPr>
        <w:fldChar w:fldCharType="separate"/>
      </w:r>
      <w:r w:rsidR="00F8288A">
        <w:rPr>
          <w:u w:val="single"/>
        </w:rPr>
        <w:t>12.4(B)</w:t>
      </w:r>
      <w:r w:rsidR="00F8288A">
        <w:rPr>
          <w:u w:val="single"/>
        </w:rPr>
        <w:fldChar w:fldCharType="end"/>
      </w:r>
      <w:r>
        <w:t xml:space="preserve">, following COD Seller’s aggregate financial liability to Company for Actual Damages shall not exceed </w:t>
      </w:r>
      <w:r>
        <w:rPr>
          <w:i/>
          <w:highlight w:val="yellow"/>
        </w:rPr>
        <w:t>[insert $[75]/kW x Battery Storage System Nameplate Capacity</w:t>
      </w:r>
      <w:r w:rsidR="00EF1B2B">
        <w:rPr>
          <w:i/>
        </w:rPr>
        <w:t xml:space="preserve"> kW</w:t>
      </w:r>
      <w:r>
        <w:rPr>
          <w:i/>
        </w:rPr>
        <w:t>]</w:t>
      </w:r>
      <w:r>
        <w:t xml:space="preserve"> (the “</w:t>
      </w:r>
      <w:r>
        <w:rPr>
          <w:u w:val="single"/>
        </w:rPr>
        <w:t>Damage Cap</w:t>
      </w:r>
      <w:r>
        <w:t>”).  If at any time following COD, Company incurs damages in excess of the Damage Cap that Seller does not pay when billed by Company, Company shall have the right to terminate this PPA upon notice to Seller, without further obligation by either Party except as to costs and balances incurred prior to the effective date of such termination.</w:t>
      </w:r>
      <w:bookmarkEnd w:id="428"/>
      <w:r>
        <w:t xml:space="preserve">  </w:t>
      </w:r>
    </w:p>
    <w:p w14:paraId="21557B3B" w14:textId="77777777" w:rsidR="0079779A" w:rsidRDefault="003E5439" w:rsidP="0075642F">
      <w:pPr>
        <w:pStyle w:val="ArticleL3"/>
      </w:pPr>
      <w:bookmarkStart w:id="429" w:name="_Ref149915111"/>
      <w:r>
        <w:t>Actual Damages payable by Seller arising out of any of the following events shall not be subject to the Damage Cap and shall not be credited against the Damage Cap:</w:t>
      </w:r>
      <w:bookmarkEnd w:id="429"/>
    </w:p>
    <w:p w14:paraId="676539E8" w14:textId="77777777" w:rsidR="0079779A" w:rsidRDefault="003E5439" w:rsidP="0075642F">
      <w:pPr>
        <w:pStyle w:val="ArticleL4"/>
      </w:pPr>
      <w:r>
        <w:t>damage to Company-owned facilities proximately caused by negligence, breach of this PPA or misconduct by Seller, its directors, officers, employees and agents;</w:t>
      </w:r>
    </w:p>
    <w:p w14:paraId="316B7151" w14:textId="77777777" w:rsidR="0079779A" w:rsidRDefault="003E5439" w:rsidP="0075642F">
      <w:pPr>
        <w:pStyle w:val="ArticleL4"/>
      </w:pPr>
      <w:r>
        <w:t>Seller’s intentional misrepresentation or intentional misconduct in connection with this PPA or the operation of the Facility;</w:t>
      </w:r>
    </w:p>
    <w:p w14:paraId="01E709D2" w14:textId="71013663" w:rsidR="0079779A" w:rsidRDefault="003E5439" w:rsidP="0075642F">
      <w:pPr>
        <w:pStyle w:val="ArticleL4"/>
      </w:pPr>
      <w:r>
        <w:t xml:space="preserve">the sale or diversion by Seller to a third party of any Energy, </w:t>
      </w:r>
      <w:r w:rsidR="00193FFA">
        <w:t>C</w:t>
      </w:r>
      <w:r>
        <w:t>apacity, or Ancillary Services from the Facility, excluding any sales in mitigation of damages;</w:t>
      </w:r>
    </w:p>
    <w:p w14:paraId="17706527" w14:textId="4AEE1DAA" w:rsidR="0079779A" w:rsidRDefault="003E5439" w:rsidP="0075642F">
      <w:pPr>
        <w:pStyle w:val="ArticleL4"/>
      </w:pPr>
      <w:r>
        <w:t xml:space="preserve">Seller’s failure (i) to maintain insurance coverages in the types and amounts required by this PPA or (ii) to apply any insurance proceeds as required by </w:t>
      </w:r>
      <w:r>
        <w:rPr>
          <w:u w:val="single"/>
        </w:rPr>
        <w:t xml:space="preserve">Section </w:t>
      </w:r>
      <w:r w:rsidR="00F8288A">
        <w:rPr>
          <w:u w:val="single"/>
        </w:rPr>
        <w:fldChar w:fldCharType="begin"/>
      </w:r>
      <w:r w:rsidR="00F8288A">
        <w:rPr>
          <w:u w:val="single"/>
        </w:rPr>
        <w:instrText xml:space="preserve"> REF _Ref149916242 \w \h </w:instrText>
      </w:r>
      <w:r w:rsidR="00F8288A">
        <w:rPr>
          <w:u w:val="single"/>
        </w:rPr>
      </w:r>
      <w:r w:rsidR="00F8288A">
        <w:rPr>
          <w:u w:val="single"/>
        </w:rPr>
        <w:fldChar w:fldCharType="separate"/>
      </w:r>
      <w:r w:rsidR="00F8288A">
        <w:rPr>
          <w:u w:val="single"/>
        </w:rPr>
        <w:t>16.5</w:t>
      </w:r>
      <w:r w:rsidR="00F8288A">
        <w:rPr>
          <w:u w:val="single"/>
        </w:rPr>
        <w:fldChar w:fldCharType="end"/>
      </w:r>
      <w:r>
        <w:t>;</w:t>
      </w:r>
    </w:p>
    <w:p w14:paraId="4DE554EC" w14:textId="2474C456" w:rsidR="0079779A" w:rsidRDefault="003E5439" w:rsidP="0075642F">
      <w:pPr>
        <w:pStyle w:val="ArticleL4"/>
      </w:pPr>
      <w:r>
        <w:t xml:space="preserve">any indemnification </w:t>
      </w:r>
      <w:r w:rsidR="00A47AF9">
        <w:t xml:space="preserve">claim </w:t>
      </w:r>
      <w:r>
        <w:t>under this PPA;</w:t>
      </w:r>
    </w:p>
    <w:p w14:paraId="71F7C4B6" w14:textId="77777777" w:rsidR="0079779A" w:rsidRDefault="003E5439" w:rsidP="0075642F">
      <w:pPr>
        <w:pStyle w:val="ArticleL4"/>
      </w:pPr>
      <w:r>
        <w:t>any Environmental Contamination caused or exacerbated by Seller; or</w:t>
      </w:r>
    </w:p>
    <w:p w14:paraId="4942784C" w14:textId="77777777" w:rsidR="0079779A" w:rsidRDefault="003E5439" w:rsidP="0075642F">
      <w:pPr>
        <w:pStyle w:val="ArticleL4"/>
      </w:pPr>
      <w:r>
        <w:t>damages incurred by Company in connection with any bankruptcy or insolvency proceeding involving Seller, including Company’s loss of the benefit of its bargain due to rejection or other termination of this PPA in such  proceeding.</w:t>
      </w:r>
    </w:p>
    <w:p w14:paraId="160DD0F5" w14:textId="2E2C04B6" w:rsidR="0079779A" w:rsidRDefault="003E5439" w:rsidP="0075642F">
      <w:pPr>
        <w:pStyle w:val="ArticleL3"/>
      </w:pPr>
      <w:bookmarkStart w:id="430" w:name="_Ref149918001"/>
      <w:r>
        <w:t xml:space="preserve">The Parties confirm that the express remedies and measures of damages provided in this PPA satisfy the essential purposes hereof.  If no remedy or measure of damages is expressly herein provided, the obligor’s liability shall be limited to </w:t>
      </w:r>
      <w:r>
        <w:lastRenderedPageBreak/>
        <w:t>all direct damages proximately caused by such default (“</w:t>
      </w:r>
      <w:r>
        <w:rPr>
          <w:u w:val="single"/>
        </w:rPr>
        <w:t>Actual Damages</w:t>
      </w:r>
      <w:r>
        <w:t xml:space="preserve">”) incurred by the non-defaulting Party, provided that if Seller is the defaulting Party, Actual Damages recoverable by Company hereunder may include Replacement Power Costs.   </w:t>
      </w:r>
      <w:r>
        <w:rPr>
          <w:b/>
        </w:rPr>
        <w:t>Neither Party shall be liable to the other Party for consequential, incidental, punitive, exemplary, special, treble, equitable or indirect damages, lost profits or other business interruption damages regardless of whether the relevant cause of action arises from statute, in tort or contract</w:t>
      </w:r>
      <w:r>
        <w:t xml:space="preserve"> (except to the extent expressly provided herein); </w:t>
      </w:r>
      <w:r>
        <w:rPr>
          <w:i/>
        </w:rPr>
        <w:t xml:space="preserve">provided, however, </w:t>
      </w:r>
      <w:r>
        <w:t xml:space="preserve">that if either Party is held liable to a third party for such damages and the Party held liable for such damages is entitled to indemnification from the other Party hereto, the </w:t>
      </w:r>
      <w:r w:rsidR="009212EB">
        <w:t>I</w:t>
      </w:r>
      <w:r>
        <w:t>ndemnifying Party shall be liable for, and obligated to reimburse the indemnified Party for all such damages.</w:t>
      </w:r>
      <w:bookmarkEnd w:id="430"/>
      <w:r>
        <w:t xml:space="preserve">  </w:t>
      </w:r>
    </w:p>
    <w:p w14:paraId="2B15F636" w14:textId="643ED81C" w:rsidR="0079779A" w:rsidRDefault="003E5439" w:rsidP="0075642F">
      <w:pPr>
        <w:pStyle w:val="ArticleL3"/>
      </w:pPr>
      <w:r>
        <w:t xml:space="preserve">To the extent damages required to be paid hereunder are liquidated, the Parties acknowledge that </w:t>
      </w:r>
      <w:r w:rsidR="00261D06">
        <w:t>A</w:t>
      </w:r>
      <w:r>
        <w:t xml:space="preserve">ctual </w:t>
      </w:r>
      <w:r w:rsidR="00261D06">
        <w:t>D</w:t>
      </w:r>
      <w:r>
        <w:t>amages would be substantial but difficult or impossible to determine, that otherwise obtaining an adequate remedy is inconvenient, and that the liquidated damages constitute a reasonable approximation of the harm or loss.</w:t>
      </w:r>
    </w:p>
    <w:p w14:paraId="049339BB" w14:textId="7CF6109D" w:rsidR="0079779A" w:rsidRPr="0050038D" w:rsidRDefault="003E5439" w:rsidP="0075642F">
      <w:pPr>
        <w:pStyle w:val="ArticleL2"/>
      </w:pPr>
      <w:bookmarkStart w:id="431" w:name="_Toc433954014"/>
      <w:bookmarkStart w:id="432" w:name="_Toc433954172"/>
      <w:bookmarkStart w:id="433" w:name="_Toc288027285"/>
      <w:r w:rsidRPr="00AB320B">
        <w:rPr>
          <w:rStyle w:val="ArticleL2UnderlineChar"/>
        </w:rPr>
        <w:t>Bankruptcy</w:t>
      </w:r>
      <w:r>
        <w:rPr>
          <w:color w:val="000000"/>
        </w:rPr>
        <w:fldChar w:fldCharType="begin"/>
      </w:r>
      <w:r>
        <w:rPr>
          <w:color w:val="000000"/>
        </w:rPr>
        <w:instrText>tc "</w:instrText>
      </w:r>
      <w:bookmarkStart w:id="434" w:name="_Toc531859651"/>
      <w:bookmarkStart w:id="435" w:name="_Toc146118878"/>
      <w:r>
        <w:rPr>
          <w:color w:val="000000"/>
        </w:rPr>
        <w:instrText>12.5</w:instrText>
      </w:r>
      <w:r>
        <w:rPr>
          <w:color w:val="000000"/>
        </w:rPr>
        <w:tab/>
        <w:instrText>Bankruptcy</w:instrText>
      </w:r>
      <w:bookmarkEnd w:id="434"/>
      <w:bookmarkEnd w:id="435"/>
      <w:r>
        <w:rPr>
          <w:color w:val="000000"/>
        </w:rPr>
        <w:instrText>” \f C \l 2</w:instrText>
      </w:r>
      <w:r>
        <w:rPr>
          <w:color w:val="000000"/>
        </w:rPr>
        <w:fldChar w:fldCharType="end"/>
      </w:r>
      <w:r>
        <w:t xml:space="preserve">.  This PPA grants each Party the contractual right to “cause the liquidation, termination or acceleration” of the transactions within the meaning of </w:t>
      </w:r>
      <w:r w:rsidR="007E0EA3" w:rsidRPr="0050038D">
        <w:rPr>
          <w:strike/>
          <w:u w:color="FF0000"/>
        </w:rPr>
        <w:t>§</w:t>
      </w:r>
      <w:r w:rsidRPr="0050038D">
        <w:t xml:space="preserve">Sections 556, </w:t>
      </w:r>
      <w:r w:rsidR="007E0EA3" w:rsidRPr="0050038D">
        <w:rPr>
          <w:strike/>
          <w:u w:color="FF0000"/>
        </w:rPr>
        <w:t>§</w:t>
      </w:r>
      <w:r w:rsidRPr="0050038D">
        <w:t xml:space="preserve">560 and </w:t>
      </w:r>
      <w:r w:rsidR="007E0EA3" w:rsidRPr="0050038D">
        <w:rPr>
          <w:strike/>
          <w:u w:color="FF0000"/>
        </w:rPr>
        <w:t>§</w:t>
      </w:r>
      <w:r w:rsidRPr="0050038D">
        <w:t xml:space="preserve">561 of the U.S. Bankruptcy Code, as they may be amended superseded or replaced from time to time.  Upon a bankruptcy, a non-defaulting Party shall be entitled to exercise its rights and remedies under this PPA in accordance with the safe harbor provisions of the Bankruptcy Code set forth in, </w:t>
      </w:r>
      <w:r w:rsidRPr="0050038D">
        <w:rPr>
          <w:i/>
        </w:rPr>
        <w:t>inter alia</w:t>
      </w:r>
      <w:r w:rsidRPr="0050038D">
        <w:t xml:space="preserve">, </w:t>
      </w:r>
      <w:r w:rsidR="007E0EA3" w:rsidRPr="0050038D">
        <w:rPr>
          <w:strike/>
          <w:u w:color="FF0000"/>
        </w:rPr>
        <w:t>§</w:t>
      </w:r>
      <w:r w:rsidRPr="0050038D">
        <w:t xml:space="preserve">Sections </w:t>
      </w:r>
      <w:bookmarkStart w:id="436" w:name="_cp_change_1524"/>
      <w:r w:rsidR="00522E38" w:rsidRPr="0050038D">
        <w:rPr>
          <w:strike/>
          <w:u w:color="FF0000"/>
        </w:rPr>
        <w:t>§</w:t>
      </w:r>
      <w:bookmarkEnd w:id="436"/>
      <w:r w:rsidRPr="0050038D">
        <w:t xml:space="preserve">362(b)(6), </w:t>
      </w:r>
      <w:r w:rsidR="00522E38" w:rsidRPr="0050038D">
        <w:rPr>
          <w:strike/>
          <w:u w:color="FF0000"/>
        </w:rPr>
        <w:t>§</w:t>
      </w:r>
      <w:r w:rsidRPr="0050038D">
        <w:t xml:space="preserve">362(b)(17), </w:t>
      </w:r>
      <w:r w:rsidR="00522E38" w:rsidRPr="0050038D">
        <w:rPr>
          <w:strike/>
          <w:u w:color="FF0000"/>
        </w:rPr>
        <w:t>§</w:t>
      </w:r>
      <w:r w:rsidRPr="0050038D">
        <w:t xml:space="preserve">362(b)(27), </w:t>
      </w:r>
      <w:r w:rsidR="00522E38" w:rsidRPr="0050038D">
        <w:rPr>
          <w:strike/>
          <w:u w:color="FF0000"/>
        </w:rPr>
        <w:t>§</w:t>
      </w:r>
      <w:r w:rsidRPr="0050038D">
        <w:t>362(o),</w:t>
      </w:r>
      <w:r w:rsidR="00522E38" w:rsidRPr="00BB1942">
        <w:rPr>
          <w:strike/>
          <w:u w:color="FF0000"/>
        </w:rPr>
        <w:t xml:space="preserve"> </w:t>
      </w:r>
      <w:r w:rsidR="00522E38" w:rsidRPr="0050038D">
        <w:rPr>
          <w:strike/>
          <w:u w:color="FF0000"/>
        </w:rPr>
        <w:t>§</w:t>
      </w:r>
      <w:r w:rsidRPr="0050038D">
        <w:t xml:space="preserve"> 546(e), </w:t>
      </w:r>
      <w:r w:rsidR="00522E38" w:rsidRPr="0050038D">
        <w:rPr>
          <w:strike/>
          <w:u w:color="FF0000"/>
        </w:rPr>
        <w:t>§</w:t>
      </w:r>
      <w:r w:rsidRPr="0050038D">
        <w:t xml:space="preserve">548(d)(2), </w:t>
      </w:r>
      <w:r w:rsidR="00522E38" w:rsidRPr="0050038D">
        <w:rPr>
          <w:strike/>
          <w:u w:color="FF0000"/>
        </w:rPr>
        <w:t>§</w:t>
      </w:r>
      <w:r w:rsidRPr="0050038D">
        <w:t xml:space="preserve">556, </w:t>
      </w:r>
      <w:r w:rsidR="00522E38" w:rsidRPr="0050038D">
        <w:rPr>
          <w:strike/>
          <w:u w:color="FF0000"/>
        </w:rPr>
        <w:t>§</w:t>
      </w:r>
      <w:r w:rsidRPr="0050038D">
        <w:t xml:space="preserve">560 and </w:t>
      </w:r>
      <w:r w:rsidR="00522E38" w:rsidRPr="0050038D">
        <w:rPr>
          <w:strike/>
          <w:u w:color="FF0000"/>
        </w:rPr>
        <w:t>§</w:t>
      </w:r>
      <w:r w:rsidRPr="0050038D">
        <w:t>561, as they may be amended, superseded or replaced from time to time.</w:t>
      </w:r>
      <w:bookmarkEnd w:id="431"/>
      <w:bookmarkEnd w:id="432"/>
      <w:r w:rsidRPr="0050038D">
        <w:t xml:space="preserve"> </w:t>
      </w:r>
    </w:p>
    <w:p w14:paraId="1F1A72AF" w14:textId="77777777" w:rsidR="0079779A" w:rsidRDefault="003E5439" w:rsidP="0075642F">
      <w:pPr>
        <w:pStyle w:val="ArticleL2"/>
      </w:pPr>
      <w:bookmarkStart w:id="437" w:name="_Toc433954015"/>
      <w:bookmarkStart w:id="438" w:name="_Toc433954173"/>
      <w:r w:rsidRPr="00AB320B">
        <w:rPr>
          <w:rStyle w:val="ArticleL2UnderlineChar"/>
        </w:rPr>
        <w:t>Cumulative Remedies</w:t>
      </w:r>
      <w:r>
        <w:rPr>
          <w:color w:val="000000"/>
        </w:rPr>
        <w:fldChar w:fldCharType="begin"/>
      </w:r>
      <w:r>
        <w:rPr>
          <w:color w:val="000000"/>
        </w:rPr>
        <w:instrText>tc "</w:instrText>
      </w:r>
      <w:bookmarkStart w:id="439" w:name="_Toc531859652"/>
      <w:bookmarkStart w:id="440" w:name="_Toc146118879"/>
      <w:r>
        <w:rPr>
          <w:color w:val="000000"/>
        </w:rPr>
        <w:instrText>12.6</w:instrText>
      </w:r>
      <w:r>
        <w:rPr>
          <w:color w:val="000000"/>
        </w:rPr>
        <w:tab/>
        <w:instrText>Cumulative Remedies</w:instrText>
      </w:r>
      <w:bookmarkEnd w:id="439"/>
      <w:bookmarkEnd w:id="440"/>
      <w:r>
        <w:rPr>
          <w:color w:val="000000"/>
        </w:rPr>
        <w:instrText>” \f C \l 2</w:instrText>
      </w:r>
      <w:r>
        <w:rPr>
          <w:color w:val="000000"/>
        </w:rPr>
        <w:fldChar w:fldCharType="end"/>
      </w:r>
      <w:r>
        <w:t>.  Except as explicitly provided to the contrary in this PPA, each right or remedy of the Parties provided for in this PPA shall be cumulative of and shall be in addition to every other right or remedy provided for in this PPA, and the exercise of one or more or the rights or remedies provided for herein shall not preclude the simultaneous or later exercise by such Party of any other rights or remedies provided for herein</w:t>
      </w:r>
      <w:bookmarkEnd w:id="437"/>
      <w:bookmarkEnd w:id="438"/>
    </w:p>
    <w:p w14:paraId="54AE5C72" w14:textId="2E09EF8C" w:rsidR="0079779A" w:rsidRDefault="003E5439" w:rsidP="0075642F">
      <w:pPr>
        <w:pStyle w:val="ArticleL2"/>
      </w:pPr>
      <w:bookmarkStart w:id="441" w:name="_Toc433954016"/>
      <w:bookmarkStart w:id="442" w:name="_Toc433954174"/>
      <w:r w:rsidRPr="00AB320B">
        <w:rPr>
          <w:rStyle w:val="ArticleL2UnderlineChar"/>
        </w:rPr>
        <w:t>Duty to Mitigate</w:t>
      </w:r>
      <w:r>
        <w:rPr>
          <w:color w:val="000000"/>
        </w:rPr>
        <w:fldChar w:fldCharType="begin"/>
      </w:r>
      <w:r>
        <w:rPr>
          <w:color w:val="000000"/>
        </w:rPr>
        <w:instrText>tc "</w:instrText>
      </w:r>
      <w:bookmarkStart w:id="443" w:name="_Toc531859653"/>
      <w:bookmarkStart w:id="444" w:name="_Toc146118880"/>
      <w:r>
        <w:rPr>
          <w:color w:val="000000"/>
        </w:rPr>
        <w:instrText>12.7</w:instrText>
      </w:r>
      <w:r>
        <w:rPr>
          <w:color w:val="000000"/>
        </w:rPr>
        <w:tab/>
        <w:instrText>Duty to Mitigate</w:instrText>
      </w:r>
      <w:bookmarkEnd w:id="443"/>
      <w:bookmarkEnd w:id="444"/>
      <w:r>
        <w:rPr>
          <w:color w:val="000000"/>
        </w:rPr>
        <w:instrText>” \f C \l 2</w:instrText>
      </w:r>
      <w:r>
        <w:rPr>
          <w:color w:val="000000"/>
        </w:rPr>
        <w:fldChar w:fldCharType="end"/>
      </w:r>
      <w:r>
        <w:t>.  Each Party shall use Commercially Reasonable Efforts to mitigate any damages it may incur as a result of a default by the other Party under this PPA.</w:t>
      </w:r>
      <w:bookmarkEnd w:id="433"/>
      <w:bookmarkEnd w:id="441"/>
      <w:bookmarkEnd w:id="442"/>
    </w:p>
    <w:p w14:paraId="401D5615" w14:textId="77777777" w:rsidR="0079779A" w:rsidRDefault="003E5439" w:rsidP="0075642F">
      <w:pPr>
        <w:pStyle w:val="ArticleL1"/>
      </w:pPr>
      <w:bookmarkStart w:id="445" w:name="_Toc433954017"/>
      <w:bookmarkStart w:id="446" w:name="_Toc433954175"/>
      <w:bookmarkStart w:id="447" w:name="_Ref149912338"/>
      <w:bookmarkStart w:id="448" w:name="_Toc288027286"/>
      <w:r>
        <w:t>Dispute Resolution</w:t>
      </w:r>
      <w:bookmarkEnd w:id="445"/>
      <w:bookmarkEnd w:id="446"/>
      <w:bookmarkEnd w:id="447"/>
      <w:r>
        <w:fldChar w:fldCharType="begin"/>
      </w:r>
      <w:r>
        <w:instrText>tc "</w:instrText>
      </w:r>
      <w:bookmarkStart w:id="449" w:name="_Toc531859654"/>
      <w:bookmarkStart w:id="450" w:name="_Toc146118881"/>
      <w:r>
        <w:instrText>Article 13 – Dispute Resolution</w:instrText>
      </w:r>
      <w:bookmarkEnd w:id="449"/>
      <w:bookmarkEnd w:id="450"/>
      <w:r>
        <w:instrText>” \f C \l 1</w:instrText>
      </w:r>
      <w:r>
        <w:fldChar w:fldCharType="end"/>
      </w:r>
      <w:r>
        <w:fldChar w:fldCharType="begin"/>
      </w:r>
      <w:r>
        <w:instrText xml:space="preserve"> TC </w:instrText>
      </w:r>
      <w:r>
        <w:fldChar w:fldCharType="end"/>
      </w:r>
    </w:p>
    <w:p w14:paraId="407C4735" w14:textId="77777777" w:rsidR="0079779A" w:rsidRDefault="003E5439" w:rsidP="0075642F">
      <w:pPr>
        <w:pStyle w:val="ArticleL2"/>
      </w:pPr>
      <w:bookmarkStart w:id="451" w:name="_Toc433954018"/>
      <w:bookmarkStart w:id="452" w:name="_Toc433954176"/>
      <w:bookmarkStart w:id="453" w:name="_Ref149914431"/>
      <w:bookmarkStart w:id="454" w:name="_Ref149916340"/>
      <w:bookmarkStart w:id="455" w:name="_Ref149916346"/>
      <w:bookmarkStart w:id="456" w:name="_Ref149916355"/>
      <w:r w:rsidRPr="00AB320B">
        <w:rPr>
          <w:rStyle w:val="ArticleL2UnderlineChar"/>
        </w:rPr>
        <w:t>Negotiation</w:t>
      </w:r>
      <w:r>
        <w:fldChar w:fldCharType="begin"/>
      </w:r>
      <w:r>
        <w:instrText>tc "</w:instrText>
      </w:r>
      <w:bookmarkStart w:id="457" w:name="_Toc531859655"/>
      <w:bookmarkStart w:id="458" w:name="_Toc146118882"/>
      <w:r>
        <w:instrText>13.1</w:instrText>
      </w:r>
      <w:r>
        <w:tab/>
        <w:instrText>Negotiation</w:instrText>
      </w:r>
      <w:bookmarkEnd w:id="457"/>
      <w:bookmarkEnd w:id="458"/>
      <w:r>
        <w:instrText>” \f C \l 2</w:instrText>
      </w:r>
      <w:r>
        <w:fldChar w:fldCharType="end"/>
      </w:r>
      <w:r>
        <w:t>.</w:t>
      </w:r>
      <w:bookmarkEnd w:id="451"/>
      <w:bookmarkEnd w:id="452"/>
      <w:bookmarkEnd w:id="453"/>
      <w:bookmarkEnd w:id="454"/>
      <w:bookmarkEnd w:id="455"/>
      <w:bookmarkEnd w:id="456"/>
      <w:r>
        <w:t xml:space="preserve"> </w:t>
      </w:r>
    </w:p>
    <w:p w14:paraId="7AC4A573" w14:textId="75B6DEBD" w:rsidR="0079779A" w:rsidRPr="00B20C26" w:rsidRDefault="003E5439" w:rsidP="0075642F">
      <w:pPr>
        <w:pStyle w:val="ArticleL3"/>
      </w:pPr>
      <w:bookmarkStart w:id="459" w:name="_Ref149918476"/>
      <w:r>
        <w:t>In the event of any dispute arising under or associated with the Parties’ performance of this PPA (a “</w:t>
      </w:r>
      <w:r>
        <w:rPr>
          <w:u w:val="single"/>
        </w:rPr>
        <w:t>Dispute</w:t>
      </w:r>
      <w:r>
        <w:t>”), within ten (10) Business Days following notice by either Party (a “</w:t>
      </w:r>
      <w:r>
        <w:rPr>
          <w:u w:val="single"/>
        </w:rPr>
        <w:t>Dispute Notice</w:t>
      </w:r>
      <w:r>
        <w:t xml:space="preserve">”), (i) each Party shall appoint a representative, and (ii) the representatives shall meet, negotiate and attempt in good faith to resolve the Dispute quickly, informally and inexpensively. </w:t>
      </w:r>
      <w:r w:rsidRPr="00B20C26">
        <w:t xml:space="preserve"> Any Dispute that is mutually agreed by the </w:t>
      </w:r>
      <w:r w:rsidRPr="00B20C26">
        <w:lastRenderedPageBreak/>
        <w:t>Parties (each acting in its sole and complete discretion) to involve engineering, construction or technical matters as the sole or primary area of disagreement between the Parties shall be deemed to be a “Technical Dispute” (each, a “</w:t>
      </w:r>
      <w:r w:rsidRPr="00B20C26">
        <w:rPr>
          <w:u w:val="single"/>
        </w:rPr>
        <w:t>Technical Dispute</w:t>
      </w:r>
      <w:r w:rsidRPr="00B20C26">
        <w:t xml:space="preserve">”).  The Parties agree that the technical expert for purposes of resolving any Technical Disputes shall be a </w:t>
      </w:r>
      <w:r w:rsidR="00B20C26" w:rsidRPr="00B20C26">
        <w:t>mutually agreeable</w:t>
      </w:r>
      <w:r w:rsidRPr="00B20C26">
        <w:t xml:space="preserve"> Independent Engineer, the costs and expenses for which will be shared equally by the Parties.  The Independent Engineer may, if he or she deems it appropriate, hold a hearing on the subject of the Technical Dispute and shall, upon the request of either Party, meet with the Parties or their representatives with respect to such Technical Dispute within three (3) Business Days of the request for such meeting.  The Independent Engineer shall render a decision solely resolving the Technical Dispute within five (5) Business Days of the meeting with the Parties or their representatives or hearing (if any), or such longer period as the Parties and the Independent Engineer may agree. The decision of the Independent Engineer shall be advisory rather than final and binding on the Parties.</w:t>
      </w:r>
      <w:bookmarkEnd w:id="459"/>
    </w:p>
    <w:p w14:paraId="650C2DE0" w14:textId="54857345" w:rsidR="0079779A" w:rsidRDefault="003E5439" w:rsidP="0075642F">
      <w:pPr>
        <w:pStyle w:val="ArticleL3"/>
      </w:pPr>
      <w:r>
        <w:t xml:space="preserve">In the event the Parties’ representatives cannot resolve the Dispute, or if either Party is not satisfied with the resolution of the Technical Dispute by the Independent Engineer, within thirty (30) Days after the first meeting, either Party may request that consideration and resolution of the Dispute be transferred to senior management.  Within ten (10) Days following such a request, each Party shall submit a written summary of the Dispute describing the issues and claims to a senior officer of each Party designated to address the Dispute.  Within ten (10) Business Days after receipt of each Party’s Dispute summaries, the designated senior managers for both Parties shall negotiate in good faith to resolve the Dispute.  If such senior managers are unable to resolve the Dispute thereafter, either Party may seek available legal remedies, subject to </w:t>
      </w:r>
      <w:r>
        <w:rPr>
          <w:u w:val="single"/>
        </w:rPr>
        <w:t xml:space="preserve">Sections </w:t>
      </w:r>
      <w:r w:rsidR="00281027">
        <w:rPr>
          <w:u w:val="single"/>
        </w:rPr>
        <w:fldChar w:fldCharType="begin"/>
      </w:r>
      <w:r w:rsidR="00281027">
        <w:rPr>
          <w:u w:val="single"/>
        </w:rPr>
        <w:instrText xml:space="preserve"> REF _Ref149916269 \w \h </w:instrText>
      </w:r>
      <w:r w:rsidR="00281027">
        <w:rPr>
          <w:u w:val="single"/>
        </w:rPr>
      </w:r>
      <w:r w:rsidR="00281027">
        <w:rPr>
          <w:u w:val="single"/>
        </w:rPr>
        <w:fldChar w:fldCharType="separate"/>
      </w:r>
      <w:r w:rsidR="00281027">
        <w:rPr>
          <w:u w:val="single"/>
        </w:rPr>
        <w:t>13.3</w:t>
      </w:r>
      <w:r w:rsidR="00281027">
        <w:rPr>
          <w:u w:val="single"/>
        </w:rPr>
        <w:fldChar w:fldCharType="end"/>
      </w:r>
      <w:r w:rsidR="0078581A">
        <w:rPr>
          <w:u w:val="single"/>
        </w:rPr>
        <w:t>,</w:t>
      </w:r>
      <w:r w:rsidR="0078581A" w:rsidRPr="0078581A">
        <w:t xml:space="preserve">  </w:t>
      </w:r>
      <w:r w:rsidR="00281027">
        <w:rPr>
          <w:u w:val="single"/>
        </w:rPr>
        <w:fldChar w:fldCharType="begin"/>
      </w:r>
      <w:r w:rsidR="00281027">
        <w:rPr>
          <w:u w:val="single"/>
        </w:rPr>
        <w:instrText xml:space="preserve"> REF  _Ref149916280 \h \w  \* MERGEFORMAT </w:instrText>
      </w:r>
      <w:r w:rsidR="00281027">
        <w:rPr>
          <w:u w:val="single"/>
        </w:rPr>
      </w:r>
      <w:r w:rsidR="00281027">
        <w:rPr>
          <w:u w:val="single"/>
        </w:rPr>
        <w:fldChar w:fldCharType="separate"/>
      </w:r>
      <w:r w:rsidR="00281027">
        <w:rPr>
          <w:u w:val="single"/>
        </w:rPr>
        <w:t>19.3</w:t>
      </w:r>
      <w:r w:rsidR="00281027">
        <w:rPr>
          <w:u w:val="single"/>
        </w:rPr>
        <w:fldChar w:fldCharType="end"/>
      </w:r>
      <w:r w:rsidR="00475F4E">
        <w:rPr>
          <w:u w:val="single"/>
        </w:rPr>
        <w:t xml:space="preserve">, </w:t>
      </w:r>
      <w:r w:rsidR="0078581A" w:rsidRPr="0078581A">
        <w:t xml:space="preserve">and </w:t>
      </w:r>
      <w:r w:rsidR="00281027">
        <w:rPr>
          <w:u w:val="single"/>
        </w:rPr>
        <w:fldChar w:fldCharType="begin"/>
      </w:r>
      <w:r w:rsidR="00281027">
        <w:rPr>
          <w:u w:val="single"/>
        </w:rPr>
        <w:instrText xml:space="preserve"> REF  _Ref149916298 \h \w  \* MERGEFORMAT </w:instrText>
      </w:r>
      <w:r w:rsidR="00281027">
        <w:rPr>
          <w:u w:val="single"/>
        </w:rPr>
      </w:r>
      <w:r w:rsidR="00281027">
        <w:rPr>
          <w:u w:val="single"/>
        </w:rPr>
        <w:fldChar w:fldCharType="separate"/>
      </w:r>
      <w:r w:rsidR="00281027">
        <w:rPr>
          <w:u w:val="single"/>
        </w:rPr>
        <w:t>19.5</w:t>
      </w:r>
      <w:r w:rsidR="00281027">
        <w:rPr>
          <w:u w:val="single"/>
        </w:rPr>
        <w:fldChar w:fldCharType="end"/>
      </w:r>
      <w:r>
        <w:rPr>
          <w:u w:val="single"/>
        </w:rPr>
        <w:t>.</w:t>
      </w:r>
      <w:r>
        <w:t xml:space="preserve"> </w:t>
      </w:r>
    </w:p>
    <w:p w14:paraId="1F48E961" w14:textId="77777777" w:rsidR="0079779A" w:rsidRDefault="003E5439" w:rsidP="0075642F">
      <w:pPr>
        <w:pStyle w:val="ArticleL2"/>
      </w:pPr>
      <w:bookmarkStart w:id="460" w:name="_Toc433954019"/>
      <w:bookmarkStart w:id="461" w:name="_Toc433954177"/>
      <w:r w:rsidRPr="00AB320B">
        <w:rPr>
          <w:rStyle w:val="ArticleL2UnderlineChar"/>
        </w:rPr>
        <w:t>Time Bar</w:t>
      </w:r>
      <w:r>
        <w:rPr>
          <w:color w:val="000000"/>
        </w:rPr>
        <w:fldChar w:fldCharType="begin"/>
      </w:r>
      <w:r>
        <w:rPr>
          <w:color w:val="000000"/>
        </w:rPr>
        <w:instrText>tc "</w:instrText>
      </w:r>
      <w:bookmarkStart w:id="462" w:name="_Toc531859656"/>
      <w:bookmarkStart w:id="463" w:name="_Toc146118883"/>
      <w:r>
        <w:rPr>
          <w:color w:val="000000"/>
        </w:rPr>
        <w:instrText>13.2</w:instrText>
      </w:r>
      <w:r>
        <w:rPr>
          <w:color w:val="000000"/>
        </w:rPr>
        <w:tab/>
        <w:instrText>Time Bar</w:instrText>
      </w:r>
      <w:bookmarkEnd w:id="462"/>
      <w:bookmarkEnd w:id="463"/>
      <w:r>
        <w:rPr>
          <w:color w:val="000000"/>
        </w:rPr>
        <w:instrText>” \f C \l 2</w:instrText>
      </w:r>
      <w:r>
        <w:rPr>
          <w:color w:val="000000"/>
        </w:rPr>
        <w:fldChar w:fldCharType="end"/>
      </w:r>
      <w:r>
        <w:t>.  If no Dispute Notice has been issued within eighteen (18) months following the occurrence of events or circumstances giving rise to the Dispute (regardless of the actual knowledge of either Party of such events and circumstances), all claims related to such Dispute (including any allegations of billing errors) shall be deemed waived and the aggrieved Party shall thereafter be barred from proceeding thereon.</w:t>
      </w:r>
      <w:bookmarkEnd w:id="460"/>
      <w:bookmarkEnd w:id="461"/>
      <w:r>
        <w:t xml:space="preserve"> </w:t>
      </w:r>
    </w:p>
    <w:p w14:paraId="4B2E0382" w14:textId="6E42B7AD" w:rsidR="0079779A" w:rsidRDefault="003E5439" w:rsidP="0075642F">
      <w:pPr>
        <w:pStyle w:val="ArticleL2"/>
      </w:pPr>
      <w:bookmarkStart w:id="464" w:name="_Toc433954020"/>
      <w:bookmarkStart w:id="465" w:name="_Toc433954178"/>
      <w:bookmarkStart w:id="466" w:name="_Ref149915413"/>
      <w:bookmarkStart w:id="467" w:name="_Ref149916171"/>
      <w:bookmarkStart w:id="468" w:name="_Ref149916269"/>
      <w:r w:rsidRPr="00AB320B">
        <w:rPr>
          <w:rStyle w:val="ArticleL2UnderlineChar"/>
        </w:rPr>
        <w:t>No Termination Pending Dispute Resolution</w:t>
      </w:r>
      <w:r>
        <w:rPr>
          <w:color w:val="000000"/>
        </w:rPr>
        <w:fldChar w:fldCharType="begin"/>
      </w:r>
      <w:r>
        <w:rPr>
          <w:color w:val="000000"/>
        </w:rPr>
        <w:instrText>tc "</w:instrText>
      </w:r>
      <w:bookmarkStart w:id="469" w:name="_Toc531859657"/>
      <w:bookmarkStart w:id="470" w:name="_Toc146118884"/>
      <w:r>
        <w:rPr>
          <w:color w:val="000000"/>
        </w:rPr>
        <w:instrText>13.3</w:instrText>
      </w:r>
      <w:r>
        <w:rPr>
          <w:color w:val="000000"/>
        </w:rPr>
        <w:tab/>
        <w:instrText>No Termination Pending Dispute Resolution</w:instrText>
      </w:r>
      <w:bookmarkEnd w:id="469"/>
      <w:bookmarkEnd w:id="470"/>
      <w:r>
        <w:rPr>
          <w:color w:val="000000"/>
        </w:rPr>
        <w:instrText>” \f C \l 2</w:instrText>
      </w:r>
      <w:r>
        <w:rPr>
          <w:color w:val="000000"/>
        </w:rPr>
        <w:fldChar w:fldCharType="end"/>
      </w:r>
      <w:r>
        <w:t xml:space="preserve">.  Notwithstanding </w:t>
      </w:r>
      <w:r w:rsidRPr="003A22A7">
        <w:rPr>
          <w:u w:val="single"/>
        </w:rPr>
        <w:t xml:space="preserve">Section </w:t>
      </w:r>
      <w:r w:rsidR="00281027" w:rsidRPr="003A22A7">
        <w:rPr>
          <w:u w:val="single"/>
        </w:rPr>
        <w:fldChar w:fldCharType="begin"/>
      </w:r>
      <w:r w:rsidR="00281027" w:rsidRPr="003A22A7">
        <w:rPr>
          <w:u w:val="single"/>
        </w:rPr>
        <w:instrText xml:space="preserve"> REF _Ref149916318 \w \h </w:instrText>
      </w:r>
      <w:r w:rsidR="00281027" w:rsidRPr="003A22A7">
        <w:rPr>
          <w:u w:val="single"/>
        </w:rPr>
      </w:r>
      <w:r w:rsidR="00281027" w:rsidRPr="003A22A7">
        <w:rPr>
          <w:u w:val="single"/>
        </w:rPr>
        <w:fldChar w:fldCharType="separate"/>
      </w:r>
      <w:r w:rsidR="00281027" w:rsidRPr="003A22A7">
        <w:rPr>
          <w:u w:val="single"/>
        </w:rPr>
        <w:t>12.1</w:t>
      </w:r>
      <w:r w:rsidR="00281027" w:rsidRPr="003A22A7">
        <w:rPr>
          <w:u w:val="single"/>
        </w:rPr>
        <w:fldChar w:fldCharType="end"/>
      </w:r>
      <w:r>
        <w:t xml:space="preserve"> or </w:t>
      </w:r>
      <w:r w:rsidRPr="003A22A7">
        <w:rPr>
          <w:u w:val="single"/>
        </w:rPr>
        <w:t xml:space="preserve">Section </w:t>
      </w:r>
      <w:r w:rsidR="00281027" w:rsidRPr="003A22A7">
        <w:rPr>
          <w:u w:val="single"/>
        </w:rPr>
        <w:fldChar w:fldCharType="begin"/>
      </w:r>
      <w:r w:rsidR="00281027" w:rsidRPr="003A22A7">
        <w:rPr>
          <w:u w:val="single"/>
        </w:rPr>
        <w:instrText xml:space="preserve"> REF _Ref149916328 \w \h </w:instrText>
      </w:r>
      <w:r w:rsidR="00281027" w:rsidRPr="003A22A7">
        <w:rPr>
          <w:u w:val="single"/>
        </w:rPr>
      </w:r>
      <w:r w:rsidR="00281027" w:rsidRPr="003A22A7">
        <w:rPr>
          <w:u w:val="single"/>
        </w:rPr>
        <w:fldChar w:fldCharType="separate"/>
      </w:r>
      <w:r w:rsidR="00281027" w:rsidRPr="003A22A7">
        <w:rPr>
          <w:u w:val="single"/>
        </w:rPr>
        <w:t>12.3</w:t>
      </w:r>
      <w:r w:rsidR="00281027" w:rsidRPr="003A22A7">
        <w:rPr>
          <w:u w:val="single"/>
        </w:rPr>
        <w:fldChar w:fldCharType="end"/>
      </w:r>
      <w:r>
        <w:t xml:space="preserve"> to the contrary:</w:t>
      </w:r>
      <w:bookmarkEnd w:id="464"/>
      <w:bookmarkEnd w:id="465"/>
      <w:bookmarkEnd w:id="466"/>
      <w:bookmarkEnd w:id="467"/>
      <w:bookmarkEnd w:id="468"/>
      <w:r>
        <w:t xml:space="preserve"> </w:t>
      </w:r>
    </w:p>
    <w:p w14:paraId="3F4960D4" w14:textId="4B4332F5" w:rsidR="0079779A" w:rsidRDefault="003E5439" w:rsidP="0075642F">
      <w:pPr>
        <w:pStyle w:val="ArticleL3"/>
      </w:pPr>
      <w:r>
        <w:t xml:space="preserve">An Event of Default shall not be deemed to have occurred (and hence neither Party may terminate this PPA) for failure by the other Party to pay any amount(s) allegedly due totaling less than $100,000, if (1) such amount(s) are disputed in good faith, (2) the Party alleged to owe such amount(s) promptly commences and diligently pursues resolution of the Dispute pursuant to </w:t>
      </w:r>
      <w:r>
        <w:rPr>
          <w:u w:val="single"/>
        </w:rPr>
        <w:t xml:space="preserve">Section </w:t>
      </w:r>
      <w:r w:rsidR="00281027">
        <w:rPr>
          <w:u w:val="single"/>
        </w:rPr>
        <w:fldChar w:fldCharType="begin"/>
      </w:r>
      <w:r w:rsidR="00281027">
        <w:rPr>
          <w:u w:val="single"/>
        </w:rPr>
        <w:instrText xml:space="preserve"> REF _Ref149916340 \w \h </w:instrText>
      </w:r>
      <w:r w:rsidR="00281027">
        <w:rPr>
          <w:u w:val="single"/>
        </w:rPr>
      </w:r>
      <w:r w:rsidR="00281027">
        <w:rPr>
          <w:u w:val="single"/>
        </w:rPr>
        <w:fldChar w:fldCharType="separate"/>
      </w:r>
      <w:r w:rsidR="00281027">
        <w:rPr>
          <w:u w:val="single"/>
        </w:rPr>
        <w:t>13.1</w:t>
      </w:r>
      <w:r w:rsidR="00281027">
        <w:rPr>
          <w:u w:val="single"/>
        </w:rPr>
        <w:fldChar w:fldCharType="end"/>
      </w:r>
      <w:r>
        <w:t>, and (3) the owed amount (if any) is paid within ten (10) Business Days after all dispute resolution mechanisms are completed with respect thereto.</w:t>
      </w:r>
    </w:p>
    <w:p w14:paraId="7D146D3E" w14:textId="59F58D4D" w:rsidR="0079779A" w:rsidRDefault="003E5439" w:rsidP="0075642F">
      <w:pPr>
        <w:pStyle w:val="ArticleL3"/>
      </w:pPr>
      <w:r>
        <w:t>An Event of Default by Seller shall not be deemed to have occurred (and hence Company may not terminate this PPA) for failure by Seller to pay any amount(s) allegedly due totaling $100,000 or more, if</w:t>
      </w:r>
      <w:r w:rsidR="003F2478">
        <w:t>:</w:t>
      </w:r>
    </w:p>
    <w:p w14:paraId="13AFE7A0" w14:textId="77777777" w:rsidR="0079779A" w:rsidRDefault="003E5439" w:rsidP="0075642F">
      <w:pPr>
        <w:pStyle w:val="ArticleL4"/>
      </w:pPr>
      <w:r>
        <w:lastRenderedPageBreak/>
        <w:t>such amount(s) are disputed by Seller in good faith;</w:t>
      </w:r>
    </w:p>
    <w:p w14:paraId="5E55A197" w14:textId="7077194A" w:rsidR="0079779A" w:rsidRPr="001046F8" w:rsidRDefault="003E5439" w:rsidP="0075642F">
      <w:pPr>
        <w:pStyle w:val="ArticleL4"/>
      </w:pPr>
      <w:r w:rsidRPr="001046F8">
        <w:t xml:space="preserve">Seller promptly commences and diligently pursues resolution of the Dispute pursuant to </w:t>
      </w:r>
      <w:r w:rsidRPr="00376901">
        <w:rPr>
          <w:u w:val="single"/>
        </w:rPr>
        <w:t xml:space="preserve">Section </w:t>
      </w:r>
      <w:r w:rsidR="00281027">
        <w:rPr>
          <w:u w:val="single"/>
        </w:rPr>
        <w:fldChar w:fldCharType="begin"/>
      </w:r>
      <w:r w:rsidR="00281027">
        <w:rPr>
          <w:u w:val="single"/>
        </w:rPr>
        <w:instrText xml:space="preserve"> REF _Ref149916346 \w \h </w:instrText>
      </w:r>
      <w:r w:rsidR="00281027">
        <w:rPr>
          <w:u w:val="single"/>
        </w:rPr>
      </w:r>
      <w:r w:rsidR="00281027">
        <w:rPr>
          <w:u w:val="single"/>
        </w:rPr>
        <w:fldChar w:fldCharType="separate"/>
      </w:r>
      <w:r w:rsidR="00281027">
        <w:rPr>
          <w:u w:val="single"/>
        </w:rPr>
        <w:t>13.1</w:t>
      </w:r>
      <w:r w:rsidR="00281027">
        <w:rPr>
          <w:u w:val="single"/>
        </w:rPr>
        <w:fldChar w:fldCharType="end"/>
      </w:r>
      <w:r w:rsidRPr="001046F8">
        <w:t xml:space="preserve">; </w:t>
      </w:r>
    </w:p>
    <w:p w14:paraId="16250E1A" w14:textId="13AAD57F" w:rsidR="0079779A" w:rsidRPr="001046F8" w:rsidRDefault="003E5439" w:rsidP="0075642F">
      <w:pPr>
        <w:pStyle w:val="ArticleL4"/>
      </w:pPr>
      <w:r w:rsidRPr="001046F8">
        <w:t xml:space="preserve">Seller either holds an Investment Grade Credit Rating, or posts cash collateral to secure its obligations (if any) with respect to the disputed amount(s), in an amount equal to the amount(s) in dispute, under a mutually agreeable third-party escrow </w:t>
      </w:r>
      <w:r w:rsidR="001A1768" w:rsidRPr="001046F8">
        <w:t xml:space="preserve">and account control </w:t>
      </w:r>
      <w:r w:rsidRPr="001046F8">
        <w:t>agreement, in addition to the Security Fund;  and</w:t>
      </w:r>
    </w:p>
    <w:p w14:paraId="269AB2AB" w14:textId="77777777" w:rsidR="0079779A" w:rsidRPr="001046F8" w:rsidRDefault="003E5439" w:rsidP="0075642F">
      <w:pPr>
        <w:pStyle w:val="ArticleL4"/>
      </w:pPr>
      <w:r w:rsidRPr="001046F8">
        <w:t>the owed amount (if any) is paid by Seller within ten (10) Business Days after all dispute resolution mechanisms are completed with respect thereto.</w:t>
      </w:r>
    </w:p>
    <w:p w14:paraId="17C51EF1" w14:textId="77777777" w:rsidR="0079779A" w:rsidRDefault="003E5439" w:rsidP="0075642F">
      <w:pPr>
        <w:pStyle w:val="ArticleL3"/>
      </w:pPr>
      <w:r>
        <w:t xml:space="preserve">An Event of Default by Company shall not be deemed to have occurred (and hence Seller may not terminate this PPA) for failure by Company to pay any amount(s) allegedly due totaling $100,000 or more, if </w:t>
      </w:r>
    </w:p>
    <w:p w14:paraId="0040CEB5" w14:textId="77777777" w:rsidR="0079779A" w:rsidRPr="001046F8" w:rsidRDefault="003E5439" w:rsidP="0075642F">
      <w:pPr>
        <w:pStyle w:val="ArticleL4"/>
      </w:pPr>
      <w:r w:rsidRPr="001046F8">
        <w:t>such amount(s) are disputed by Company in good faith;</w:t>
      </w:r>
    </w:p>
    <w:p w14:paraId="5146B059" w14:textId="76024C04" w:rsidR="0079779A" w:rsidRPr="001046F8" w:rsidRDefault="003E5439" w:rsidP="0075642F">
      <w:pPr>
        <w:pStyle w:val="ArticleL4"/>
      </w:pPr>
      <w:r w:rsidRPr="001046F8">
        <w:t xml:space="preserve">Company promptly commences and diligently pursues resolution of the Dispute pursuant to </w:t>
      </w:r>
      <w:r w:rsidRPr="00376901">
        <w:rPr>
          <w:u w:val="single"/>
        </w:rPr>
        <w:t xml:space="preserve">Section </w:t>
      </w:r>
      <w:r w:rsidR="00281027">
        <w:rPr>
          <w:u w:val="single"/>
        </w:rPr>
        <w:fldChar w:fldCharType="begin"/>
      </w:r>
      <w:r w:rsidR="00281027">
        <w:rPr>
          <w:u w:val="single"/>
        </w:rPr>
        <w:instrText xml:space="preserve"> REF _Ref149916355 \w \h </w:instrText>
      </w:r>
      <w:r w:rsidR="00281027">
        <w:rPr>
          <w:u w:val="single"/>
        </w:rPr>
      </w:r>
      <w:r w:rsidR="00281027">
        <w:rPr>
          <w:u w:val="single"/>
        </w:rPr>
        <w:fldChar w:fldCharType="separate"/>
      </w:r>
      <w:r w:rsidR="00281027">
        <w:rPr>
          <w:u w:val="single"/>
        </w:rPr>
        <w:t>13.1</w:t>
      </w:r>
      <w:r w:rsidR="00281027">
        <w:rPr>
          <w:u w:val="single"/>
        </w:rPr>
        <w:fldChar w:fldCharType="end"/>
      </w:r>
      <w:r w:rsidRPr="001046F8">
        <w:t xml:space="preserve">; </w:t>
      </w:r>
    </w:p>
    <w:p w14:paraId="1FE821D3" w14:textId="77777777" w:rsidR="0079779A" w:rsidRPr="001046F8" w:rsidRDefault="003E5439" w:rsidP="0075642F">
      <w:pPr>
        <w:pStyle w:val="ArticleL4"/>
      </w:pPr>
      <w:r w:rsidRPr="001046F8">
        <w:t>Company either holds an Investment Grade Credit Rating, or posts cash collateral to secure its obligations (if any) with respect to the disputed amount(s), in an amount equal to the amount(s) in dispute, under a mutually agreeable third-party escrow and account control agreement;  and</w:t>
      </w:r>
    </w:p>
    <w:p w14:paraId="27665533" w14:textId="77777777" w:rsidR="0079779A" w:rsidRPr="001046F8" w:rsidRDefault="003E5439" w:rsidP="0075642F">
      <w:pPr>
        <w:pStyle w:val="ArticleL4"/>
      </w:pPr>
      <w:r w:rsidRPr="001046F8">
        <w:t>the owed amount (if any) is paid by Company within ten (10) Business Days after all dispute resolution mechanisms are completed with respect thereto.</w:t>
      </w:r>
    </w:p>
    <w:p w14:paraId="1BDF4C30" w14:textId="65890C19" w:rsidR="0079779A" w:rsidRDefault="003E5439" w:rsidP="0075642F">
      <w:pPr>
        <w:pStyle w:val="ArticleL2"/>
      </w:pPr>
      <w:bookmarkStart w:id="471" w:name="_Toc433954021"/>
      <w:bookmarkStart w:id="472" w:name="_Toc433954179"/>
      <w:r w:rsidRPr="00AB320B">
        <w:rPr>
          <w:rStyle w:val="ArticleL2UnderlineChar"/>
        </w:rPr>
        <w:t>Governing Law</w:t>
      </w:r>
      <w:r>
        <w:rPr>
          <w:color w:val="000000"/>
        </w:rPr>
        <w:fldChar w:fldCharType="begin"/>
      </w:r>
      <w:r>
        <w:rPr>
          <w:color w:val="000000"/>
        </w:rPr>
        <w:instrText>tc "</w:instrText>
      </w:r>
      <w:bookmarkStart w:id="473" w:name="_Toc531859658"/>
      <w:bookmarkStart w:id="474" w:name="_Toc146118885"/>
      <w:r>
        <w:rPr>
          <w:color w:val="000000"/>
        </w:rPr>
        <w:instrText>13.4</w:instrText>
      </w:r>
      <w:r>
        <w:rPr>
          <w:color w:val="000000"/>
        </w:rPr>
        <w:tab/>
        <w:instrText>Governing Law</w:instrText>
      </w:r>
      <w:bookmarkEnd w:id="473"/>
      <w:bookmarkEnd w:id="474"/>
      <w:r>
        <w:rPr>
          <w:color w:val="000000"/>
        </w:rPr>
        <w:instrText>” \f C \l 2</w:instrText>
      </w:r>
      <w:r>
        <w:rPr>
          <w:color w:val="000000"/>
        </w:rPr>
        <w:fldChar w:fldCharType="end"/>
      </w:r>
      <w:r>
        <w:t xml:space="preserve">.  The interpretation and performance of this PPA and all actions related hereto (whether sounding in contract, tort or otherwise), shall be governed and construed in accordance with the laws of the State of </w:t>
      </w:r>
      <w:r w:rsidR="0078581A">
        <w:t>[</w:t>
      </w:r>
      <w:r w:rsidR="0078581A" w:rsidRPr="00BF1ACD">
        <w:rPr>
          <w:i/>
          <w:highlight w:val="yellow"/>
        </w:rPr>
        <w:t>insert state where Facility is located</w:t>
      </w:r>
      <w:r w:rsidR="0078581A" w:rsidRPr="00BF1ACD">
        <w:t>]</w:t>
      </w:r>
      <w:r>
        <w:t>, exclusive of conflict of laws principles.</w:t>
      </w:r>
      <w:bookmarkEnd w:id="471"/>
      <w:bookmarkEnd w:id="472"/>
      <w:r>
        <w:t xml:space="preserve">  </w:t>
      </w:r>
    </w:p>
    <w:p w14:paraId="5D43B79E" w14:textId="18A9EBCB" w:rsidR="00343C59" w:rsidRPr="00A45FFB" w:rsidRDefault="003E5439" w:rsidP="00E348CC">
      <w:pPr>
        <w:pStyle w:val="ArticleL2"/>
      </w:pPr>
      <w:bookmarkStart w:id="475" w:name="_Toc433954022"/>
      <w:bookmarkStart w:id="476" w:name="_Toc433954180"/>
      <w:r w:rsidRPr="00AB320B">
        <w:rPr>
          <w:rStyle w:val="ArticleL2UnderlineChar"/>
        </w:rPr>
        <w:t>Venue</w:t>
      </w:r>
      <w:r>
        <w:rPr>
          <w:color w:val="000000"/>
        </w:rPr>
        <w:fldChar w:fldCharType="begin"/>
      </w:r>
      <w:r>
        <w:rPr>
          <w:color w:val="000000"/>
        </w:rPr>
        <w:instrText>tc "</w:instrText>
      </w:r>
      <w:bookmarkStart w:id="477" w:name="_Toc531859659"/>
      <w:bookmarkStart w:id="478" w:name="_Toc146118886"/>
      <w:r>
        <w:rPr>
          <w:color w:val="000000"/>
        </w:rPr>
        <w:instrText>13.5</w:instrText>
      </w:r>
      <w:r>
        <w:rPr>
          <w:color w:val="000000"/>
        </w:rPr>
        <w:tab/>
        <w:instrText>Venue</w:instrText>
      </w:r>
      <w:bookmarkEnd w:id="477"/>
      <w:bookmarkEnd w:id="478"/>
      <w:r>
        <w:rPr>
          <w:color w:val="000000"/>
        </w:rPr>
        <w:instrText>” \f C \l 2</w:instrText>
      </w:r>
      <w:r>
        <w:rPr>
          <w:color w:val="000000"/>
        </w:rPr>
        <w:fldChar w:fldCharType="end"/>
      </w:r>
      <w:r>
        <w:t xml:space="preserve">.  The Parties submit to the exclusive jurisdiction of the state courts of the State of </w:t>
      </w:r>
      <w:r w:rsidR="00993F94" w:rsidRPr="009236C2">
        <w:rPr>
          <w:highlight w:val="yellow"/>
        </w:rPr>
        <w:t>[</w:t>
      </w:r>
      <w:r w:rsidR="00993F94" w:rsidRPr="00D05709">
        <w:rPr>
          <w:i/>
          <w:highlight w:val="yellow"/>
        </w:rPr>
        <w:t>insert OpCo home state</w:t>
      </w:r>
      <w:r w:rsidR="00993F94" w:rsidRPr="009236C2">
        <w:rPr>
          <w:highlight w:val="yellow"/>
        </w:rPr>
        <w:t>]</w:t>
      </w:r>
      <w:r>
        <w:t xml:space="preserve"> for purposes of resolving any Dispute hereunder, except as provided in </w:t>
      </w:r>
      <w:r w:rsidRPr="00376901">
        <w:rPr>
          <w:u w:val="single"/>
        </w:rPr>
        <w:t>Section</w:t>
      </w:r>
      <w:r w:rsidR="0063088E" w:rsidRPr="00376901">
        <w:rPr>
          <w:u w:val="single"/>
        </w:rPr>
        <w:t>s</w:t>
      </w:r>
      <w:r w:rsidRPr="00376901">
        <w:rPr>
          <w:u w:val="single"/>
        </w:rPr>
        <w:t xml:space="preserve"> </w:t>
      </w:r>
      <w:r w:rsidR="00281027">
        <w:rPr>
          <w:u w:val="single"/>
        </w:rPr>
        <w:fldChar w:fldCharType="begin"/>
      </w:r>
      <w:r w:rsidR="00281027">
        <w:rPr>
          <w:u w:val="single"/>
        </w:rPr>
        <w:instrText xml:space="preserve"> REF _Ref149912271 \w \h </w:instrText>
      </w:r>
      <w:r w:rsidR="00281027">
        <w:rPr>
          <w:u w:val="single"/>
        </w:rPr>
      </w:r>
      <w:r w:rsidR="00281027">
        <w:rPr>
          <w:u w:val="single"/>
        </w:rPr>
        <w:fldChar w:fldCharType="separate"/>
      </w:r>
      <w:r w:rsidR="00281027">
        <w:rPr>
          <w:u w:val="single"/>
        </w:rPr>
        <w:t>12.1(E)</w:t>
      </w:r>
      <w:r w:rsidR="00281027">
        <w:rPr>
          <w:u w:val="single"/>
        </w:rPr>
        <w:fldChar w:fldCharType="end"/>
      </w:r>
      <w:r w:rsidR="0063742F" w:rsidRPr="00C724A2">
        <w:rPr>
          <w:u w:val="single"/>
        </w:rPr>
        <w:t>,</w:t>
      </w:r>
      <w:r w:rsidR="0063742F" w:rsidRPr="0063742F">
        <w:t xml:space="preserve"> </w:t>
      </w:r>
      <w:r w:rsidR="00281027">
        <w:rPr>
          <w:u w:val="single"/>
        </w:rPr>
        <w:fldChar w:fldCharType="begin"/>
      </w:r>
      <w:r w:rsidR="00281027">
        <w:rPr>
          <w:u w:val="single"/>
        </w:rPr>
        <w:instrText xml:space="preserve"> REF  _Ref149916391 \h \w  \* MERGEFORMAT </w:instrText>
      </w:r>
      <w:r w:rsidR="00281027">
        <w:rPr>
          <w:u w:val="single"/>
        </w:rPr>
      </w:r>
      <w:r w:rsidR="00281027">
        <w:rPr>
          <w:u w:val="single"/>
        </w:rPr>
        <w:fldChar w:fldCharType="separate"/>
      </w:r>
      <w:r w:rsidR="00281027">
        <w:rPr>
          <w:u w:val="single"/>
        </w:rPr>
        <w:t>19.3</w:t>
      </w:r>
      <w:r w:rsidR="00281027">
        <w:rPr>
          <w:u w:val="single"/>
        </w:rPr>
        <w:fldChar w:fldCharType="end"/>
      </w:r>
      <w:r w:rsidR="00475F4E">
        <w:rPr>
          <w:u w:val="single"/>
        </w:rPr>
        <w:t>,</w:t>
      </w:r>
      <w:r w:rsidR="0063742F" w:rsidRPr="0063742F">
        <w:t xml:space="preserve"> </w:t>
      </w:r>
      <w:r w:rsidR="00CE24AE" w:rsidRPr="00CE24AE">
        <w:t xml:space="preserve">and </w:t>
      </w:r>
      <w:r w:rsidR="00281027">
        <w:rPr>
          <w:u w:val="single"/>
        </w:rPr>
        <w:fldChar w:fldCharType="begin"/>
      </w:r>
      <w:r w:rsidR="00281027">
        <w:rPr>
          <w:u w:val="single"/>
        </w:rPr>
        <w:instrText xml:space="preserve"> REF  _Ref149916298 \h \w  \* MERGEFORMAT </w:instrText>
      </w:r>
      <w:r w:rsidR="00281027">
        <w:rPr>
          <w:u w:val="single"/>
        </w:rPr>
      </w:r>
      <w:r w:rsidR="00281027">
        <w:rPr>
          <w:u w:val="single"/>
        </w:rPr>
        <w:fldChar w:fldCharType="separate"/>
      </w:r>
      <w:r w:rsidR="00281027">
        <w:rPr>
          <w:u w:val="single"/>
        </w:rPr>
        <w:t>19.5</w:t>
      </w:r>
      <w:r w:rsidR="00281027">
        <w:rPr>
          <w:u w:val="single"/>
        </w:rPr>
        <w:fldChar w:fldCharType="end"/>
      </w:r>
      <w:r w:rsidR="00CE24AE">
        <w:t>.</w:t>
      </w:r>
      <w:r>
        <w:t xml:space="preserve"> Venue for any court proceedings shall lie exclusively in</w:t>
      </w:r>
      <w:bookmarkEnd w:id="475"/>
      <w:bookmarkEnd w:id="476"/>
      <w:r w:rsidR="003F2478">
        <w:t>:</w:t>
      </w:r>
      <w:r>
        <w:t xml:space="preserve"> </w:t>
      </w:r>
    </w:p>
    <w:p w14:paraId="211B5EDC" w14:textId="37FB7624" w:rsidR="00AB3002" w:rsidRPr="00A45FFB" w:rsidRDefault="00AB3002" w:rsidP="0075642F">
      <w:pPr>
        <w:pStyle w:val="ArticleL2"/>
        <w:numPr>
          <w:ilvl w:val="0"/>
          <w:numId w:val="0"/>
        </w:numPr>
        <w:ind w:left="720"/>
      </w:pPr>
      <w:bookmarkStart w:id="479" w:name="_Toc433954025"/>
      <w:bookmarkStart w:id="480" w:name="_Toc433954183"/>
      <w:r w:rsidRPr="008E6E0D">
        <w:rPr>
          <w:i/>
          <w:sz w:val="22"/>
          <w:szCs w:val="22"/>
        </w:rPr>
        <w:t>[</w:t>
      </w:r>
      <w:r w:rsidRPr="008E6E0D">
        <w:rPr>
          <w:i/>
          <w:sz w:val="22"/>
          <w:szCs w:val="22"/>
          <w:highlight w:val="yellow"/>
        </w:rPr>
        <w:t>NSP</w:t>
      </w:r>
      <w:r w:rsidR="00D05709" w:rsidRPr="008E6E0D">
        <w:rPr>
          <w:i/>
          <w:sz w:val="22"/>
          <w:szCs w:val="22"/>
          <w:highlight w:val="yellow"/>
        </w:rPr>
        <w:t>M</w:t>
      </w:r>
      <w:r w:rsidRPr="008E6E0D">
        <w:rPr>
          <w:i/>
          <w:sz w:val="22"/>
          <w:szCs w:val="22"/>
          <w:highlight w:val="yellow"/>
        </w:rPr>
        <w:t>:</w:t>
      </w:r>
      <w:r w:rsidRPr="008E6E0D">
        <w:rPr>
          <w:i/>
          <w:sz w:val="22"/>
          <w:szCs w:val="22"/>
        </w:rPr>
        <w:t>]</w:t>
      </w:r>
      <w:r w:rsidRPr="00A45FFB">
        <w:tab/>
        <w:t>the Minnesota District Court for the Fourth District or, if jurisdictionally available, the U.S. District Court for the District of Minnesota.</w:t>
      </w:r>
      <w:bookmarkEnd w:id="479"/>
      <w:bookmarkEnd w:id="480"/>
      <w:r w:rsidRPr="00A45FFB">
        <w:fldChar w:fldCharType="begin"/>
      </w:r>
      <w:r w:rsidRPr="00A45FFB">
        <w:instrText xml:space="preserve"> TC </w:instrText>
      </w:r>
      <w:r w:rsidRPr="00A45FFB">
        <w:fldChar w:fldCharType="end"/>
      </w:r>
    </w:p>
    <w:p w14:paraId="449C1D9C" w14:textId="46388867" w:rsidR="00B64C8F" w:rsidRPr="003475CA" w:rsidRDefault="00FE77F5" w:rsidP="0075642F">
      <w:pPr>
        <w:pStyle w:val="ArticleL2"/>
        <w:numPr>
          <w:ilvl w:val="0"/>
          <w:numId w:val="0"/>
        </w:numPr>
        <w:ind w:left="720"/>
      </w:pPr>
      <w:r w:rsidRPr="008E6E0D">
        <w:rPr>
          <w:sz w:val="22"/>
          <w:szCs w:val="22"/>
          <w:highlight w:val="yellow"/>
        </w:rPr>
        <w:t>[</w:t>
      </w:r>
      <w:r w:rsidR="00B64C8F" w:rsidRPr="008E6E0D">
        <w:rPr>
          <w:sz w:val="22"/>
          <w:szCs w:val="22"/>
          <w:highlight w:val="yellow"/>
        </w:rPr>
        <w:t>NSPW</w:t>
      </w:r>
      <w:r w:rsidR="00B64C8F" w:rsidRPr="008E6E0D">
        <w:rPr>
          <w:sz w:val="22"/>
          <w:szCs w:val="22"/>
        </w:rPr>
        <w:t>]</w:t>
      </w:r>
      <w:r w:rsidR="00B64C8F" w:rsidRPr="00A45FFB">
        <w:t xml:space="preserve"> [update as applicable] [the Wisconsin District Court for the </w:t>
      </w:r>
      <w:r w:rsidR="00B64C8F" w:rsidRPr="00A45FFB">
        <w:rPr>
          <w:highlight w:val="yellow"/>
        </w:rPr>
        <w:t xml:space="preserve">[   </w:t>
      </w:r>
      <w:r w:rsidR="00B64C8F" w:rsidRPr="00FF1E15">
        <w:rPr>
          <w:i/>
          <w:iCs/>
          <w:highlight w:val="yellow"/>
        </w:rPr>
        <w:t>Distric</w:t>
      </w:r>
      <w:r w:rsidR="00B64C8F" w:rsidRPr="00A45FFB">
        <w:rPr>
          <w:highlight w:val="yellow"/>
        </w:rPr>
        <w:t>t</w:t>
      </w:r>
      <w:r w:rsidR="00B64C8F" w:rsidRPr="00A45FFB">
        <w:t xml:space="preserve">] </w:t>
      </w:r>
      <w:r w:rsidR="00B64C8F" w:rsidRPr="00842B66">
        <w:t>or, if jurisdictionally available, the U.S. District Court for the District of Wisconsin.</w:t>
      </w:r>
      <w:r w:rsidR="00B64C8F">
        <w:t>]</w:t>
      </w:r>
      <w:r w:rsidR="00B64C8F" w:rsidRPr="003475CA">
        <w:fldChar w:fldCharType="begin"/>
      </w:r>
      <w:r w:rsidR="00B64C8F" w:rsidRPr="003475CA">
        <w:instrText xml:space="preserve"> TC </w:instrText>
      </w:r>
      <w:r w:rsidR="00B64C8F" w:rsidRPr="003475CA">
        <w:fldChar w:fldCharType="end"/>
      </w:r>
    </w:p>
    <w:p w14:paraId="5856EFAB" w14:textId="16D9ADCD" w:rsidR="0079779A" w:rsidRDefault="003E5439" w:rsidP="0075642F">
      <w:pPr>
        <w:pStyle w:val="ArticleL2"/>
      </w:pPr>
      <w:bookmarkStart w:id="481" w:name="_Toc433954026"/>
      <w:bookmarkStart w:id="482" w:name="_Toc433954184"/>
      <w:r w:rsidRPr="00AB320B">
        <w:rPr>
          <w:rStyle w:val="ArticleL2UnderlineChar"/>
        </w:rPr>
        <w:lastRenderedPageBreak/>
        <w:t>Waiver of Jury Trial</w:t>
      </w:r>
      <w:r>
        <w:rPr>
          <w:color w:val="000000"/>
        </w:rPr>
        <w:fldChar w:fldCharType="begin"/>
      </w:r>
      <w:r>
        <w:rPr>
          <w:color w:val="000000"/>
        </w:rPr>
        <w:instrText>tc "</w:instrText>
      </w:r>
      <w:bookmarkStart w:id="483" w:name="_Toc531859660"/>
      <w:bookmarkStart w:id="484" w:name="_Toc146118887"/>
      <w:r>
        <w:rPr>
          <w:color w:val="000000"/>
        </w:rPr>
        <w:instrText>13.6</w:instrText>
      </w:r>
      <w:r>
        <w:rPr>
          <w:color w:val="000000"/>
        </w:rPr>
        <w:tab/>
        <w:instrText>Waiver of Jury Trial</w:instrText>
      </w:r>
      <w:bookmarkEnd w:id="483"/>
      <w:bookmarkEnd w:id="484"/>
      <w:r>
        <w:rPr>
          <w:color w:val="000000"/>
        </w:rPr>
        <w:instrText>” \f C \l 2</w:instrText>
      </w:r>
      <w:r>
        <w:rPr>
          <w:color w:val="000000"/>
        </w:rPr>
        <w:fldChar w:fldCharType="end"/>
      </w:r>
      <w:r>
        <w:t xml:space="preserve">.  </w:t>
      </w:r>
      <w:r>
        <w:rPr>
          <w:b/>
        </w:rPr>
        <w:t>Seller and Company each hereby knowingly, voluntarily and intentionally waive any rights they may have to a trial by jury</w:t>
      </w:r>
      <w:r>
        <w:t xml:space="preserve"> in respect of any litigation based hereon, or arising out of, under, or in connection with, this PPA or any course of conduct, course of dealing, statements (whether oral or written) or actions of Seller and Company related hereto and expressly agree to have any Disputes be adjudicated by a judge of the court having </w:t>
      </w:r>
      <w:r w:rsidRPr="00C259D4">
        <w:t xml:space="preserve">jurisdiction, without a jury, subject only to </w:t>
      </w:r>
      <w:r w:rsidRPr="00376901">
        <w:rPr>
          <w:u w:val="single"/>
        </w:rPr>
        <w:t>Section</w:t>
      </w:r>
      <w:bookmarkEnd w:id="448"/>
      <w:bookmarkEnd w:id="481"/>
      <w:bookmarkEnd w:id="482"/>
      <w:r w:rsidR="00C52955" w:rsidRPr="00376901">
        <w:rPr>
          <w:u w:val="single"/>
        </w:rPr>
        <w:t>s</w:t>
      </w:r>
      <w:r w:rsidR="00C52955" w:rsidRPr="00FD6E65">
        <w:t xml:space="preserve"> </w:t>
      </w:r>
      <w:r w:rsidR="00281027">
        <w:rPr>
          <w:u w:val="single"/>
        </w:rPr>
        <w:fldChar w:fldCharType="begin"/>
      </w:r>
      <w:r w:rsidR="00281027">
        <w:rPr>
          <w:u w:val="single"/>
        </w:rPr>
        <w:instrText xml:space="preserve"> REF  _Ref149912271 \h \w  \* MERGEFORMAT </w:instrText>
      </w:r>
      <w:r w:rsidR="00281027">
        <w:rPr>
          <w:u w:val="single"/>
        </w:rPr>
      </w:r>
      <w:r w:rsidR="00281027">
        <w:rPr>
          <w:u w:val="single"/>
        </w:rPr>
        <w:fldChar w:fldCharType="separate"/>
      </w:r>
      <w:r w:rsidR="00281027">
        <w:rPr>
          <w:u w:val="single"/>
        </w:rPr>
        <w:t>12.1(E)</w:t>
      </w:r>
      <w:r w:rsidR="00281027">
        <w:rPr>
          <w:u w:val="single"/>
        </w:rPr>
        <w:fldChar w:fldCharType="end"/>
      </w:r>
      <w:r w:rsidR="00C52955" w:rsidRPr="00FD6E65">
        <w:t>, and</w:t>
      </w:r>
      <w:r w:rsidR="00802385">
        <w:t xml:space="preserve"> </w:t>
      </w:r>
      <w:r w:rsidR="00281027">
        <w:rPr>
          <w:u w:val="single"/>
        </w:rPr>
        <w:fldChar w:fldCharType="begin"/>
      </w:r>
      <w:r w:rsidR="00281027">
        <w:rPr>
          <w:u w:val="single"/>
        </w:rPr>
        <w:instrText xml:space="preserve"> REF  _Ref149916447 \h \w  \* MERGEFORMAT </w:instrText>
      </w:r>
      <w:r w:rsidR="00281027">
        <w:rPr>
          <w:u w:val="single"/>
        </w:rPr>
      </w:r>
      <w:r w:rsidR="00281027">
        <w:rPr>
          <w:u w:val="single"/>
        </w:rPr>
        <w:fldChar w:fldCharType="separate"/>
      </w:r>
      <w:r w:rsidR="00281027">
        <w:rPr>
          <w:u w:val="single"/>
        </w:rPr>
        <w:t>19.3</w:t>
      </w:r>
      <w:r w:rsidR="00281027">
        <w:rPr>
          <w:u w:val="single"/>
        </w:rPr>
        <w:fldChar w:fldCharType="end"/>
      </w:r>
      <w:r w:rsidR="00B35C97" w:rsidRPr="00FD6E65">
        <w:t xml:space="preserve"> [and </w:t>
      </w:r>
      <w:r w:rsidR="00281027">
        <w:rPr>
          <w:u w:val="single"/>
        </w:rPr>
        <w:fldChar w:fldCharType="begin"/>
      </w:r>
      <w:r w:rsidR="00281027">
        <w:rPr>
          <w:u w:val="single"/>
        </w:rPr>
        <w:instrText xml:space="preserve"> REF  _Ref149916298 \h \w  \* MERGEFORMAT </w:instrText>
      </w:r>
      <w:r w:rsidR="00281027">
        <w:rPr>
          <w:u w:val="single"/>
        </w:rPr>
      </w:r>
      <w:r w:rsidR="00281027">
        <w:rPr>
          <w:u w:val="single"/>
        </w:rPr>
        <w:fldChar w:fldCharType="separate"/>
      </w:r>
      <w:r w:rsidR="00281027">
        <w:rPr>
          <w:u w:val="single"/>
        </w:rPr>
        <w:t>19.5</w:t>
      </w:r>
      <w:r w:rsidR="00281027">
        <w:rPr>
          <w:u w:val="single"/>
        </w:rPr>
        <w:fldChar w:fldCharType="end"/>
      </w:r>
      <w:r w:rsidR="00C259D4" w:rsidRPr="00C259D4">
        <w:t>.</w:t>
      </w:r>
    </w:p>
    <w:p w14:paraId="7B58A48C" w14:textId="77777777" w:rsidR="0077077F" w:rsidRPr="0077077F" w:rsidRDefault="0077077F" w:rsidP="0077077F">
      <w:pPr>
        <w:pStyle w:val="BodyText"/>
        <w:rPr>
          <w:lang w:val="en-US" w:eastAsia="en-US"/>
        </w:rPr>
      </w:pPr>
    </w:p>
    <w:p w14:paraId="1A355488" w14:textId="55C9238C" w:rsidR="0079779A" w:rsidRDefault="003E5439" w:rsidP="0075642F">
      <w:pPr>
        <w:pStyle w:val="ArticleL1"/>
      </w:pPr>
      <w:bookmarkStart w:id="485" w:name="_Toc288027288"/>
      <w:bookmarkStart w:id="486" w:name="_Toc433954027"/>
      <w:bookmarkStart w:id="487" w:name="_Toc433954185"/>
      <w:bookmarkStart w:id="488" w:name="_Ref149916541"/>
      <w:r>
        <w:t>Force Majeure</w:t>
      </w:r>
      <w:bookmarkEnd w:id="485"/>
      <w:bookmarkEnd w:id="486"/>
      <w:bookmarkEnd w:id="487"/>
      <w:bookmarkEnd w:id="488"/>
      <w:r>
        <w:fldChar w:fldCharType="begin"/>
      </w:r>
      <w:r>
        <w:instrText>tc "</w:instrText>
      </w:r>
      <w:bookmarkStart w:id="489" w:name="_Toc531859661"/>
      <w:bookmarkStart w:id="490" w:name="_Toc146118888"/>
      <w:r>
        <w:instrText>Article 14 – Force Majeure</w:instrText>
      </w:r>
      <w:bookmarkEnd w:id="489"/>
      <w:bookmarkEnd w:id="490"/>
      <w:r>
        <w:instrText>” \f C \l 1</w:instrText>
      </w:r>
      <w:r>
        <w:fldChar w:fldCharType="end"/>
      </w:r>
      <w:r>
        <w:fldChar w:fldCharType="begin"/>
      </w:r>
      <w:r>
        <w:instrText xml:space="preserve"> TC </w:instrText>
      </w:r>
      <w:r>
        <w:fldChar w:fldCharType="end"/>
      </w:r>
    </w:p>
    <w:p w14:paraId="33B7DA69" w14:textId="6E3C0FC4" w:rsidR="00C259D4" w:rsidRDefault="003E5439" w:rsidP="0075642F">
      <w:pPr>
        <w:pStyle w:val="ArticleL2"/>
      </w:pPr>
      <w:bookmarkStart w:id="491" w:name="_Toc433954028"/>
      <w:bookmarkStart w:id="492" w:name="_Toc433954186"/>
      <w:bookmarkStart w:id="493" w:name="_Ref149916477"/>
      <w:bookmarkStart w:id="494" w:name="_Toc288027289"/>
      <w:r w:rsidRPr="00AB320B">
        <w:rPr>
          <w:rStyle w:val="ArticleL2UnderlineChar"/>
        </w:rPr>
        <w:t>Definition</w:t>
      </w:r>
      <w:r>
        <w:rPr>
          <w:color w:val="000000"/>
        </w:rPr>
        <w:fldChar w:fldCharType="begin"/>
      </w:r>
      <w:r>
        <w:rPr>
          <w:color w:val="000000"/>
        </w:rPr>
        <w:instrText>tc "</w:instrText>
      </w:r>
      <w:bookmarkStart w:id="495" w:name="_Toc531859662"/>
      <w:bookmarkStart w:id="496" w:name="_Toc146118889"/>
      <w:r>
        <w:rPr>
          <w:color w:val="000000"/>
        </w:rPr>
        <w:instrText>14.1</w:instrText>
      </w:r>
      <w:r>
        <w:rPr>
          <w:color w:val="000000"/>
        </w:rPr>
        <w:tab/>
        <w:instrText>Definition</w:instrText>
      </w:r>
      <w:bookmarkEnd w:id="495"/>
      <w:bookmarkEnd w:id="496"/>
      <w:r>
        <w:rPr>
          <w:color w:val="000000"/>
        </w:rPr>
        <w:instrText>” \f C \l 2</w:instrText>
      </w:r>
      <w:r>
        <w:rPr>
          <w:color w:val="000000"/>
        </w:rPr>
        <w:fldChar w:fldCharType="end"/>
      </w:r>
      <w:r>
        <w:t>.  For purposes hereof, “</w:t>
      </w:r>
      <w:r w:rsidRPr="00FD6E65">
        <w:t>Force Majeure</w:t>
      </w:r>
      <w:r>
        <w:t xml:space="preserve">” means an event or circumstance that prevents a Party from performing its obligations under this PPA, which event or circumstance (i) was not anticipated as of the Effective Date, (ii) is not within the control of or the result of the fault or negligence </w:t>
      </w:r>
      <w:r w:rsidR="00B25396">
        <w:t>or failure to follow Good Utility Practices</w:t>
      </w:r>
      <w:r w:rsidR="000A50FF">
        <w:t xml:space="preserve"> </w:t>
      </w:r>
      <w:r>
        <w:t>of the Party claiming excuse, and (iii) which by exercise of due diligence and foresight could not reasonably have been avoided;</w:t>
      </w:r>
      <w:bookmarkStart w:id="497" w:name="_Hlk97890601"/>
      <w:bookmarkStart w:id="498" w:name="_Toc433954030"/>
      <w:bookmarkStart w:id="499" w:name="_Toc433954188"/>
      <w:bookmarkEnd w:id="491"/>
      <w:bookmarkEnd w:id="492"/>
      <w:r w:rsidR="00C259D4">
        <w:t xml:space="preserve">  Force Majeure shall not include:</w:t>
      </w:r>
      <w:bookmarkEnd w:id="493"/>
      <w:bookmarkEnd w:id="497"/>
      <w:r w:rsidR="00C259D4">
        <w:t xml:space="preserve">  </w:t>
      </w:r>
    </w:p>
    <w:p w14:paraId="2F42CF2E" w14:textId="77777777" w:rsidR="00C259D4" w:rsidRDefault="00C259D4" w:rsidP="0075642F">
      <w:pPr>
        <w:pStyle w:val="ArticleL3"/>
      </w:pPr>
      <w:bookmarkStart w:id="500" w:name="_Hlk97890614"/>
      <w:r>
        <w:t xml:space="preserve">inability, delays or excess cost, to procure any equipment necessary to perform this PPA, including as a result of the imposition of tariffs or any other changes in law or supply chain disruptions; </w:t>
      </w:r>
    </w:p>
    <w:bookmarkEnd w:id="500"/>
    <w:p w14:paraId="3112D3CE" w14:textId="45695467" w:rsidR="00C259D4" w:rsidRDefault="00C259D4" w:rsidP="0075642F">
      <w:pPr>
        <w:pStyle w:val="ArticleL3"/>
      </w:pPr>
      <w:r>
        <w:t>acts or omissions of a third party (including vendors and contractors to Seller), unless such acts or omissions are themselves excused by reason of Force Majeure</w:t>
      </w:r>
      <w:r w:rsidR="00B64C8F">
        <w:t xml:space="preserve"> as </w:t>
      </w:r>
      <w:r w:rsidR="007E0D90">
        <w:t xml:space="preserve">defined </w:t>
      </w:r>
      <w:r w:rsidR="00B64C8F">
        <w:t xml:space="preserve">in this </w:t>
      </w:r>
      <w:r w:rsidR="00B64C8F" w:rsidRPr="007E0D90">
        <w:rPr>
          <w:u w:val="single"/>
        </w:rPr>
        <w:t xml:space="preserve">Section </w:t>
      </w:r>
      <w:r w:rsidR="00281027">
        <w:rPr>
          <w:u w:val="single"/>
        </w:rPr>
        <w:fldChar w:fldCharType="begin"/>
      </w:r>
      <w:r w:rsidR="00281027">
        <w:rPr>
          <w:u w:val="single"/>
        </w:rPr>
        <w:instrText xml:space="preserve"> REF _Ref149916477 \w \h </w:instrText>
      </w:r>
      <w:r w:rsidR="00281027">
        <w:rPr>
          <w:u w:val="single"/>
        </w:rPr>
      </w:r>
      <w:r w:rsidR="00281027">
        <w:rPr>
          <w:u w:val="single"/>
        </w:rPr>
        <w:fldChar w:fldCharType="separate"/>
      </w:r>
      <w:r w:rsidR="00281027">
        <w:rPr>
          <w:u w:val="single"/>
        </w:rPr>
        <w:t>14.1</w:t>
      </w:r>
      <w:r w:rsidR="00281027">
        <w:rPr>
          <w:u w:val="single"/>
        </w:rPr>
        <w:fldChar w:fldCharType="end"/>
      </w:r>
      <w:r>
        <w:t xml:space="preserve">; </w:t>
      </w:r>
    </w:p>
    <w:p w14:paraId="3A54533D" w14:textId="5BE7CDD8" w:rsidR="00C259D4" w:rsidRDefault="00C259D4" w:rsidP="0075642F">
      <w:pPr>
        <w:pStyle w:val="ArticleL3"/>
      </w:pPr>
      <w:bookmarkStart w:id="501" w:name="_Hlk97890626"/>
      <w:r>
        <w:t>failure to obtain any Permits required for the Facility, including the Permits set forth on</w:t>
      </w:r>
      <w:r w:rsidR="00822E25" w:rsidRPr="003A22A7">
        <w:t xml:space="preserve"> </w:t>
      </w:r>
      <w:r w:rsidR="00822E25" w:rsidRPr="00822E25">
        <w:rPr>
          <w:u w:val="single"/>
        </w:rPr>
        <w:t>Exhibit F - Seller’s Needed Permits</w:t>
      </w:r>
      <w:r>
        <w:t xml:space="preserve"> hereto</w:t>
      </w:r>
      <w:bookmarkEnd w:id="501"/>
      <w:r>
        <w:t>;</w:t>
      </w:r>
    </w:p>
    <w:p w14:paraId="500A16FD" w14:textId="0E58A1C5" w:rsidR="00C259D4" w:rsidRDefault="00C259D4" w:rsidP="0075642F">
      <w:pPr>
        <w:pStyle w:val="ArticleL3"/>
      </w:pPr>
      <w:r>
        <w:t>mechanical or equipment breakdown or</w:t>
      </w:r>
      <w:r w:rsidR="009357E2">
        <w:t xml:space="preserve"> failure </w:t>
      </w:r>
      <w:r>
        <w:t xml:space="preserve">to operate, </w:t>
      </w:r>
      <w:r w:rsidR="009357E2">
        <w:t xml:space="preserve">under </w:t>
      </w:r>
      <w:r>
        <w:t xml:space="preserve">circumstances </w:t>
      </w:r>
      <w:r w:rsidR="009357E2">
        <w:t xml:space="preserve">that are </w:t>
      </w:r>
      <w:r>
        <w:t xml:space="preserve">within </w:t>
      </w:r>
      <w:r w:rsidR="009357E2">
        <w:t xml:space="preserve">the </w:t>
      </w:r>
      <w:r>
        <w:t>design criteria and</w:t>
      </w:r>
      <w:r w:rsidR="009357E2">
        <w:t>/or</w:t>
      </w:r>
      <w:r>
        <w:t xml:space="preserve"> normal operating tolerances of similar equipment; </w:t>
      </w:r>
    </w:p>
    <w:p w14:paraId="38AD4052" w14:textId="77777777" w:rsidR="00C259D4" w:rsidRDefault="00C259D4" w:rsidP="0075642F">
      <w:pPr>
        <w:pStyle w:val="ArticleL3"/>
      </w:pPr>
      <w:r>
        <w:t>Environmental Contamination at the Site;</w:t>
      </w:r>
    </w:p>
    <w:p w14:paraId="69895EAE" w14:textId="77777777" w:rsidR="00C259D4" w:rsidRDefault="00C259D4" w:rsidP="0075642F">
      <w:pPr>
        <w:pStyle w:val="ArticleL3"/>
      </w:pPr>
      <w:r>
        <w:t xml:space="preserve">changes in market conditions; </w:t>
      </w:r>
    </w:p>
    <w:p w14:paraId="560231B2" w14:textId="77777777" w:rsidR="00C259D4" w:rsidRDefault="00C259D4" w:rsidP="0075642F">
      <w:pPr>
        <w:pStyle w:val="ArticleL3"/>
      </w:pPr>
      <w:bookmarkStart w:id="502" w:name="_Hlk97890744"/>
      <w:r>
        <w:t xml:space="preserve">any delay or failure by the Transmission Authority to perform its obligations under the Interconnection Agreement or any Curtailment or reduction in deliveries by the Transmission Authority; </w:t>
      </w:r>
    </w:p>
    <w:p w14:paraId="2D395680" w14:textId="77777777" w:rsidR="00C259D4" w:rsidRDefault="00C259D4" w:rsidP="0075642F">
      <w:pPr>
        <w:pStyle w:val="ArticleL3"/>
      </w:pPr>
      <w:r>
        <w:t xml:space="preserve">failure of the performance of any other entity, including the failure of vendors or suppliers to deliver any required components to Seller, except to the extent itself caused by Force Majeure; </w:t>
      </w:r>
    </w:p>
    <w:p w14:paraId="0BB8485E" w14:textId="77777777" w:rsidR="00C259D4" w:rsidRDefault="00C259D4" w:rsidP="0075642F">
      <w:pPr>
        <w:pStyle w:val="ArticleL3"/>
      </w:pPr>
      <w:r>
        <w:t xml:space="preserve">the delay or effects of the COVID epidemic or pandemic (or any variant of COVID), except to the extent there occurs after the Effective Date: (A) the </w:t>
      </w:r>
      <w:r>
        <w:lastRenderedPageBreak/>
        <w:t xml:space="preserve">adoption or taking effect of any Applicable Law in respect of such COVID epidemic or pandemic (or any variant thereof), or (B) a change in any Applicable Law or any health or safety recommendation or guideline of a Governmental Authority in respect of such COVID epidemic or pandemic (or variant thereof); </w:t>
      </w:r>
    </w:p>
    <w:bookmarkEnd w:id="502"/>
    <w:p w14:paraId="37BCE5C9" w14:textId="1DD76107" w:rsidR="00C259D4" w:rsidRDefault="00C259D4" w:rsidP="0075642F">
      <w:pPr>
        <w:pStyle w:val="ArticleL3"/>
      </w:pPr>
      <w:r>
        <w:t>changes of Applicable Law</w:t>
      </w:r>
      <w:r w:rsidR="005A326C">
        <w:t xml:space="preserve"> </w:t>
      </w:r>
      <w:r>
        <w:t xml:space="preserve">; or </w:t>
      </w:r>
    </w:p>
    <w:p w14:paraId="64C82D3A" w14:textId="77777777" w:rsidR="00C259D4" w:rsidRDefault="00C259D4" w:rsidP="0075642F">
      <w:pPr>
        <w:pStyle w:val="ArticleL3"/>
      </w:pPr>
      <w:r>
        <w:t xml:space="preserve">labor strikes, slowdowns, work stoppages, or other labor disruptions. </w:t>
      </w:r>
    </w:p>
    <w:p w14:paraId="32F71B62" w14:textId="5556C2FA" w:rsidR="0079779A" w:rsidRDefault="003E5439" w:rsidP="0075642F">
      <w:pPr>
        <w:pStyle w:val="ArticleL2"/>
      </w:pPr>
      <w:r w:rsidRPr="00AB320B">
        <w:rPr>
          <w:rStyle w:val="ArticleL2UnderlineChar"/>
        </w:rPr>
        <w:t>Applicability of Force Majeure</w:t>
      </w:r>
      <w:r w:rsidRPr="00C44DE3">
        <w:rPr>
          <w:color w:val="000000"/>
        </w:rPr>
        <w:fldChar w:fldCharType="begin"/>
      </w:r>
      <w:r w:rsidRPr="00C44DE3">
        <w:rPr>
          <w:color w:val="000000"/>
        </w:rPr>
        <w:instrText>tc "</w:instrText>
      </w:r>
      <w:bookmarkStart w:id="503" w:name="_Toc531859663"/>
      <w:bookmarkStart w:id="504" w:name="_Toc146118890"/>
      <w:r w:rsidRPr="00C44DE3">
        <w:rPr>
          <w:color w:val="000000"/>
        </w:rPr>
        <w:instrText>14.2</w:instrText>
      </w:r>
      <w:r w:rsidRPr="00C44DE3">
        <w:rPr>
          <w:color w:val="000000"/>
        </w:rPr>
        <w:tab/>
        <w:instrText>Applicability of Force Majeure</w:instrText>
      </w:r>
      <w:bookmarkEnd w:id="503"/>
      <w:bookmarkEnd w:id="504"/>
      <w:r w:rsidRPr="00C44DE3">
        <w:rPr>
          <w:color w:val="000000"/>
        </w:rPr>
        <w:instrText>” \f C \l 2</w:instrText>
      </w:r>
      <w:r w:rsidRPr="00C44DE3">
        <w:rPr>
          <w:color w:val="000000"/>
        </w:rPr>
        <w:fldChar w:fldCharType="end"/>
      </w:r>
      <w:r>
        <w:t xml:space="preserve">.  A Party shall be relieved of its obligations to perform this PPA and shall not be considered to be in default with respect to any obligation under this PPA if and to the extent such Party is prevented from fulfilling such obligation by Force Majeure, </w:t>
      </w:r>
      <w:r w:rsidRPr="00C44DE3">
        <w:rPr>
          <w:i/>
        </w:rPr>
        <w:t xml:space="preserve">provided, however, </w:t>
      </w:r>
      <w:r>
        <w:t>that:  (i) such Party gives notice describing the circumstances and impact of the Force Majeure</w:t>
      </w:r>
      <w:r w:rsidR="00C44DE3">
        <w:t xml:space="preserve"> no later than five (5) Business Days after the occurrence of the Force Majeure</w:t>
      </w:r>
      <w:r>
        <w:t>; (ii) the relief from its obligations sought by such Party is of no greater scope and of no longer duration than is required by the Force Majeure; (iii) such Party proceeds with due diligence to overcome the Force Majeure and resumes performance of its obligations under this PPA as soon as practicable thereafter; and (iv) such Party provides notice upon conclusion of the Force Majeure.</w:t>
      </w:r>
      <w:bookmarkEnd w:id="494"/>
      <w:bookmarkEnd w:id="498"/>
      <w:bookmarkEnd w:id="499"/>
      <w:r w:rsidR="00C44DE3">
        <w:t xml:space="preserve">  Failure to provide such notice within the required time period shall be deemed conclusive evidence that the claimed Force Majeure event either did not occur or did not impact Seller’s ability to perform its obligations under this </w:t>
      </w:r>
      <w:r w:rsidR="003D25E3">
        <w:t xml:space="preserve">PPA </w:t>
      </w:r>
      <w:r w:rsidR="00C44DE3">
        <w:t xml:space="preserve">in any fashion and </w:t>
      </w:r>
      <w:r w:rsidR="003D25E3">
        <w:t xml:space="preserve">this </w:t>
      </w:r>
      <w:r w:rsidR="00C44DE3">
        <w:t xml:space="preserve">Seller shall not be entitled to relief under this </w:t>
      </w:r>
      <w:r w:rsidR="00EF024A">
        <w:rPr>
          <w:u w:val="single"/>
        </w:rPr>
        <w:fldChar w:fldCharType="begin"/>
      </w:r>
      <w:r w:rsidR="00EF024A">
        <w:rPr>
          <w:u w:val="single"/>
        </w:rPr>
        <w:instrText xml:space="preserve"> REF  _Ref149916541 \h \w  \* MERGEFORMAT </w:instrText>
      </w:r>
      <w:r w:rsidR="00EF024A">
        <w:rPr>
          <w:u w:val="single"/>
        </w:rPr>
      </w:r>
      <w:r w:rsidR="00EF024A">
        <w:rPr>
          <w:u w:val="single"/>
        </w:rPr>
        <w:fldChar w:fldCharType="separate"/>
      </w:r>
      <w:r w:rsidR="00EF024A">
        <w:rPr>
          <w:u w:val="single"/>
        </w:rPr>
        <w:t>Article 14</w:t>
      </w:r>
      <w:r w:rsidR="00EF024A">
        <w:rPr>
          <w:u w:val="single"/>
        </w:rPr>
        <w:fldChar w:fldCharType="end"/>
      </w:r>
      <w:r w:rsidR="00C44DE3">
        <w:t>.</w:t>
      </w:r>
    </w:p>
    <w:p w14:paraId="4CE240C3" w14:textId="2F826A40" w:rsidR="0079779A" w:rsidRDefault="003E5439" w:rsidP="0075642F">
      <w:pPr>
        <w:pStyle w:val="ArticleL2"/>
      </w:pPr>
      <w:bookmarkStart w:id="505" w:name="_Toc433954031"/>
      <w:bookmarkStart w:id="506" w:name="_Toc433954189"/>
      <w:bookmarkStart w:id="507" w:name="_Toc288027290"/>
      <w:r w:rsidRPr="00AB320B">
        <w:rPr>
          <w:rStyle w:val="ArticleL2UnderlineChar"/>
        </w:rPr>
        <w:t>Limitations on Effect of Force Majeure</w:t>
      </w:r>
      <w:r>
        <w:fldChar w:fldCharType="begin"/>
      </w:r>
      <w:r>
        <w:instrText>tc "</w:instrText>
      </w:r>
      <w:bookmarkStart w:id="508" w:name="_Toc531859664"/>
      <w:bookmarkStart w:id="509" w:name="_Toc146118891"/>
      <w:r>
        <w:instrText>14.3</w:instrText>
      </w:r>
      <w:r>
        <w:tab/>
        <w:instrText>Limitations on Effect of Force Majeure</w:instrText>
      </w:r>
      <w:bookmarkEnd w:id="508"/>
      <w:bookmarkEnd w:id="509"/>
      <w:r>
        <w:instrText>” \f C \l 2</w:instrText>
      </w:r>
      <w:r>
        <w:fldChar w:fldCharType="end"/>
      </w:r>
      <w:r>
        <w:t>.</w:t>
      </w:r>
      <w:bookmarkEnd w:id="505"/>
      <w:bookmarkEnd w:id="506"/>
      <w:r>
        <w:t xml:space="preserve">  </w:t>
      </w:r>
      <w:bookmarkEnd w:id="507"/>
    </w:p>
    <w:p w14:paraId="1EDB6198" w14:textId="77777777" w:rsidR="0079779A" w:rsidRDefault="003E5439" w:rsidP="0075642F">
      <w:pPr>
        <w:pStyle w:val="ArticleL3"/>
      </w:pPr>
      <w:r>
        <w:t>Force Majeure shall only relieve a Party of such obligations as are actually precluded by the Force Majeure.</w:t>
      </w:r>
    </w:p>
    <w:p w14:paraId="613BB525" w14:textId="77777777" w:rsidR="0079779A" w:rsidRDefault="003E5439" w:rsidP="0075642F">
      <w:pPr>
        <w:pStyle w:val="ArticleL3"/>
      </w:pPr>
      <w:r>
        <w:t xml:space="preserve">In no event will the existence of Force Majeure extend this PPA beyond its stated Term.  </w:t>
      </w:r>
    </w:p>
    <w:p w14:paraId="4AA13DBC" w14:textId="029E7644" w:rsidR="0079779A" w:rsidRDefault="003E5439" w:rsidP="0075642F">
      <w:pPr>
        <w:pStyle w:val="ArticleL3"/>
      </w:pPr>
      <w:r>
        <w:t>If, (i) prior to COD, Force Majeure affecting Seller continues for a period of ninety (90) consecutive Days or any one-hundred fifty (150) non-consecutive Days, or (ii) after COD Force Majeure affecting Seller continues for a period of one-hundred eighty (180) consecutive Days or any two-hundred seventy (270) non-consecutive Days in any three consecutive Commercial Operation Years, Company may, at any time following the end of such period, terminate this PPA upon notice to Seller, without further obligation by either Party except as to costs and balances incurred prior to the effective date of such termination</w:t>
      </w:r>
      <w:r w:rsidR="003D25E3" w:rsidRPr="0050038D">
        <w:t>.</w:t>
      </w:r>
    </w:p>
    <w:p w14:paraId="26CA215A" w14:textId="169F5242" w:rsidR="0079779A" w:rsidRDefault="003E5439" w:rsidP="0075642F">
      <w:pPr>
        <w:pStyle w:val="ArticleL1"/>
      </w:pPr>
      <w:bookmarkStart w:id="510" w:name="_Toc288027292"/>
      <w:bookmarkStart w:id="511" w:name="_Toc433954032"/>
      <w:bookmarkStart w:id="512" w:name="_Toc433954190"/>
      <w:r>
        <w:t>Representations, Warranties</w:t>
      </w:r>
      <w:bookmarkEnd w:id="510"/>
      <w:bookmarkEnd w:id="511"/>
      <w:bookmarkEnd w:id="512"/>
      <w:r>
        <w:t xml:space="preserve"> and Covenants</w:t>
      </w:r>
      <w:r>
        <w:fldChar w:fldCharType="begin"/>
      </w:r>
      <w:r>
        <w:instrText>tc "</w:instrText>
      </w:r>
      <w:bookmarkStart w:id="513" w:name="_Toc531859665"/>
      <w:bookmarkStart w:id="514" w:name="_Toc146118892"/>
      <w:r>
        <w:instrText>Article 15 – Representations, Warranties and Covenants</w:instrText>
      </w:r>
      <w:bookmarkEnd w:id="513"/>
      <w:bookmarkEnd w:id="514"/>
      <w:r>
        <w:instrText>” \f C \l 1</w:instrText>
      </w:r>
      <w:r>
        <w:fldChar w:fldCharType="end"/>
      </w:r>
    </w:p>
    <w:p w14:paraId="6EBC5D47" w14:textId="77777777" w:rsidR="003A49E5" w:rsidRDefault="003A49E5" w:rsidP="0075642F">
      <w:pPr>
        <w:pStyle w:val="ArticleL3"/>
      </w:pPr>
      <w:bookmarkStart w:id="515" w:name="_Toc288027293"/>
      <w:bookmarkStart w:id="516" w:name="_Toc433954033"/>
      <w:bookmarkStart w:id="517" w:name="_Toc433954191"/>
      <w:r>
        <w:t>Each Party hereby represents and warrants to the other as follows, which representations and warranties shall be deemed to be repeated, if applicable, by each Party throughout the Term:</w:t>
      </w:r>
    </w:p>
    <w:bookmarkEnd w:id="515"/>
    <w:bookmarkEnd w:id="516"/>
    <w:bookmarkEnd w:id="517"/>
    <w:p w14:paraId="4B535C36" w14:textId="77777777" w:rsidR="003A49E5" w:rsidRPr="001046F8" w:rsidRDefault="003A49E5" w:rsidP="0075642F">
      <w:pPr>
        <w:pStyle w:val="ArticleL4"/>
      </w:pPr>
      <w:r w:rsidRPr="001046F8">
        <w:lastRenderedPageBreak/>
        <w:t>Such Party is a valid separate legal entity, duly organized, validly existing and in good standing under Applicable Law.  It is qualified to do business in the State in which the Facility is located and each other jurisdiction where the failure to so qualify would have a Material Adverse Effect on the business or financial condition of the other Party.  It has all requisite power and authority to conduct its business, to own its properties, and to execute, deliver, and perform its obligations under this PPA.</w:t>
      </w:r>
    </w:p>
    <w:p w14:paraId="5805615A" w14:textId="77777777" w:rsidR="003A49E5" w:rsidRPr="001046F8" w:rsidRDefault="003A49E5" w:rsidP="0075642F">
      <w:pPr>
        <w:pStyle w:val="ArticleL4"/>
      </w:pPr>
      <w:r w:rsidRPr="001046F8">
        <w:t>The Party’s execution, delivery, and performance of all of its obligations under this PPA have been duly authorized by all necessary organizational action, and do not and will not:</w:t>
      </w:r>
    </w:p>
    <w:p w14:paraId="61749C73" w14:textId="7277B5DF" w:rsidR="003A49E5" w:rsidRDefault="003A49E5" w:rsidP="0075642F">
      <w:pPr>
        <w:pStyle w:val="ArticleL5"/>
      </w:pPr>
      <w:r>
        <w:t>require any consent or approval by any governing corporate or management body, other than that which has been obtained and is in full force and effect (evidence of which shall be delivered to the other Party upon its request);</w:t>
      </w:r>
    </w:p>
    <w:p w14:paraId="51A2D10D" w14:textId="77777777" w:rsidR="003A49E5" w:rsidRDefault="003A49E5" w:rsidP="0075642F">
      <w:pPr>
        <w:pStyle w:val="ArticleL5"/>
      </w:pPr>
      <w:r>
        <w:t>violate any Applicable Law, the violation of which could have a Material Adverse Effect on the representing Party’s ability to perform its obligations under this PPA;</w:t>
      </w:r>
    </w:p>
    <w:p w14:paraId="6E3AC16D" w14:textId="77777777" w:rsidR="003A49E5" w:rsidRDefault="003A49E5" w:rsidP="0075642F">
      <w:pPr>
        <w:pStyle w:val="ArticleL5"/>
      </w:pPr>
      <w:r>
        <w:t>result in a breach or constitute a default under the representing Party’s formation documents, bylaws or equivalent, or under any agreement relating to its management or affairs, any indenture or loan or credit agreement, or any other agreement, lease, or instrument to which it is a party or by which it or its properties or assets may be bound or affected, the breach or default of which could reasonably be expected to have a Material Adverse Effect on the representing Party’s ability to perform its obligations under this PPA;</w:t>
      </w:r>
    </w:p>
    <w:p w14:paraId="5F1B6D67" w14:textId="77777777" w:rsidR="003A49E5" w:rsidRDefault="003A49E5" w:rsidP="0075642F">
      <w:pPr>
        <w:pStyle w:val="ArticleL5"/>
      </w:pPr>
      <w:r>
        <w:t>result in, or require the creation or imposition of any mortgage, deed of trust, pledge, lien, security interest, or other charge or encumbrance of any nature (other than as may be contemplated by this PPA) upon or with respect to any of the assets or properties of the representing Party now owned or hereafter acquired, the creation or imposition of which could reasonably be expected to have a Material Adverse Effect on the representing Party’s ability to perform its obligations under this PPA.</w:t>
      </w:r>
    </w:p>
    <w:p w14:paraId="3A40FD88" w14:textId="77777777" w:rsidR="003A49E5" w:rsidRDefault="003A49E5" w:rsidP="0075642F">
      <w:pPr>
        <w:pStyle w:val="ArticleL3"/>
      </w:pPr>
      <w:r>
        <w:t>This PPA is a valid and binding obligation of the representing Party.</w:t>
      </w:r>
    </w:p>
    <w:p w14:paraId="6A4B2092" w14:textId="77777777" w:rsidR="003A49E5" w:rsidRPr="001046F8" w:rsidRDefault="003A49E5" w:rsidP="0075642F">
      <w:pPr>
        <w:pStyle w:val="ArticleL4"/>
      </w:pPr>
      <w:r w:rsidRPr="001046F8">
        <w:t>The execution and performance of this PPA will not conflict with or constitute a breach or default under any contract or agreement of any kind to which the representing Party is a party or any judgment, order, or Applicable Law, applicable to it or its business.</w:t>
      </w:r>
    </w:p>
    <w:p w14:paraId="5F2D7CE5" w14:textId="77777777" w:rsidR="003A49E5" w:rsidRPr="001046F8" w:rsidRDefault="003A49E5" w:rsidP="0075642F">
      <w:pPr>
        <w:pStyle w:val="ArticleL4"/>
      </w:pPr>
      <w:r w:rsidRPr="001046F8">
        <w:t xml:space="preserve">Within the meaning of the U.S. Bankruptcy Code, (i) this PPA constitutes a “master netting agreement,” (ii) all transactions pursuant to this PPA </w:t>
      </w:r>
      <w:r w:rsidRPr="001046F8">
        <w:lastRenderedPageBreak/>
        <w:t>constitute “forward contracts” or a “swap agreement,” (iii) the representing Party is a “forward contract merchant” and “master netting agreement participant,” and (iv) all payments made or to be made pursuant to this PPA constitute “settlement payments.”</w:t>
      </w:r>
    </w:p>
    <w:p w14:paraId="6F1D40B2" w14:textId="77777777" w:rsidR="003A49E5" w:rsidRPr="001046F8" w:rsidRDefault="003A49E5" w:rsidP="0075642F">
      <w:pPr>
        <w:pStyle w:val="ArticleL4"/>
      </w:pPr>
      <w:bookmarkStart w:id="518" w:name="_Hlk47434692"/>
      <w:r w:rsidRPr="001046F8">
        <w:t>Such Party is (i) a producer, processor, or commercial user of, or a merchant handling, the commodity which is the subject of this PPA, or the products or by products thereof; and (ii) entering into this PPA solely for purposes related to its business as such.</w:t>
      </w:r>
    </w:p>
    <w:p w14:paraId="5047CEE5" w14:textId="77777777" w:rsidR="003A49E5" w:rsidRDefault="003A49E5" w:rsidP="0075642F">
      <w:pPr>
        <w:pStyle w:val="ArticleL3"/>
      </w:pPr>
      <w:bookmarkStart w:id="519" w:name="_Hlk46907504"/>
      <w:bookmarkEnd w:id="518"/>
      <w:r>
        <w:t xml:space="preserve">Seller further hereby covenants to Company throughout the Term that, in connection with its obligations under this PPA: </w:t>
      </w:r>
    </w:p>
    <w:p w14:paraId="6DD90620" w14:textId="77777777" w:rsidR="003A49E5" w:rsidRDefault="003A49E5" w:rsidP="0075642F">
      <w:pPr>
        <w:pStyle w:val="ArticleL4"/>
      </w:pPr>
      <w:r>
        <w:t xml:space="preserve">Seller shall deliver to Company the products and services required by this PPA free and clear of all liens, security interests, claims and encumbrances or any interest therein or thereto by any person. </w:t>
      </w:r>
    </w:p>
    <w:p w14:paraId="72569A07" w14:textId="12AB76B2" w:rsidR="0079779A" w:rsidRDefault="003A49E5" w:rsidP="0075642F">
      <w:pPr>
        <w:pStyle w:val="ArticleL4"/>
      </w:pPr>
      <w:bookmarkStart w:id="520" w:name="_Hlk97890938"/>
      <w:bookmarkStart w:id="521" w:name="_Hlk97095706"/>
      <w:r>
        <w:t>Seller (a) is in compliance with, and requires its suppliers, subcontractors, vendors, and other business partners to comply with, the Uyghur Forced Labor Prevention Act, Pub. L. 117-78 (2021) (the “</w:t>
      </w:r>
      <w:r>
        <w:rPr>
          <w:u w:val="single"/>
        </w:rPr>
        <w:t>UFLPA</w:t>
      </w:r>
      <w:r>
        <w:t>”), Section 307 of the Tariff Act of 1930, 19 U.S.C. §1307, and all other Applicable Laws prohibiting any form of convict, indentured, or forced labor, including forced or indentured child labor (collectively, the “</w:t>
      </w:r>
      <w:bookmarkStart w:id="522" w:name="_Hlk97770053"/>
      <w:r>
        <w:rPr>
          <w:u w:val="single"/>
        </w:rPr>
        <w:t>Forced Labor Laws</w:t>
      </w:r>
      <w:bookmarkEnd w:id="522"/>
      <w:r>
        <w:t>”), and (b) has adopted and implemented appropriate policies to ensure that it, and its suppliers, subcontractors, vendors, and other business partners, engage in regular audits or other comparable efforts to monitor ongoing compliance with the Forced Labor Laws and maintain any certifications required thereunder</w:t>
      </w:r>
      <w:bookmarkEnd w:id="520"/>
      <w:r>
        <w:t>.</w:t>
      </w:r>
      <w:bookmarkEnd w:id="519"/>
      <w:bookmarkEnd w:id="521"/>
    </w:p>
    <w:p w14:paraId="7F600509" w14:textId="6A123334" w:rsidR="0079779A" w:rsidRDefault="003E5439" w:rsidP="0075642F">
      <w:pPr>
        <w:pStyle w:val="ArticleL1"/>
      </w:pPr>
      <w:bookmarkStart w:id="523" w:name="_Toc288027296"/>
      <w:bookmarkStart w:id="524" w:name="_Toc433954034"/>
      <w:bookmarkStart w:id="525" w:name="_Toc433954192"/>
      <w:bookmarkStart w:id="526" w:name="_Ref149913168"/>
      <w:bookmarkStart w:id="527" w:name="_Ref149915469"/>
      <w:r>
        <w:t>Insurance</w:t>
      </w:r>
      <w:bookmarkEnd w:id="523"/>
      <w:bookmarkEnd w:id="524"/>
      <w:bookmarkEnd w:id="525"/>
      <w:bookmarkEnd w:id="526"/>
      <w:bookmarkEnd w:id="527"/>
      <w:r>
        <w:fldChar w:fldCharType="begin"/>
      </w:r>
      <w:r>
        <w:instrText>tc "</w:instrText>
      </w:r>
      <w:bookmarkStart w:id="528" w:name="_Toc531859666"/>
      <w:bookmarkStart w:id="529" w:name="_Toc146118893"/>
      <w:r>
        <w:instrText>Article 16 - Insurance</w:instrText>
      </w:r>
      <w:bookmarkEnd w:id="528"/>
      <w:bookmarkEnd w:id="529"/>
      <w:r>
        <w:instrText>” \f C \l 1</w:instrText>
      </w:r>
      <w:r>
        <w:fldChar w:fldCharType="end"/>
      </w:r>
    </w:p>
    <w:p w14:paraId="21AE2C46" w14:textId="17731A7F" w:rsidR="0079779A" w:rsidRDefault="003E5439" w:rsidP="0075642F">
      <w:pPr>
        <w:pStyle w:val="ArticleL2"/>
      </w:pPr>
      <w:bookmarkStart w:id="530" w:name="_Toc433954035"/>
      <w:bookmarkStart w:id="531" w:name="_Toc433954193"/>
      <w:bookmarkStart w:id="532" w:name="_Toc288027297"/>
      <w:r w:rsidRPr="00D20CCE">
        <w:rPr>
          <w:rStyle w:val="ArticleL2UnderlineChar"/>
        </w:rPr>
        <w:t>Evidence of Insurance</w:t>
      </w:r>
      <w:r>
        <w:rPr>
          <w:color w:val="000000"/>
        </w:rPr>
        <w:fldChar w:fldCharType="begin"/>
      </w:r>
      <w:r>
        <w:rPr>
          <w:color w:val="000000"/>
        </w:rPr>
        <w:instrText>tc "</w:instrText>
      </w:r>
      <w:bookmarkStart w:id="533" w:name="_Toc531859667"/>
      <w:bookmarkStart w:id="534" w:name="_Toc146118894"/>
      <w:r>
        <w:rPr>
          <w:color w:val="000000"/>
        </w:rPr>
        <w:instrText>16.1</w:instrText>
      </w:r>
      <w:r>
        <w:rPr>
          <w:color w:val="000000"/>
        </w:rPr>
        <w:tab/>
        <w:instrText>Evidence of Insurance</w:instrText>
      </w:r>
      <w:bookmarkEnd w:id="533"/>
      <w:bookmarkEnd w:id="534"/>
      <w:r>
        <w:rPr>
          <w:color w:val="000000"/>
        </w:rPr>
        <w:instrText>” \f C \l 2</w:instrText>
      </w:r>
      <w:r>
        <w:rPr>
          <w:color w:val="000000"/>
        </w:rPr>
        <w:fldChar w:fldCharType="end"/>
      </w:r>
      <w:r>
        <w:t xml:space="preserve">.  No later than commencement of construction and thereafter </w:t>
      </w:r>
      <w:r w:rsidR="00027CAE">
        <w:t>no later</w:t>
      </w:r>
      <w:r>
        <w:t xml:space="preserve"> </w:t>
      </w:r>
      <w:r w:rsidR="00027CAE">
        <w:t xml:space="preserve">than </w:t>
      </w:r>
      <w:r>
        <w:t xml:space="preserve">five </w:t>
      </w:r>
      <w:r w:rsidR="00027CAE">
        <w:t xml:space="preserve">(5) Business </w:t>
      </w:r>
      <w:r>
        <w:t xml:space="preserve">Days </w:t>
      </w:r>
      <w:r w:rsidR="00027CAE">
        <w:t>after</w:t>
      </w:r>
      <w:r>
        <w:t xml:space="preserve"> each applicable expiration date, Seller shall provide </w:t>
      </w:r>
      <w:r w:rsidR="00027CAE">
        <w:t xml:space="preserve">to </w:t>
      </w:r>
      <w:r>
        <w:t xml:space="preserve">Company </w:t>
      </w:r>
      <w:r w:rsidR="003A5EB4">
        <w:t>via email, a copy</w:t>
      </w:r>
      <w:r>
        <w:t xml:space="preserve"> of insurance certificates acceptable to Company evidencing that insurance coverages for the Facility are in force and in compliance with the specifications for insurance coverage set forth in</w:t>
      </w:r>
      <w:r w:rsidR="00822E25">
        <w:t xml:space="preserve"> </w:t>
      </w:r>
      <w:r w:rsidR="00822E25" w:rsidRPr="00822E25">
        <w:rPr>
          <w:u w:val="single"/>
        </w:rPr>
        <w:t>Exhibit E - Insurance Coverage</w:t>
      </w:r>
      <w:r w:rsidRPr="00822E25">
        <w:t xml:space="preserve"> </w:t>
      </w:r>
      <w:r>
        <w:t>to this PPA.  Such certificates shall</w:t>
      </w:r>
      <w:bookmarkEnd w:id="530"/>
      <w:bookmarkEnd w:id="531"/>
      <w:r>
        <w:t xml:space="preserve"> </w:t>
      </w:r>
    </w:p>
    <w:p w14:paraId="31E5329A" w14:textId="183F1AAD" w:rsidR="0079779A" w:rsidRDefault="003E5439" w:rsidP="0075642F">
      <w:pPr>
        <w:pStyle w:val="ArticleL3"/>
      </w:pPr>
      <w:r>
        <w:t>name Company as an additional insured (except workers</w:t>
      </w:r>
      <w:r w:rsidR="00A47AF9">
        <w:t>'</w:t>
      </w:r>
      <w:r>
        <w:t xml:space="preserve"> compensation);</w:t>
      </w:r>
    </w:p>
    <w:p w14:paraId="40D30820" w14:textId="77777777" w:rsidR="0079779A" w:rsidRDefault="003E5439" w:rsidP="0075642F">
      <w:pPr>
        <w:pStyle w:val="ArticleL3"/>
      </w:pPr>
      <w:r>
        <w:t>provide that Company shall receive thirty (30) Days prior written notice of non</w:t>
      </w:r>
      <w:r>
        <w:noBreakHyphen/>
        <w:t>renewal, cancellation of, or significant modification to any of the corresponding policies (except that such notice may be ten (10) Days for non</w:t>
      </w:r>
      <w:r>
        <w:noBreakHyphen/>
        <w:t>payment of premiums);</w:t>
      </w:r>
    </w:p>
    <w:p w14:paraId="7AEB86B8" w14:textId="77777777" w:rsidR="0079779A" w:rsidRDefault="003E5439" w:rsidP="0075642F">
      <w:pPr>
        <w:pStyle w:val="ArticleL3"/>
      </w:pPr>
      <w:r>
        <w:t>provide a waiver of any rights of subrogation against Company, its Affiliates and their officers, directors, agents, subcontractors, and employees; and</w:t>
      </w:r>
    </w:p>
    <w:p w14:paraId="389C2B8B" w14:textId="77777777" w:rsidR="0079779A" w:rsidRDefault="003E5439" w:rsidP="0075642F">
      <w:pPr>
        <w:pStyle w:val="ArticleL3"/>
      </w:pPr>
      <w:r>
        <w:lastRenderedPageBreak/>
        <w:t>indicate that the “</w:t>
      </w:r>
      <w:r>
        <w:rPr>
          <w:u w:val="single"/>
        </w:rPr>
        <w:t>Commercial General Liability</w:t>
      </w:r>
      <w:r>
        <w:t>” policy has been endorsed as described above.</w:t>
      </w:r>
    </w:p>
    <w:p w14:paraId="5A3F4025" w14:textId="16FC98F3" w:rsidR="0079779A" w:rsidRDefault="003E5439" w:rsidP="0075642F">
      <w:pPr>
        <w:pStyle w:val="ArticleL2"/>
      </w:pPr>
      <w:bookmarkStart w:id="535" w:name="_Toc433954036"/>
      <w:bookmarkStart w:id="536" w:name="_Toc433954194"/>
      <w:r w:rsidRPr="00D20CCE">
        <w:rPr>
          <w:rStyle w:val="ArticleL2UnderlineChar"/>
        </w:rPr>
        <w:t>Policy Requirements</w:t>
      </w:r>
      <w:r>
        <w:rPr>
          <w:color w:val="000000"/>
        </w:rPr>
        <w:fldChar w:fldCharType="begin"/>
      </w:r>
      <w:r>
        <w:rPr>
          <w:color w:val="000000"/>
        </w:rPr>
        <w:instrText>tc "</w:instrText>
      </w:r>
      <w:bookmarkStart w:id="537" w:name="_Toc531859668"/>
      <w:bookmarkStart w:id="538" w:name="_Toc146118895"/>
      <w:r>
        <w:rPr>
          <w:color w:val="000000"/>
        </w:rPr>
        <w:instrText>16.2</w:instrText>
      </w:r>
      <w:r>
        <w:rPr>
          <w:color w:val="000000"/>
        </w:rPr>
        <w:tab/>
        <w:instrText>Policy Requirements</w:instrText>
      </w:r>
      <w:bookmarkEnd w:id="537"/>
      <w:bookmarkEnd w:id="538"/>
      <w:r>
        <w:rPr>
          <w:color w:val="000000"/>
        </w:rPr>
        <w:instrText>” \f C \l 2</w:instrText>
      </w:r>
      <w:r>
        <w:rPr>
          <w:color w:val="000000"/>
        </w:rPr>
        <w:fldChar w:fldCharType="end"/>
      </w:r>
      <w:r>
        <w:t xml:space="preserve">.  All policies shall be written with insurers with an AM Best rating of at least A-VII or a Standard &amp; Poors rating of at least A.  All policies shall be written on an occurrence basis, except as provided in </w:t>
      </w:r>
      <w:r w:rsidRPr="00376901">
        <w:rPr>
          <w:u w:val="single"/>
        </w:rPr>
        <w:t xml:space="preserve">Section </w:t>
      </w:r>
      <w:r w:rsidR="00EF024A">
        <w:rPr>
          <w:u w:val="single"/>
        </w:rPr>
        <w:fldChar w:fldCharType="begin"/>
      </w:r>
      <w:r w:rsidR="00EF024A">
        <w:rPr>
          <w:u w:val="single"/>
        </w:rPr>
        <w:instrText xml:space="preserve"> REF _Ref149916619 \w \h </w:instrText>
      </w:r>
      <w:r w:rsidR="00EF024A">
        <w:rPr>
          <w:u w:val="single"/>
        </w:rPr>
      </w:r>
      <w:r w:rsidR="00EF024A">
        <w:rPr>
          <w:u w:val="single"/>
        </w:rPr>
        <w:fldChar w:fldCharType="separate"/>
      </w:r>
      <w:r w:rsidR="00EF024A">
        <w:rPr>
          <w:u w:val="single"/>
        </w:rPr>
        <w:t>16.4</w:t>
      </w:r>
      <w:r w:rsidR="00EF024A">
        <w:rPr>
          <w:u w:val="single"/>
        </w:rPr>
        <w:fldChar w:fldCharType="end"/>
      </w:r>
      <w:r>
        <w:t>.  All policies shall contain an endorsement that Seller’s policy shall be primary in all instances regardless of like coverages, if any, carried by Company.</w:t>
      </w:r>
      <w:bookmarkEnd w:id="535"/>
      <w:bookmarkEnd w:id="536"/>
      <w:r>
        <w:t xml:space="preserve">  Seller may satisfy its insurance requirements using any reasonable combination of primary and secondary coverage.</w:t>
      </w:r>
    </w:p>
    <w:p w14:paraId="478CC4AD" w14:textId="7A305587" w:rsidR="0079779A" w:rsidRDefault="003E5439" w:rsidP="0075642F">
      <w:pPr>
        <w:pStyle w:val="ArticleL2"/>
      </w:pPr>
      <w:bookmarkStart w:id="539" w:name="_Toc433954037"/>
      <w:bookmarkStart w:id="540" w:name="_Toc433954195"/>
      <w:r w:rsidRPr="00D20CCE">
        <w:rPr>
          <w:rStyle w:val="ArticleL2UnderlineChar"/>
        </w:rPr>
        <w:t>No Implied Limitation</w:t>
      </w:r>
      <w:r>
        <w:rPr>
          <w:color w:val="000000"/>
        </w:rPr>
        <w:fldChar w:fldCharType="begin"/>
      </w:r>
      <w:r>
        <w:rPr>
          <w:color w:val="000000"/>
        </w:rPr>
        <w:instrText>tc "</w:instrText>
      </w:r>
      <w:bookmarkStart w:id="541" w:name="_Toc531859669"/>
      <w:bookmarkStart w:id="542" w:name="_Toc146118896"/>
      <w:r>
        <w:rPr>
          <w:color w:val="000000"/>
        </w:rPr>
        <w:instrText>16.3</w:instrText>
      </w:r>
      <w:r>
        <w:rPr>
          <w:color w:val="000000"/>
        </w:rPr>
        <w:tab/>
        <w:instrText>No Implied Limitation</w:instrText>
      </w:r>
      <w:bookmarkEnd w:id="541"/>
      <w:bookmarkEnd w:id="542"/>
      <w:r>
        <w:rPr>
          <w:color w:val="000000"/>
        </w:rPr>
        <w:instrText>” \f C \l 2</w:instrText>
      </w:r>
      <w:r>
        <w:rPr>
          <w:color w:val="000000"/>
        </w:rPr>
        <w:fldChar w:fldCharType="end"/>
      </w:r>
      <w:r>
        <w:t>.  Seller’s liability under this PPA is not limited to the amount of insurance coverage required herein.</w:t>
      </w:r>
      <w:bookmarkEnd w:id="532"/>
      <w:bookmarkEnd w:id="539"/>
      <w:bookmarkEnd w:id="540"/>
    </w:p>
    <w:p w14:paraId="7E61F6A3" w14:textId="200A179A" w:rsidR="0079779A" w:rsidRDefault="003E5439" w:rsidP="0075642F">
      <w:pPr>
        <w:pStyle w:val="ArticleL2"/>
      </w:pPr>
      <w:bookmarkStart w:id="543" w:name="_Toc288027298"/>
      <w:bookmarkStart w:id="544" w:name="_Toc433954038"/>
      <w:bookmarkStart w:id="545" w:name="_Toc433954196"/>
      <w:bookmarkStart w:id="546" w:name="_Ref149916619"/>
      <w:r w:rsidRPr="00D20CCE">
        <w:rPr>
          <w:rStyle w:val="ArticleL2UnderlineChar"/>
        </w:rPr>
        <w:t>Term and Modification of Insurance</w:t>
      </w:r>
      <w:r>
        <w:fldChar w:fldCharType="begin"/>
      </w:r>
      <w:r>
        <w:instrText>tc "</w:instrText>
      </w:r>
      <w:bookmarkStart w:id="547" w:name="_Toc531859670"/>
      <w:bookmarkStart w:id="548" w:name="_Toc146118897"/>
      <w:r>
        <w:instrText>16.4</w:instrText>
      </w:r>
      <w:r>
        <w:tab/>
        <w:instrText>Term and Modification of Insurance</w:instrText>
      </w:r>
      <w:bookmarkEnd w:id="547"/>
      <w:bookmarkEnd w:id="548"/>
      <w:r>
        <w:instrText>” \f C \l 2</w:instrText>
      </w:r>
      <w:r>
        <w:fldChar w:fldCharType="end"/>
      </w:r>
      <w:r>
        <w:t>.</w:t>
      </w:r>
      <w:bookmarkEnd w:id="543"/>
      <w:bookmarkEnd w:id="544"/>
      <w:bookmarkEnd w:id="545"/>
      <w:bookmarkEnd w:id="546"/>
    </w:p>
    <w:p w14:paraId="0F3FCA99" w14:textId="68B9D2D9" w:rsidR="0079779A" w:rsidRDefault="003E5439" w:rsidP="0075642F">
      <w:pPr>
        <w:pStyle w:val="ArticleL3"/>
      </w:pPr>
      <w:r>
        <w:t xml:space="preserve">All insurance required under this PPA shall cover occurrences during the Term and for a period of two </w:t>
      </w:r>
      <w:r w:rsidR="00BB449C">
        <w:t xml:space="preserve">(2) </w:t>
      </w:r>
      <w:r>
        <w:t xml:space="preserve">years after the Term.  In the event that any insurance as required herein is commercially available only on a “claims-made” basis, such insurance shall provide for a retroactive date not later than the </w:t>
      </w:r>
      <w:r w:rsidR="00C44DE3">
        <w:t xml:space="preserve">Effective Date </w:t>
      </w:r>
      <w:r>
        <w:t xml:space="preserve">and such insurance shall be maintained by Seller for a minimum of six </w:t>
      </w:r>
      <w:r w:rsidR="00BB449C">
        <w:t xml:space="preserve">(6) </w:t>
      </w:r>
      <w:r>
        <w:t>years after the Term.</w:t>
      </w:r>
    </w:p>
    <w:p w14:paraId="1D4BFAF8" w14:textId="00F9DD47" w:rsidR="0079779A" w:rsidRDefault="003E5439" w:rsidP="0075642F">
      <w:pPr>
        <w:pStyle w:val="ArticleL3"/>
      </w:pPr>
      <w:r>
        <w:t xml:space="preserve">Company shall have the right, at times deemed appropriate to Company during the Term, to request Seller to modify the insurance minimum limits specified in </w:t>
      </w:r>
      <w:r w:rsidR="00822E25" w:rsidRPr="00822E25">
        <w:rPr>
          <w:u w:val="single"/>
        </w:rPr>
        <w:t>Exhibit E - Insurance Coverage</w:t>
      </w:r>
      <w:r w:rsidR="00822E25" w:rsidRPr="00822E25">
        <w:t xml:space="preserve"> </w:t>
      </w:r>
      <w:r>
        <w:t>in order to maintain Commercially Reasonable coverage amounts.  Seller shall make Commercially Reasonable Efforts to comply with any such request.</w:t>
      </w:r>
    </w:p>
    <w:p w14:paraId="06E7B618" w14:textId="77777777" w:rsidR="0079779A" w:rsidRDefault="003E5439" w:rsidP="0075642F">
      <w:pPr>
        <w:pStyle w:val="ArticleL3"/>
      </w:pPr>
      <w:r>
        <w:t>If any insurance required to be maintained by Seller hereunder ceases to be reasonably available and commercially feasible in the commercial insurance market, Seller shall provide notice to Company, accompanied by a certificate from an independent insurance advisor of recognized national standing, certifying that such insurance is not reasonably available and commercially feasible in the commercial insurance market for electric energy storage plants of similar type, geographic location and capacity (or, if not enough data is available for energy storage plants, such advisor may use utilize data regarding electric generation projects as a proxy for energy storage).  Upon receipt of such notice, Seller shall use Commercially Reasonable Efforts to obtain other insurance that would provide comparable protection against the risk to be insured.</w:t>
      </w:r>
    </w:p>
    <w:p w14:paraId="02415A77" w14:textId="635D6833" w:rsidR="0079779A" w:rsidRDefault="003E5439" w:rsidP="0075642F">
      <w:pPr>
        <w:pStyle w:val="ArticleL2"/>
      </w:pPr>
      <w:bookmarkStart w:id="549" w:name="_Toc288027299"/>
      <w:bookmarkStart w:id="550" w:name="_Toc433954039"/>
      <w:bookmarkStart w:id="551" w:name="_Toc433954197"/>
      <w:bookmarkStart w:id="552" w:name="_Ref149916242"/>
      <w:r w:rsidRPr="00D20CCE">
        <w:rPr>
          <w:rStyle w:val="ArticleL2UnderlineChar"/>
        </w:rPr>
        <w:t>Application of Proceeds</w:t>
      </w:r>
      <w:r>
        <w:rPr>
          <w:color w:val="000000"/>
        </w:rPr>
        <w:fldChar w:fldCharType="begin"/>
      </w:r>
      <w:r>
        <w:rPr>
          <w:color w:val="000000"/>
        </w:rPr>
        <w:instrText>tc "</w:instrText>
      </w:r>
      <w:bookmarkStart w:id="553" w:name="_Toc531859671"/>
      <w:bookmarkStart w:id="554" w:name="_Toc146118898"/>
      <w:r>
        <w:rPr>
          <w:color w:val="000000"/>
        </w:rPr>
        <w:instrText>16.5</w:instrText>
      </w:r>
      <w:r>
        <w:rPr>
          <w:color w:val="000000"/>
        </w:rPr>
        <w:tab/>
        <w:instrText>Application of Proceeds</w:instrText>
      </w:r>
      <w:bookmarkEnd w:id="553"/>
      <w:bookmarkEnd w:id="554"/>
      <w:r>
        <w:rPr>
          <w:color w:val="000000"/>
        </w:rPr>
        <w:instrText>” \f C \l 2</w:instrText>
      </w:r>
      <w:r>
        <w:rPr>
          <w:color w:val="000000"/>
        </w:rPr>
        <w:fldChar w:fldCharType="end"/>
      </w:r>
      <w:r>
        <w:t>.  Except to the extent otherwise required by the Financing Documents, Seller shall apply any insurance proceeds</w:t>
      </w:r>
      <w:r w:rsidR="00F05D51">
        <w:t xml:space="preserve"> first</w:t>
      </w:r>
      <w:r>
        <w:t xml:space="preserve"> to reconstruction of the Facility following any material casualty to the Facility that occurs more than eighteen (18) months prior to the Scheduled Termination Date.</w:t>
      </w:r>
      <w:bookmarkEnd w:id="549"/>
      <w:bookmarkEnd w:id="550"/>
      <w:bookmarkEnd w:id="551"/>
      <w:bookmarkEnd w:id="552"/>
    </w:p>
    <w:p w14:paraId="20382CFF" w14:textId="1D5315B6" w:rsidR="0079779A" w:rsidRDefault="003E5439" w:rsidP="0075642F">
      <w:pPr>
        <w:pStyle w:val="ArticleL1"/>
      </w:pPr>
      <w:bookmarkStart w:id="555" w:name="_Toc288027300"/>
      <w:bookmarkStart w:id="556" w:name="_Toc433954040"/>
      <w:bookmarkStart w:id="557" w:name="_Toc433954198"/>
      <w:bookmarkStart w:id="558" w:name="_Ref149912363"/>
      <w:bookmarkStart w:id="559" w:name="_Ref149916753"/>
      <w:bookmarkStart w:id="560" w:name="_Ref149916770"/>
      <w:bookmarkStart w:id="561" w:name="_Ref149916795"/>
      <w:r>
        <w:t>Indemnity</w:t>
      </w:r>
      <w:bookmarkEnd w:id="555"/>
      <w:bookmarkEnd w:id="556"/>
      <w:bookmarkEnd w:id="557"/>
      <w:bookmarkEnd w:id="558"/>
      <w:bookmarkEnd w:id="559"/>
      <w:bookmarkEnd w:id="560"/>
      <w:bookmarkEnd w:id="561"/>
      <w:r>
        <w:fldChar w:fldCharType="begin"/>
      </w:r>
      <w:r>
        <w:instrText>tc "</w:instrText>
      </w:r>
      <w:bookmarkStart w:id="562" w:name="_Toc531859672"/>
      <w:bookmarkStart w:id="563" w:name="_Toc146118899"/>
      <w:r>
        <w:instrText>Article 17 - Indemnity</w:instrText>
      </w:r>
      <w:bookmarkEnd w:id="562"/>
      <w:bookmarkEnd w:id="563"/>
      <w:r>
        <w:instrText>” \f C \l 1</w:instrText>
      </w:r>
      <w:r>
        <w:fldChar w:fldCharType="end"/>
      </w:r>
      <w:r>
        <w:fldChar w:fldCharType="begin"/>
      </w:r>
      <w:r>
        <w:instrText xml:space="preserve"> TC </w:instrText>
      </w:r>
      <w:r>
        <w:fldChar w:fldCharType="end"/>
      </w:r>
    </w:p>
    <w:p w14:paraId="2622FB19" w14:textId="2E28F6EC" w:rsidR="0079779A" w:rsidRDefault="003E5439" w:rsidP="0075642F">
      <w:pPr>
        <w:pStyle w:val="ArticleL2"/>
      </w:pPr>
      <w:bookmarkStart w:id="564" w:name="_Toc433954041"/>
      <w:bookmarkStart w:id="565" w:name="_Toc433954199"/>
      <w:bookmarkStart w:id="566" w:name="_Ref149919766"/>
      <w:bookmarkStart w:id="567" w:name="_Ref149919770"/>
      <w:bookmarkStart w:id="568" w:name="_Ref149919889"/>
      <w:bookmarkStart w:id="569" w:name="_Toc288027301"/>
      <w:r w:rsidRPr="00D20CCE">
        <w:rPr>
          <w:rStyle w:val="ArticleL2UnderlineChar"/>
        </w:rPr>
        <w:t>Indemnification: General</w:t>
      </w:r>
      <w:r>
        <w:rPr>
          <w:color w:val="000000"/>
        </w:rPr>
        <w:fldChar w:fldCharType="begin"/>
      </w:r>
      <w:r>
        <w:rPr>
          <w:color w:val="000000"/>
        </w:rPr>
        <w:instrText>tc "</w:instrText>
      </w:r>
      <w:bookmarkStart w:id="570" w:name="_Toc531859673"/>
      <w:bookmarkStart w:id="571" w:name="_Toc146118900"/>
      <w:r>
        <w:rPr>
          <w:color w:val="000000"/>
        </w:rPr>
        <w:instrText>17.1</w:instrText>
      </w:r>
      <w:r>
        <w:rPr>
          <w:color w:val="000000"/>
        </w:rPr>
        <w:tab/>
        <w:instrText>Indemnification: General</w:instrText>
      </w:r>
      <w:bookmarkEnd w:id="570"/>
      <w:bookmarkEnd w:id="571"/>
      <w:r>
        <w:rPr>
          <w:color w:val="000000"/>
        </w:rPr>
        <w:instrText>” \f C \l 2</w:instrText>
      </w:r>
      <w:r>
        <w:rPr>
          <w:color w:val="000000"/>
        </w:rPr>
        <w:fldChar w:fldCharType="end"/>
      </w:r>
      <w:r>
        <w:t>.  Each Party (the “</w:t>
      </w:r>
      <w:r w:rsidRPr="00FD6E65">
        <w:t>Indemnifying Party</w:t>
      </w:r>
      <w:r>
        <w:t>”) shall indemnify, defend and hold the other Party (the “</w:t>
      </w:r>
      <w:r w:rsidRPr="00FD6E65">
        <w:t>Indemnified Party</w:t>
      </w:r>
      <w:r>
        <w:t xml:space="preserve">”) harmless from and against all </w:t>
      </w:r>
      <w:r w:rsidR="00F05796">
        <w:t>third</w:t>
      </w:r>
      <w:r w:rsidR="0050038D">
        <w:t>-</w:t>
      </w:r>
      <w:r w:rsidR="00F05796">
        <w:t xml:space="preserve">party </w:t>
      </w:r>
      <w:r>
        <w:t xml:space="preserve">claims, demands, lawsuits (including citizen suits), losses, liabilities, </w:t>
      </w:r>
      <w:r>
        <w:lastRenderedPageBreak/>
        <w:t>fines, penalties, and expenses (including attorneys’ fees) (generally, “</w:t>
      </w:r>
      <w:r w:rsidRPr="00FD6E65">
        <w:t>Losses</w:t>
      </w:r>
      <w:r>
        <w:t>”), to the extent proximately caused by</w:t>
      </w:r>
      <w:bookmarkEnd w:id="564"/>
      <w:bookmarkEnd w:id="565"/>
      <w:bookmarkEnd w:id="566"/>
      <w:bookmarkEnd w:id="567"/>
      <w:bookmarkEnd w:id="568"/>
      <w:r>
        <w:t xml:space="preserve"> </w:t>
      </w:r>
    </w:p>
    <w:p w14:paraId="2707AB00" w14:textId="5DBFF29D" w:rsidR="0079779A" w:rsidRDefault="003E5439" w:rsidP="0075642F">
      <w:pPr>
        <w:pStyle w:val="ArticleL3"/>
      </w:pPr>
      <w:bookmarkStart w:id="572" w:name="_Toc433954042"/>
      <w:bookmarkStart w:id="573" w:name="_Toc433954200"/>
      <w:r>
        <w:t>a default under this PPA by the Indemnifying Party;</w:t>
      </w:r>
      <w:bookmarkEnd w:id="572"/>
      <w:bookmarkEnd w:id="573"/>
    </w:p>
    <w:p w14:paraId="6C37EC53" w14:textId="77777777" w:rsidR="0079779A" w:rsidRDefault="003E5439" w:rsidP="0075642F">
      <w:pPr>
        <w:pStyle w:val="ArticleL3"/>
      </w:pPr>
      <w:bookmarkStart w:id="574" w:name="_Toc433954043"/>
      <w:bookmarkStart w:id="575" w:name="_Toc433954201"/>
      <w:r>
        <w:t>a violation or alleged violation of Applicable Laws by the Indemnifying Party; and</w:t>
      </w:r>
      <w:bookmarkEnd w:id="574"/>
      <w:bookmarkEnd w:id="575"/>
    </w:p>
    <w:p w14:paraId="38721760" w14:textId="0C0D5017" w:rsidR="0079779A" w:rsidRDefault="003E5439" w:rsidP="0075642F">
      <w:pPr>
        <w:pStyle w:val="ArticleL3"/>
      </w:pPr>
      <w:bookmarkStart w:id="576" w:name="_Toc433954044"/>
      <w:bookmarkStart w:id="577" w:name="_Toc433954202"/>
      <w:r>
        <w:t>the negligence, intentional acts and other misconduct of the directors, officers, employees, or agents of the Indemnifying Party.</w:t>
      </w:r>
      <w:bookmarkEnd w:id="576"/>
      <w:bookmarkEnd w:id="577"/>
      <w:r>
        <w:t xml:space="preserve">  </w:t>
      </w:r>
      <w:bookmarkEnd w:id="569"/>
    </w:p>
    <w:p w14:paraId="25A0919F" w14:textId="1BFF59A1" w:rsidR="00D20CCE" w:rsidRDefault="003E5439" w:rsidP="0075642F">
      <w:pPr>
        <w:pStyle w:val="ArticleL2"/>
      </w:pPr>
      <w:bookmarkStart w:id="578" w:name="_Toc433954045"/>
      <w:bookmarkStart w:id="579" w:name="_Toc433954203"/>
      <w:bookmarkStart w:id="580" w:name="_Toc288027302"/>
      <w:r w:rsidRPr="00D20CCE">
        <w:rPr>
          <w:rStyle w:val="ArticleL2UnderlineChar"/>
        </w:rPr>
        <w:t>Indemnification: Environmental</w:t>
      </w:r>
      <w:r>
        <w:rPr>
          <w:color w:val="000000"/>
        </w:rPr>
        <w:fldChar w:fldCharType="begin"/>
      </w:r>
      <w:r>
        <w:rPr>
          <w:color w:val="000000"/>
        </w:rPr>
        <w:instrText>tc "</w:instrText>
      </w:r>
      <w:bookmarkStart w:id="581" w:name="_Toc439657544"/>
      <w:bookmarkStart w:id="582" w:name="_Toc531859674"/>
      <w:bookmarkStart w:id="583" w:name="_Toc146118901"/>
      <w:r>
        <w:rPr>
          <w:color w:val="000000"/>
        </w:rPr>
        <w:instrText>17.2</w:instrText>
      </w:r>
      <w:r>
        <w:rPr>
          <w:color w:val="000000"/>
        </w:rPr>
        <w:tab/>
        <w:instrText>Indemnification</w:instrText>
      </w:r>
      <w:bookmarkEnd w:id="581"/>
      <w:r>
        <w:rPr>
          <w:color w:val="000000"/>
        </w:rPr>
        <w:instrText>: Environmental</w:instrText>
      </w:r>
      <w:bookmarkEnd w:id="582"/>
      <w:bookmarkEnd w:id="583"/>
      <w:r>
        <w:rPr>
          <w:color w:val="000000"/>
        </w:rPr>
        <w:instrText>” \f C \l 2</w:instrText>
      </w:r>
      <w:r>
        <w:rPr>
          <w:color w:val="000000"/>
        </w:rPr>
        <w:fldChar w:fldCharType="end"/>
      </w:r>
      <w:r>
        <w:t>.  Seller shall indemnify, defend and hold Company harmless from and against all Losses arising out of any claim by any Governmental Authority or other third party alleging Environmental Contamination at the Site and/or illegal disposal of Hazardous Materials off-</w:t>
      </w:r>
      <w:r w:rsidR="00550873">
        <w:t>s</w:t>
      </w:r>
      <w:r>
        <w:t>ite, regardless of merit and regardless of Seller’s responsibility therefor</w:t>
      </w:r>
      <w:r w:rsidR="00D20CCE">
        <w:t>.</w:t>
      </w:r>
    </w:p>
    <w:p w14:paraId="6FC9319B" w14:textId="65B0BBE2" w:rsidR="00F71CAE" w:rsidRDefault="00F71CAE" w:rsidP="0075642F">
      <w:pPr>
        <w:pStyle w:val="ArticleL2"/>
      </w:pPr>
      <w:bookmarkStart w:id="584" w:name="_Toc143161758"/>
      <w:r w:rsidRPr="00D20CCE">
        <w:rPr>
          <w:rStyle w:val="ArticleL2UnderlineChar"/>
        </w:rPr>
        <w:t>Indemnification: House Power</w:t>
      </w:r>
      <w:bookmarkEnd w:id="584"/>
      <w:r>
        <w:t>.</w:t>
      </w:r>
      <w:r w:rsidRPr="00416536">
        <w:t xml:space="preserve"> </w:t>
      </w:r>
      <w:r>
        <w:t xml:space="preserve">If Seller obtains House Power from the Facility and/or a self-generation source other than the Facility, Seller shall: (i) </w:t>
      </w:r>
      <w:bookmarkStart w:id="585" w:name="_cp_change_1742"/>
      <w:r w:rsidRPr="00416536">
        <w:t xml:space="preserve">at Company’s discretion, </w:t>
      </w:r>
      <w:bookmarkEnd w:id="585"/>
      <w:r>
        <w:t xml:space="preserve">provide evidence reasonably satisfactory to Company that it is permitted to do so under Applicable Law, and (ii) shall indemnify, defend and hold Company harmless from and against all </w:t>
      </w:r>
      <w:bookmarkStart w:id="586" w:name="_cp_change_1744"/>
      <w:r w:rsidRPr="00416536">
        <w:t>Losses</w:t>
      </w:r>
      <w:bookmarkEnd w:id="586"/>
      <w:r>
        <w:t xml:space="preserve"> that may result therefrom.</w:t>
      </w:r>
    </w:p>
    <w:p w14:paraId="341C9DCF" w14:textId="24EDE862" w:rsidR="0079779A" w:rsidRDefault="003E5439" w:rsidP="0075642F">
      <w:pPr>
        <w:pStyle w:val="ArticleL2"/>
      </w:pPr>
      <w:r w:rsidRPr="00D20CCE">
        <w:rPr>
          <w:rStyle w:val="ArticleL2UnderlineChar"/>
        </w:rPr>
        <w:t>Indemnification</w:t>
      </w:r>
      <w:r w:rsidR="007150F1">
        <w:rPr>
          <w:rStyle w:val="ArticleL2UnderlineChar"/>
        </w:rPr>
        <w:t>:</w:t>
      </w:r>
      <w:r w:rsidR="009E6C88" w:rsidRPr="00D20CCE">
        <w:rPr>
          <w:rStyle w:val="ArticleL2UnderlineChar"/>
        </w:rPr>
        <w:t xml:space="preserve"> </w:t>
      </w:r>
      <w:r w:rsidRPr="00D20CCE">
        <w:rPr>
          <w:rStyle w:val="ArticleL2UnderlineChar"/>
        </w:rPr>
        <w:t>Company Remote Start of Facility</w:t>
      </w:r>
      <w:r>
        <w:t xml:space="preserve">.  Should Company remotely start the Facility, Seller shall indemnify, defend and hold Company harmless from and against all </w:t>
      </w:r>
      <w:r w:rsidR="00D00964">
        <w:t xml:space="preserve">Losses </w:t>
      </w:r>
      <w:r>
        <w:t>that may result therefrom.</w:t>
      </w:r>
    </w:p>
    <w:p w14:paraId="48DEE27E" w14:textId="77777777" w:rsidR="0079779A" w:rsidRDefault="003E5439" w:rsidP="0075642F">
      <w:pPr>
        <w:pStyle w:val="ArticleL2"/>
      </w:pPr>
      <w:r w:rsidRPr="00D20CCE">
        <w:rPr>
          <w:rStyle w:val="ArticleL2UnderlineChar"/>
        </w:rPr>
        <w:t>Limitations</w:t>
      </w:r>
      <w:r>
        <w:fldChar w:fldCharType="begin"/>
      </w:r>
      <w:r>
        <w:instrText>tc "</w:instrText>
      </w:r>
      <w:bookmarkStart w:id="587" w:name="_Toc531859676"/>
      <w:bookmarkStart w:id="588" w:name="_Toc146118902"/>
      <w:r>
        <w:instrText>17.4</w:instrText>
      </w:r>
      <w:r>
        <w:tab/>
        <w:instrText>Limitations</w:instrText>
      </w:r>
      <w:bookmarkEnd w:id="587"/>
      <w:bookmarkEnd w:id="588"/>
      <w:r>
        <w:instrText>” \f C \l 2</w:instrText>
      </w:r>
      <w:r>
        <w:fldChar w:fldCharType="end"/>
      </w:r>
      <w:r>
        <w:t xml:space="preserve">.  </w:t>
      </w:r>
    </w:p>
    <w:p w14:paraId="29A3E2E0" w14:textId="77777777" w:rsidR="0079779A" w:rsidRDefault="003E5439" w:rsidP="0075642F">
      <w:pPr>
        <w:pStyle w:val="ArticleL3"/>
      </w:pPr>
      <w:r>
        <w:t xml:space="preserve">The foregoing indemnification obligations shall apply notwithstanding any contributory misconduct of the Indemnified Party, but the Indemnifying Party’s liability to indemnify the Indemnified Party shall be reduced in proportion to the percentage by which the Indemnified Party’s misconduct caused the damages.  </w:t>
      </w:r>
    </w:p>
    <w:p w14:paraId="0F4382D2" w14:textId="77777777" w:rsidR="0079779A" w:rsidRDefault="003E5439" w:rsidP="0075642F">
      <w:pPr>
        <w:pStyle w:val="ArticleL3"/>
      </w:pPr>
      <w:r>
        <w:t xml:space="preserve">Neither Party shall be indemnified for Losses resulting from the sole negligence or willful misconduct of the directors, officers, employees, or agents of such Party.  </w:t>
      </w:r>
    </w:p>
    <w:p w14:paraId="2BFE64CB" w14:textId="5E2DB621" w:rsidR="0079779A" w:rsidRDefault="003E5439" w:rsidP="0075642F">
      <w:pPr>
        <w:pStyle w:val="ArticleL3"/>
      </w:pPr>
      <w:r>
        <w:t xml:space="preserve">These indemnity provisions shall not be construed to relieve any insurer of its obligation to pay claims consistent with the provisions of a valid insurance policy.  Nothing in this </w:t>
      </w:r>
      <w:r w:rsidR="00EF024A">
        <w:rPr>
          <w:u w:val="single"/>
        </w:rPr>
        <w:fldChar w:fldCharType="begin"/>
      </w:r>
      <w:r w:rsidR="00EF024A">
        <w:rPr>
          <w:u w:val="single"/>
        </w:rPr>
        <w:instrText xml:space="preserve"> REF  _Ref149916753 \h \w  \* MERGEFORMAT </w:instrText>
      </w:r>
      <w:r w:rsidR="00EF024A">
        <w:rPr>
          <w:u w:val="single"/>
        </w:rPr>
      </w:r>
      <w:r w:rsidR="00EF024A">
        <w:rPr>
          <w:u w:val="single"/>
        </w:rPr>
        <w:fldChar w:fldCharType="separate"/>
      </w:r>
      <w:r w:rsidR="00EF024A">
        <w:rPr>
          <w:u w:val="single"/>
        </w:rPr>
        <w:t>Article 17</w:t>
      </w:r>
      <w:r w:rsidR="00EF024A">
        <w:rPr>
          <w:u w:val="single"/>
        </w:rPr>
        <w:fldChar w:fldCharType="end"/>
      </w:r>
      <w:r>
        <w:t xml:space="preserve"> shall enlarge or relieve Seller or Company of any liability to the other for any breach of this PPA.</w:t>
      </w:r>
    </w:p>
    <w:p w14:paraId="596D838E" w14:textId="77777777" w:rsidR="0079779A" w:rsidRDefault="003E5439" w:rsidP="0075642F">
      <w:pPr>
        <w:pStyle w:val="ArticleL2"/>
      </w:pPr>
      <w:r w:rsidRPr="00D20CCE">
        <w:rPr>
          <w:rStyle w:val="ArticleL2UnderlineChar"/>
        </w:rPr>
        <w:t>Procedures</w:t>
      </w:r>
      <w:r>
        <w:fldChar w:fldCharType="begin"/>
      </w:r>
      <w:r>
        <w:instrText>tc "</w:instrText>
      </w:r>
      <w:bookmarkStart w:id="589" w:name="_Toc531859677"/>
      <w:bookmarkStart w:id="590" w:name="_Toc146118903"/>
      <w:r>
        <w:instrText>17.5</w:instrText>
      </w:r>
      <w:r>
        <w:tab/>
        <w:instrText>Procedures</w:instrText>
      </w:r>
      <w:bookmarkEnd w:id="589"/>
      <w:bookmarkEnd w:id="590"/>
      <w:r>
        <w:instrText>” \f C \l 2</w:instrText>
      </w:r>
      <w:r>
        <w:fldChar w:fldCharType="end"/>
      </w:r>
      <w:r>
        <w:t>.</w:t>
      </w:r>
      <w:bookmarkEnd w:id="578"/>
      <w:bookmarkEnd w:id="579"/>
      <w:r>
        <w:t xml:space="preserve">  </w:t>
      </w:r>
    </w:p>
    <w:p w14:paraId="595CC72F" w14:textId="688C64E1" w:rsidR="0079779A" w:rsidRDefault="003E5439" w:rsidP="0075642F">
      <w:pPr>
        <w:pStyle w:val="ArticleL3"/>
      </w:pPr>
      <w:r>
        <w:t xml:space="preserve">Promptly after receipt by a Party of any claim or notice of the commencement of any action, administrative, or legal proceeding, or investigation as to which the indemnity provided for in this </w:t>
      </w:r>
      <w:r w:rsidR="00EF024A">
        <w:rPr>
          <w:u w:val="single"/>
        </w:rPr>
        <w:fldChar w:fldCharType="begin"/>
      </w:r>
      <w:r w:rsidR="00EF024A">
        <w:rPr>
          <w:u w:val="single"/>
        </w:rPr>
        <w:instrText xml:space="preserve"> REF  _Ref149916770 \h \w  \* MERGEFORMAT </w:instrText>
      </w:r>
      <w:r w:rsidR="00EF024A">
        <w:rPr>
          <w:u w:val="single"/>
        </w:rPr>
      </w:r>
      <w:r w:rsidR="00EF024A">
        <w:rPr>
          <w:u w:val="single"/>
        </w:rPr>
        <w:fldChar w:fldCharType="separate"/>
      </w:r>
      <w:r w:rsidR="00EF024A">
        <w:rPr>
          <w:u w:val="single"/>
        </w:rPr>
        <w:t>Article 17</w:t>
      </w:r>
      <w:r w:rsidR="00EF024A">
        <w:rPr>
          <w:u w:val="single"/>
        </w:rPr>
        <w:fldChar w:fldCharType="end"/>
      </w:r>
      <w:r>
        <w:t xml:space="preserve"> may apply, the Indemnified Party shall </w:t>
      </w:r>
      <w:r>
        <w:lastRenderedPageBreak/>
        <w:t xml:space="preserve">provide notice thereof to the Indemnifying Party; </w:t>
      </w:r>
      <w:r>
        <w:rPr>
          <w:i/>
        </w:rPr>
        <w:t>provided</w:t>
      </w:r>
      <w:r>
        <w:t xml:space="preserve"> that a delay in providing such notice shall limit the obligations of the Indemnifying Party only to the extent that such delay actually prejudices the ability of the Indemnifying Party to contest the claim or defend the proceeding.  </w:t>
      </w:r>
    </w:p>
    <w:p w14:paraId="575245CB" w14:textId="0F0FD952" w:rsidR="0079779A" w:rsidRDefault="003E5439" w:rsidP="0075642F">
      <w:pPr>
        <w:pStyle w:val="ArticleL3"/>
      </w:pPr>
      <w:r>
        <w:t xml:space="preserve">The Indemnifying Party shall assume the defense thereof with counsel designated by such Party and satisfactory to the Indemnified Party, </w:t>
      </w:r>
      <w:r>
        <w:rPr>
          <w:i/>
        </w:rPr>
        <w:t xml:space="preserve">provided, however, </w:t>
      </w:r>
      <w:r>
        <w:t>if the defendants in any such action include both the Indemnified Party and the Indemnifying Party, and the Indemnified Party shall reasonably conclude that there may be legal defenses available to it which are different from or additional to, or inconsistent with, those available to the Indemnifying Party, the Indemnified Party shall have the right to select and be represented by separate counsel, at the Indemnifying Party’s expense.</w:t>
      </w:r>
      <w:bookmarkEnd w:id="580"/>
    </w:p>
    <w:p w14:paraId="0A4C4FEC" w14:textId="28466D17" w:rsidR="0079779A" w:rsidRDefault="003E5439" w:rsidP="0075642F">
      <w:pPr>
        <w:pStyle w:val="ArticleL3"/>
      </w:pPr>
      <w:bookmarkStart w:id="591" w:name="_Toc288027303"/>
      <w:r>
        <w:t xml:space="preserve">If an Indemnifying Party fails to assume the defense of a claim meriting indemnification, the Indemnified Party may contest, settle, or pay such claim at the expense of the Indemnifying Party, </w:t>
      </w:r>
      <w:r>
        <w:rPr>
          <w:i/>
        </w:rPr>
        <w:t>provided, however, that</w:t>
      </w:r>
      <w:r>
        <w:t xml:space="preserve"> settlement or full payment of any such claim may be made only following consent of the Indemnifying Party or, absent such consent, written opinion of the Indemnified Party’s counsel that such claim is meritorious or otherwise warrants settlement.</w:t>
      </w:r>
      <w:bookmarkEnd w:id="591"/>
    </w:p>
    <w:p w14:paraId="2CA2B5AD" w14:textId="54BE39EA" w:rsidR="0079779A" w:rsidRDefault="003E5439" w:rsidP="0075642F">
      <w:pPr>
        <w:pStyle w:val="ArticleL2"/>
      </w:pPr>
      <w:bookmarkStart w:id="592" w:name="_Toc288027304"/>
      <w:bookmarkStart w:id="593" w:name="_Toc433954046"/>
      <w:bookmarkStart w:id="594" w:name="_Toc433954204"/>
      <w:r w:rsidRPr="00D20CCE">
        <w:rPr>
          <w:rStyle w:val="ArticleL2UnderlineChar"/>
        </w:rPr>
        <w:t>Amounts Owed</w:t>
      </w:r>
      <w:r>
        <w:rPr>
          <w:color w:val="000000"/>
        </w:rPr>
        <w:fldChar w:fldCharType="begin"/>
      </w:r>
      <w:r>
        <w:rPr>
          <w:color w:val="000000"/>
        </w:rPr>
        <w:instrText>tc "</w:instrText>
      </w:r>
      <w:bookmarkStart w:id="595" w:name="_Toc531859678"/>
      <w:bookmarkStart w:id="596" w:name="_Toc146118904"/>
      <w:r>
        <w:rPr>
          <w:color w:val="000000"/>
        </w:rPr>
        <w:instrText>17.6</w:instrText>
      </w:r>
      <w:r>
        <w:rPr>
          <w:color w:val="000000"/>
        </w:rPr>
        <w:tab/>
        <w:instrText>Amounts Owed</w:instrText>
      </w:r>
      <w:bookmarkEnd w:id="595"/>
      <w:bookmarkEnd w:id="596"/>
      <w:r>
        <w:rPr>
          <w:color w:val="000000"/>
        </w:rPr>
        <w:instrText>” \f C \l 2</w:instrText>
      </w:r>
      <w:r>
        <w:rPr>
          <w:color w:val="000000"/>
        </w:rPr>
        <w:fldChar w:fldCharType="end"/>
      </w:r>
      <w:r>
        <w:t xml:space="preserve">. In the event that a Party is obligated for indemnification under this </w:t>
      </w:r>
      <w:r w:rsidR="00EF024A">
        <w:rPr>
          <w:u w:val="single"/>
        </w:rPr>
        <w:fldChar w:fldCharType="begin"/>
      </w:r>
      <w:r w:rsidR="00EF024A">
        <w:rPr>
          <w:u w:val="single"/>
        </w:rPr>
        <w:instrText xml:space="preserve"> REF  _Ref149916795 \h \w  \* MERGEFORMAT </w:instrText>
      </w:r>
      <w:r w:rsidR="00EF024A">
        <w:rPr>
          <w:u w:val="single"/>
        </w:rPr>
      </w:r>
      <w:r w:rsidR="00EF024A">
        <w:rPr>
          <w:u w:val="single"/>
        </w:rPr>
        <w:fldChar w:fldCharType="separate"/>
      </w:r>
      <w:r w:rsidR="00EF024A">
        <w:rPr>
          <w:u w:val="single"/>
        </w:rPr>
        <w:t>Article 17</w:t>
      </w:r>
      <w:r w:rsidR="00EF024A">
        <w:rPr>
          <w:u w:val="single"/>
        </w:rPr>
        <w:fldChar w:fldCharType="end"/>
      </w:r>
      <w:r>
        <w:t xml:space="preserve">, the amount owing to the Indemnified Party will be the amount of the Indemnified Party’s actual Losses net of any insurance proceeds received by the Indemnified Party following a Commercially Reasonable </w:t>
      </w:r>
      <w:r w:rsidR="005C2797">
        <w:t>E</w:t>
      </w:r>
      <w:r>
        <w:t>ffort</w:t>
      </w:r>
      <w:r w:rsidR="00F71CAE">
        <w:t>s</w:t>
      </w:r>
      <w:r>
        <w:t xml:space="preserve"> by the Indemnified Party to obtain such insurance proceeds.</w:t>
      </w:r>
      <w:bookmarkEnd w:id="592"/>
      <w:bookmarkEnd w:id="593"/>
      <w:bookmarkEnd w:id="594"/>
    </w:p>
    <w:p w14:paraId="79207660" w14:textId="7143E662" w:rsidR="0079779A" w:rsidRDefault="003E5439" w:rsidP="0075642F">
      <w:pPr>
        <w:pStyle w:val="ArticleL1"/>
      </w:pPr>
      <w:bookmarkStart w:id="597" w:name="_Toc288027305"/>
      <w:bookmarkStart w:id="598" w:name="_Toc433954047"/>
      <w:bookmarkStart w:id="599" w:name="_Toc433954205"/>
      <w:r>
        <w:t>Lender Provisions</w:t>
      </w:r>
      <w:bookmarkEnd w:id="597"/>
      <w:bookmarkEnd w:id="598"/>
      <w:bookmarkEnd w:id="599"/>
      <w:r>
        <w:fldChar w:fldCharType="begin"/>
      </w:r>
      <w:r>
        <w:instrText>tc "</w:instrText>
      </w:r>
      <w:bookmarkStart w:id="600" w:name="_Toc531859679"/>
      <w:bookmarkStart w:id="601" w:name="_Toc146118905"/>
      <w:r>
        <w:instrText>Article 18 – Lender Provisions</w:instrText>
      </w:r>
      <w:bookmarkEnd w:id="600"/>
      <w:bookmarkEnd w:id="601"/>
      <w:r>
        <w:instrText>” \f C \l 1</w:instrText>
      </w:r>
      <w:r>
        <w:fldChar w:fldCharType="end"/>
      </w:r>
      <w:r>
        <w:fldChar w:fldCharType="begin"/>
      </w:r>
      <w:r>
        <w:instrText xml:space="preserve"> TC </w:instrText>
      </w:r>
      <w:r>
        <w:fldChar w:fldCharType="end"/>
      </w:r>
    </w:p>
    <w:p w14:paraId="6D6A3A7B" w14:textId="77777777" w:rsidR="0079779A" w:rsidRDefault="003E5439" w:rsidP="0075642F">
      <w:pPr>
        <w:pStyle w:val="ArticleL2"/>
      </w:pPr>
      <w:bookmarkStart w:id="602" w:name="_Toc433954048"/>
      <w:bookmarkStart w:id="603" w:name="_Toc433954206"/>
      <w:bookmarkStart w:id="604" w:name="_Ref149916881"/>
      <w:bookmarkStart w:id="605" w:name="_Ref149919838"/>
      <w:bookmarkStart w:id="606" w:name="_Toc288027306"/>
      <w:r w:rsidRPr="00D20CCE">
        <w:rPr>
          <w:rStyle w:val="ArticleL2UnderlineChar"/>
        </w:rPr>
        <w:t>Accommodation of Facility Lender</w:t>
      </w:r>
      <w:r>
        <w:fldChar w:fldCharType="begin"/>
      </w:r>
      <w:r>
        <w:instrText>tc "</w:instrText>
      </w:r>
      <w:bookmarkStart w:id="607" w:name="_Toc531859680"/>
      <w:bookmarkStart w:id="608" w:name="_Toc146118906"/>
      <w:r>
        <w:instrText>18.1</w:instrText>
      </w:r>
      <w:r>
        <w:tab/>
        <w:instrText>Accommodation of Facility Lender</w:instrText>
      </w:r>
      <w:bookmarkEnd w:id="607"/>
      <w:bookmarkEnd w:id="608"/>
      <w:r>
        <w:instrText>” \f C \l 2</w:instrText>
      </w:r>
      <w:r>
        <w:fldChar w:fldCharType="end"/>
      </w:r>
      <w:r>
        <w:t>.</w:t>
      </w:r>
      <w:bookmarkEnd w:id="602"/>
      <w:bookmarkEnd w:id="603"/>
      <w:bookmarkEnd w:id="604"/>
      <w:bookmarkEnd w:id="605"/>
      <w:r>
        <w:t xml:space="preserve">  </w:t>
      </w:r>
    </w:p>
    <w:p w14:paraId="1F527965" w14:textId="18D94E0D" w:rsidR="0079779A" w:rsidRDefault="003E5439" w:rsidP="0075642F">
      <w:pPr>
        <w:pStyle w:val="ArticleL3"/>
      </w:pPr>
      <w:r>
        <w:t>Company shall provide such consents to collateral assignment, certifications, representations, estoppels, information or other documents, as may be reasonably requested by Seller in connection with the financing of the Facility consistent with the terms set forth in</w:t>
      </w:r>
      <w:r w:rsidR="003673DA">
        <w:t xml:space="preserve"> </w:t>
      </w:r>
      <w:r w:rsidR="003673DA" w:rsidRPr="003673DA">
        <w:rPr>
          <w:u w:val="single"/>
        </w:rPr>
        <w:t>Exhibit K - Lender Consent Provisions</w:t>
      </w:r>
      <w:r>
        <w:t xml:space="preserve"> (generally, a “</w:t>
      </w:r>
      <w:r>
        <w:rPr>
          <w:u w:val="single"/>
        </w:rPr>
        <w:t>Lender Consent</w:t>
      </w:r>
      <w:r>
        <w:t xml:space="preserve">”), </w:t>
      </w:r>
      <w:r>
        <w:rPr>
          <w:i/>
        </w:rPr>
        <w:t xml:space="preserve">provided, however, </w:t>
      </w:r>
      <w:r>
        <w:t>that in providing a Lender Consent, Company shall have no obligation to</w:t>
      </w:r>
      <w:r w:rsidR="005C2797">
        <w:t>:</w:t>
      </w:r>
      <w:r>
        <w:t xml:space="preserve"> </w:t>
      </w:r>
    </w:p>
    <w:p w14:paraId="3A07E325" w14:textId="77777777" w:rsidR="0079779A" w:rsidRDefault="003E5439" w:rsidP="0075642F">
      <w:pPr>
        <w:pStyle w:val="ArticleL4"/>
      </w:pPr>
      <w:r>
        <w:t>modify the terms of this PPA;</w:t>
      </w:r>
    </w:p>
    <w:p w14:paraId="5BA1D8E8" w14:textId="77777777" w:rsidR="0079779A" w:rsidRDefault="003E5439" w:rsidP="0075642F">
      <w:pPr>
        <w:pStyle w:val="ArticleL4"/>
      </w:pPr>
      <w:r>
        <w:t>provide any consent or enter into any agreement that has a Material Adverse Effect on any of Company’s rights, benefits, risks, or obligations under this PPA;</w:t>
      </w:r>
    </w:p>
    <w:p w14:paraId="6B0B2DA5" w14:textId="77777777" w:rsidR="0079779A" w:rsidRDefault="003E5439" w:rsidP="0075642F">
      <w:pPr>
        <w:pStyle w:val="ArticleL4"/>
      </w:pPr>
      <w:r>
        <w:t>transfer or release any property or property interests of Company;</w:t>
      </w:r>
    </w:p>
    <w:p w14:paraId="26E30C54" w14:textId="77777777" w:rsidR="0079779A" w:rsidRDefault="003E5439" w:rsidP="0075642F">
      <w:pPr>
        <w:pStyle w:val="ArticleL4"/>
      </w:pPr>
      <w:r>
        <w:lastRenderedPageBreak/>
        <w:t>release or subordinate (or cause the release or subordination) of any lien on any property of Company for the benefit of Seller or the Facility Lender; or</w:t>
      </w:r>
    </w:p>
    <w:p w14:paraId="6F5CAFE1" w14:textId="77777777" w:rsidR="0079779A" w:rsidRDefault="003E5439" w:rsidP="0075642F">
      <w:pPr>
        <w:pStyle w:val="ArticleL4"/>
      </w:pPr>
      <w:r>
        <w:t xml:space="preserve">permit any lien to be placed on property of Company.   </w:t>
      </w:r>
    </w:p>
    <w:p w14:paraId="51D441E0" w14:textId="6B594C1E" w:rsidR="0079779A" w:rsidRDefault="003E5439" w:rsidP="0075642F">
      <w:pPr>
        <w:pStyle w:val="ArticleL3"/>
      </w:pPr>
      <w:r>
        <w:t xml:space="preserve">Seller shall reimburse, or shall cause the Facility Lender to reimburse, Company for the direct expenses (including the fees and expenses of counsel) incurred by Company in the preparation, negotiation, execution and/or delivery of each Lender Consent and any documents requested by Seller or the Facility Lender pursuant to this </w:t>
      </w:r>
      <w:r>
        <w:rPr>
          <w:u w:val="single"/>
        </w:rPr>
        <w:t xml:space="preserve">Section </w:t>
      </w:r>
      <w:r w:rsidR="00EF024A">
        <w:rPr>
          <w:u w:val="single"/>
        </w:rPr>
        <w:fldChar w:fldCharType="begin"/>
      </w:r>
      <w:r w:rsidR="00EF024A">
        <w:rPr>
          <w:u w:val="single"/>
        </w:rPr>
        <w:instrText xml:space="preserve"> REF _Ref149916881 \w \h </w:instrText>
      </w:r>
      <w:r w:rsidR="00EF024A">
        <w:rPr>
          <w:u w:val="single"/>
        </w:rPr>
      </w:r>
      <w:r w:rsidR="00EF024A">
        <w:rPr>
          <w:u w:val="single"/>
        </w:rPr>
        <w:fldChar w:fldCharType="separate"/>
      </w:r>
      <w:r w:rsidR="00EF024A">
        <w:rPr>
          <w:u w:val="single"/>
        </w:rPr>
        <w:t>18.1</w:t>
      </w:r>
      <w:r w:rsidR="00EF024A">
        <w:rPr>
          <w:u w:val="single"/>
        </w:rPr>
        <w:fldChar w:fldCharType="end"/>
      </w:r>
      <w:r>
        <w:t xml:space="preserve">.  </w:t>
      </w:r>
      <w:bookmarkEnd w:id="606"/>
    </w:p>
    <w:p w14:paraId="56F00105" w14:textId="2CE80C26" w:rsidR="0079779A" w:rsidRDefault="00D00964" w:rsidP="003A22A7">
      <w:pPr>
        <w:pStyle w:val="ArticleL2"/>
      </w:pPr>
      <w:bookmarkStart w:id="609" w:name="_Toc433954049"/>
      <w:bookmarkStart w:id="610" w:name="_Toc433954207"/>
      <w:bookmarkStart w:id="611" w:name="_Toc288027307"/>
      <w:r w:rsidRPr="00E044BE">
        <w:rPr>
          <w:rStyle w:val="ArticleL2UnderlineChar"/>
        </w:rPr>
        <w:t xml:space="preserve">Lender </w:t>
      </w:r>
      <w:r w:rsidR="003E5439" w:rsidRPr="00E044BE">
        <w:rPr>
          <w:rStyle w:val="ArticleL2UnderlineChar"/>
        </w:rPr>
        <w:t>Notices</w:t>
      </w:r>
      <w:r w:rsidR="003E5439">
        <w:fldChar w:fldCharType="begin"/>
      </w:r>
      <w:r w:rsidR="003E5439">
        <w:instrText>tc "</w:instrText>
      </w:r>
      <w:bookmarkStart w:id="612" w:name="_Toc531859681"/>
      <w:bookmarkStart w:id="613" w:name="_Toc146118907"/>
      <w:r w:rsidR="003E5439">
        <w:instrText>18.2</w:instrText>
      </w:r>
      <w:r w:rsidR="003E5439">
        <w:tab/>
        <w:instrText>Notices</w:instrText>
      </w:r>
      <w:bookmarkEnd w:id="612"/>
      <w:bookmarkEnd w:id="613"/>
      <w:r w:rsidR="003E5439">
        <w:instrText>” \f C \l 2</w:instrText>
      </w:r>
      <w:r w:rsidR="003E5439">
        <w:fldChar w:fldCharType="end"/>
      </w:r>
      <w:r w:rsidR="003E5439">
        <w:t>.</w:t>
      </w:r>
      <w:bookmarkEnd w:id="609"/>
      <w:bookmarkEnd w:id="610"/>
      <w:r w:rsidR="003E5439">
        <w:t xml:space="preserve">  </w:t>
      </w:r>
    </w:p>
    <w:p w14:paraId="50640411" w14:textId="3AC8029A" w:rsidR="0079779A" w:rsidRDefault="003E5439" w:rsidP="0075642F">
      <w:pPr>
        <w:pStyle w:val="ArticleL3"/>
      </w:pPr>
      <w:bookmarkStart w:id="614" w:name="_Ref149919843"/>
      <w:r>
        <w:t xml:space="preserve">Seller shall provide Company with a notice identifying the Facility Lender </w:t>
      </w:r>
      <w:r w:rsidR="00D00964">
        <w:t xml:space="preserve">(“Lender Notice”) </w:t>
      </w:r>
      <w:r>
        <w:t xml:space="preserve">and providing appropriate contact information for the Facility Lender.  Following receipt of such notice, Company shall provide to the Facility Lender a copy of each notice of alleged default delivered to Seller under </w:t>
      </w:r>
      <w:r>
        <w:rPr>
          <w:u w:val="single"/>
        </w:rPr>
        <w:t xml:space="preserve">Section </w:t>
      </w:r>
      <w:r w:rsidR="00EF024A">
        <w:rPr>
          <w:u w:val="single"/>
        </w:rPr>
        <w:fldChar w:fldCharType="begin"/>
      </w:r>
      <w:r w:rsidR="00EF024A">
        <w:rPr>
          <w:u w:val="single"/>
        </w:rPr>
        <w:instrText xml:space="preserve"> REF _Ref149916898 \w \h </w:instrText>
      </w:r>
      <w:r w:rsidR="00EF024A">
        <w:rPr>
          <w:u w:val="single"/>
        </w:rPr>
      </w:r>
      <w:r w:rsidR="00EF024A">
        <w:rPr>
          <w:u w:val="single"/>
        </w:rPr>
        <w:fldChar w:fldCharType="separate"/>
      </w:r>
      <w:r w:rsidR="00EF024A">
        <w:rPr>
          <w:u w:val="single"/>
        </w:rPr>
        <w:t>12.1</w:t>
      </w:r>
      <w:r w:rsidR="00EF024A">
        <w:rPr>
          <w:u w:val="single"/>
        </w:rPr>
        <w:fldChar w:fldCharType="end"/>
      </w:r>
      <w:r>
        <w:t xml:space="preserve"> or </w:t>
      </w:r>
      <w:r>
        <w:rPr>
          <w:u w:val="single"/>
        </w:rPr>
        <w:t xml:space="preserve">Section </w:t>
      </w:r>
      <w:r w:rsidR="00EF024A">
        <w:rPr>
          <w:u w:val="single"/>
        </w:rPr>
        <w:fldChar w:fldCharType="begin"/>
      </w:r>
      <w:r w:rsidR="00EF024A">
        <w:rPr>
          <w:u w:val="single"/>
        </w:rPr>
        <w:instrText xml:space="preserve"> REF _Ref149916930 \w \h </w:instrText>
      </w:r>
      <w:r w:rsidR="00EF024A">
        <w:rPr>
          <w:u w:val="single"/>
        </w:rPr>
      </w:r>
      <w:r w:rsidR="00EF024A">
        <w:rPr>
          <w:u w:val="single"/>
        </w:rPr>
        <w:fldChar w:fldCharType="separate"/>
      </w:r>
      <w:r w:rsidR="00EF024A">
        <w:rPr>
          <w:u w:val="single"/>
        </w:rPr>
        <w:t>12.2</w:t>
      </w:r>
      <w:r w:rsidR="00EF024A">
        <w:rPr>
          <w:u w:val="single"/>
        </w:rPr>
        <w:fldChar w:fldCharType="end"/>
      </w:r>
      <w:r>
        <w:t>, and Company will accept a cure thereof performed by the Facility Lender, so long as the cure is accomplished within the applicable cure period set forth in this PPA or the relevant Lender Consent.</w:t>
      </w:r>
      <w:bookmarkEnd w:id="611"/>
      <w:bookmarkEnd w:id="614"/>
    </w:p>
    <w:bookmarkStart w:id="615" w:name="_Toc288027308"/>
    <w:p w14:paraId="27FCE58E" w14:textId="556CEDB5" w:rsidR="0079779A" w:rsidRDefault="003E5439" w:rsidP="0075642F">
      <w:pPr>
        <w:pStyle w:val="ArticleL3"/>
      </w:pPr>
      <w:r>
        <w:fldChar w:fldCharType="begin"/>
      </w:r>
      <w:r>
        <w:instrText xml:space="preserve"> TC </w:instrText>
      </w:r>
      <w:r>
        <w:fldChar w:fldCharType="end"/>
      </w:r>
      <w:r>
        <w:t>Within ten (10) Days following Seller’s receipt of each notice of default or Facility Lender’s intent to exercise any remedies under the Financing Documents, Seller shall deliver a copy of such notice to Company.</w:t>
      </w:r>
      <w:bookmarkEnd w:id="615"/>
    </w:p>
    <w:p w14:paraId="2BFF4936" w14:textId="517C3C95" w:rsidR="0079779A" w:rsidRDefault="003E5439" w:rsidP="0075642F">
      <w:pPr>
        <w:pStyle w:val="ArticleL1"/>
      </w:pPr>
      <w:bookmarkStart w:id="616" w:name="_Toc288027310"/>
      <w:bookmarkStart w:id="617" w:name="_Toc433954050"/>
      <w:bookmarkStart w:id="618" w:name="_Toc433954208"/>
      <w:bookmarkStart w:id="619" w:name="_Ref149916954"/>
      <w:r>
        <w:t>Assignment</w:t>
      </w:r>
      <w:bookmarkEnd w:id="616"/>
      <w:bookmarkEnd w:id="617"/>
      <w:bookmarkEnd w:id="618"/>
      <w:bookmarkEnd w:id="619"/>
      <w:r>
        <w:fldChar w:fldCharType="begin"/>
      </w:r>
      <w:r>
        <w:instrText>tc "</w:instrText>
      </w:r>
      <w:bookmarkStart w:id="620" w:name="_Toc531859682"/>
      <w:bookmarkStart w:id="621" w:name="_Toc146118908"/>
      <w:r>
        <w:instrText>Article 19 - Assignment</w:instrText>
      </w:r>
      <w:bookmarkEnd w:id="620"/>
      <w:bookmarkEnd w:id="621"/>
      <w:r>
        <w:instrText>” \f C \l 1</w:instrText>
      </w:r>
      <w:r>
        <w:fldChar w:fldCharType="end"/>
      </w:r>
      <w:r>
        <w:fldChar w:fldCharType="begin"/>
      </w:r>
      <w:r>
        <w:instrText xml:space="preserve"> TC </w:instrText>
      </w:r>
      <w:r>
        <w:fldChar w:fldCharType="end"/>
      </w:r>
    </w:p>
    <w:p w14:paraId="7BA8612C" w14:textId="77777777" w:rsidR="0079779A" w:rsidRDefault="003E5439" w:rsidP="0075642F">
      <w:pPr>
        <w:pStyle w:val="ArticleL2"/>
      </w:pPr>
      <w:bookmarkStart w:id="622" w:name="_Toc433954051"/>
      <w:bookmarkStart w:id="623" w:name="_Toc433954209"/>
      <w:bookmarkStart w:id="624" w:name="_Ref149915427"/>
      <w:bookmarkStart w:id="625" w:name="_Ref149917261"/>
      <w:bookmarkStart w:id="626" w:name="_Toc288027311"/>
      <w:r w:rsidRPr="00E044BE">
        <w:rPr>
          <w:rStyle w:val="ArticleL2UnderlineChar"/>
        </w:rPr>
        <w:t>Assignment by Seller</w:t>
      </w:r>
      <w:r>
        <w:fldChar w:fldCharType="begin"/>
      </w:r>
      <w:r>
        <w:instrText>tc "</w:instrText>
      </w:r>
      <w:bookmarkStart w:id="627" w:name="_Toc531859683"/>
      <w:bookmarkStart w:id="628" w:name="_Toc146118909"/>
      <w:r>
        <w:instrText>19.1</w:instrText>
      </w:r>
      <w:r>
        <w:tab/>
        <w:instrText>Assignment by Seller</w:instrText>
      </w:r>
      <w:bookmarkEnd w:id="627"/>
      <w:bookmarkEnd w:id="628"/>
      <w:r>
        <w:instrText>” \f C \l 2</w:instrText>
      </w:r>
      <w:r>
        <w:fldChar w:fldCharType="end"/>
      </w:r>
      <w:r>
        <w:t>.</w:t>
      </w:r>
      <w:bookmarkEnd w:id="622"/>
      <w:bookmarkEnd w:id="623"/>
      <w:bookmarkEnd w:id="624"/>
      <w:bookmarkEnd w:id="625"/>
      <w:r>
        <w:t xml:space="preserve">  </w:t>
      </w:r>
    </w:p>
    <w:p w14:paraId="05A4DCE8" w14:textId="697A31B4" w:rsidR="0079779A" w:rsidRDefault="003E5439" w:rsidP="0075642F">
      <w:pPr>
        <w:pStyle w:val="ArticleL3"/>
      </w:pPr>
      <w:r>
        <w:t xml:space="preserve">Seller shall not sell, exchange or otherwise transfer the Facility or any material portion thereof to any third party, nor shall Seller undergo any Change of Control (whether voluntary or by operation of law), absent the prior written consent of Company, which shall not be unreasonably withheld or delayed.  Company shall have no obligation to provide any consent under this </w:t>
      </w:r>
      <w:r w:rsidR="00EF024A">
        <w:rPr>
          <w:u w:val="single"/>
        </w:rPr>
        <w:fldChar w:fldCharType="begin"/>
      </w:r>
      <w:r w:rsidR="00EF024A">
        <w:rPr>
          <w:u w:val="single"/>
        </w:rPr>
        <w:instrText xml:space="preserve"> REF  _Ref149916954 \h \w  \* MERGEFORMAT </w:instrText>
      </w:r>
      <w:r w:rsidR="00EF024A">
        <w:rPr>
          <w:u w:val="single"/>
        </w:rPr>
      </w:r>
      <w:r w:rsidR="00EF024A">
        <w:rPr>
          <w:u w:val="single"/>
        </w:rPr>
        <w:fldChar w:fldCharType="separate"/>
      </w:r>
      <w:r w:rsidR="00EF024A">
        <w:rPr>
          <w:u w:val="single"/>
        </w:rPr>
        <w:t>Article 19</w:t>
      </w:r>
      <w:r w:rsidR="00EF024A">
        <w:rPr>
          <w:u w:val="single"/>
        </w:rPr>
        <w:fldChar w:fldCharType="end"/>
      </w:r>
      <w:r>
        <w:t xml:space="preserve"> unless</w:t>
      </w:r>
      <w:r w:rsidR="005C2797">
        <w:t>:</w:t>
      </w:r>
      <w:r>
        <w:t xml:space="preserve"> </w:t>
      </w:r>
    </w:p>
    <w:p w14:paraId="20BB76F1" w14:textId="1524DFF2" w:rsidR="0079779A" w:rsidRPr="001046F8" w:rsidRDefault="003E5439" w:rsidP="0075642F">
      <w:pPr>
        <w:pStyle w:val="ArticleL4"/>
      </w:pPr>
      <w:r w:rsidRPr="001046F8">
        <w:t xml:space="preserve">Seller has complied with </w:t>
      </w:r>
      <w:r w:rsidRPr="003A22A7">
        <w:rPr>
          <w:u w:val="single"/>
        </w:rPr>
        <w:t>Sections</w:t>
      </w:r>
      <w:r w:rsidR="00850D4E" w:rsidRPr="003A22A7">
        <w:rPr>
          <w:u w:val="single"/>
        </w:rPr>
        <w:t xml:space="preserve"> </w:t>
      </w:r>
      <w:r w:rsidR="00C90EA6" w:rsidRPr="003A22A7">
        <w:rPr>
          <w:u w:val="single"/>
        </w:rPr>
        <w:fldChar w:fldCharType="begin"/>
      </w:r>
      <w:r w:rsidR="00C90EA6" w:rsidRPr="003A22A7">
        <w:rPr>
          <w:u w:val="single"/>
        </w:rPr>
        <w:instrText xml:space="preserve"> REF _Ref149917228 \w \h </w:instrText>
      </w:r>
      <w:r w:rsidR="00C90EA6" w:rsidRPr="003A22A7">
        <w:rPr>
          <w:u w:val="single"/>
        </w:rPr>
      </w:r>
      <w:r w:rsidR="00C90EA6" w:rsidRPr="003A22A7">
        <w:rPr>
          <w:u w:val="single"/>
        </w:rPr>
        <w:fldChar w:fldCharType="separate"/>
      </w:r>
      <w:r w:rsidR="00C90EA6" w:rsidRPr="003A22A7">
        <w:rPr>
          <w:u w:val="single"/>
        </w:rPr>
        <w:t>19.3</w:t>
      </w:r>
      <w:r w:rsidR="00C90EA6" w:rsidRPr="003A22A7">
        <w:rPr>
          <w:u w:val="single"/>
        </w:rPr>
        <w:fldChar w:fldCharType="end"/>
      </w:r>
      <w:r w:rsidR="00B806A8" w:rsidRPr="00376901">
        <w:t xml:space="preserve">, </w:t>
      </w:r>
      <w:r w:rsidR="00C90EA6" w:rsidRPr="003A22A7">
        <w:rPr>
          <w:u w:val="single"/>
        </w:rPr>
        <w:fldChar w:fldCharType="begin"/>
      </w:r>
      <w:r w:rsidR="00C90EA6" w:rsidRPr="003A22A7">
        <w:rPr>
          <w:u w:val="single"/>
        </w:rPr>
        <w:instrText xml:space="preserve"> REF _Ref149917235 \w \h </w:instrText>
      </w:r>
      <w:r w:rsidR="00C90EA6" w:rsidRPr="003A22A7">
        <w:rPr>
          <w:u w:val="single"/>
        </w:rPr>
      </w:r>
      <w:r w:rsidR="00C90EA6" w:rsidRPr="003A22A7">
        <w:rPr>
          <w:u w:val="single"/>
        </w:rPr>
        <w:fldChar w:fldCharType="separate"/>
      </w:r>
      <w:r w:rsidR="00C90EA6" w:rsidRPr="003A22A7">
        <w:rPr>
          <w:u w:val="single"/>
        </w:rPr>
        <w:t>19.4</w:t>
      </w:r>
      <w:r w:rsidR="00C90EA6" w:rsidRPr="003A22A7">
        <w:rPr>
          <w:u w:val="single"/>
        </w:rPr>
        <w:fldChar w:fldCharType="end"/>
      </w:r>
      <w:r w:rsidRPr="001046F8">
        <w:t xml:space="preserve"> </w:t>
      </w:r>
      <w:r w:rsidR="00B806A8" w:rsidRPr="001046F8">
        <w:t xml:space="preserve">and </w:t>
      </w:r>
      <w:r w:rsidR="00C90EA6" w:rsidRPr="003A22A7">
        <w:rPr>
          <w:u w:val="single"/>
        </w:rPr>
        <w:fldChar w:fldCharType="begin"/>
      </w:r>
      <w:r w:rsidR="00C90EA6" w:rsidRPr="003A22A7">
        <w:rPr>
          <w:u w:val="single"/>
        </w:rPr>
        <w:instrText xml:space="preserve"> REF  _Ref149916298 \h \w  \* MERGEFORMAT </w:instrText>
      </w:r>
      <w:r w:rsidR="00C90EA6" w:rsidRPr="003A22A7">
        <w:rPr>
          <w:u w:val="single"/>
        </w:rPr>
      </w:r>
      <w:r w:rsidR="00C90EA6" w:rsidRPr="003A22A7">
        <w:rPr>
          <w:u w:val="single"/>
        </w:rPr>
        <w:fldChar w:fldCharType="separate"/>
      </w:r>
      <w:r w:rsidR="00C90EA6" w:rsidRPr="003A22A7">
        <w:rPr>
          <w:u w:val="single"/>
        </w:rPr>
        <w:t>19.5</w:t>
      </w:r>
      <w:r w:rsidR="00C90EA6" w:rsidRPr="003A22A7">
        <w:rPr>
          <w:u w:val="single"/>
        </w:rPr>
        <w:fldChar w:fldCharType="end"/>
      </w:r>
      <w:r w:rsidR="00B806A8" w:rsidRPr="001046F8">
        <w:t xml:space="preserve"> </w:t>
      </w:r>
      <w:r w:rsidRPr="001046F8">
        <w:t>if and as applicable;</w:t>
      </w:r>
    </w:p>
    <w:p w14:paraId="52CEBA0A" w14:textId="77777777" w:rsidR="0079779A" w:rsidRPr="001046F8" w:rsidRDefault="003E5439" w:rsidP="0075642F">
      <w:pPr>
        <w:pStyle w:val="ArticleL4"/>
      </w:pPr>
      <w:r w:rsidRPr="001046F8">
        <w:t>Seller has provided to Company such information concerning the transferee’s direct and indirect ownership as Company reasonably requests;</w:t>
      </w:r>
    </w:p>
    <w:p w14:paraId="5FC3FE34" w14:textId="77777777" w:rsidR="0079779A" w:rsidRPr="001046F8" w:rsidRDefault="003E5439" w:rsidP="0075642F">
      <w:pPr>
        <w:pStyle w:val="ArticleL4"/>
      </w:pPr>
      <w:r w:rsidRPr="001046F8">
        <w:t>the transferee has substantial experience in the operation of power energy storage facilities akin to the Facility, either directly, through its affiliates or through a Qualified Operator;</w:t>
      </w:r>
    </w:p>
    <w:p w14:paraId="7CFBF24B" w14:textId="77777777" w:rsidR="0079779A" w:rsidRPr="001046F8" w:rsidRDefault="003E5439" w:rsidP="0075642F">
      <w:pPr>
        <w:pStyle w:val="ArticleL4"/>
      </w:pPr>
      <w:r w:rsidRPr="001046F8">
        <w:lastRenderedPageBreak/>
        <w:t xml:space="preserve">the transferee (together with its parents and affiliates) possesses an Investment Grade Credit Rating or other creditworthiness satisfactory to Company; </w:t>
      </w:r>
    </w:p>
    <w:p w14:paraId="688B2C8B" w14:textId="77777777" w:rsidR="0079779A" w:rsidRPr="001046F8" w:rsidRDefault="003E5439" w:rsidP="0075642F">
      <w:pPr>
        <w:pStyle w:val="ArticleL4"/>
      </w:pPr>
      <w:r w:rsidRPr="001046F8">
        <w:t xml:space="preserve">Seller has provided to Company at least thirty (30) Days’ prior notice of the transaction; and </w:t>
      </w:r>
    </w:p>
    <w:p w14:paraId="3E38AFBB" w14:textId="77777777" w:rsidR="0079779A" w:rsidRPr="001046F8" w:rsidRDefault="003E5439" w:rsidP="0075642F">
      <w:pPr>
        <w:pStyle w:val="ArticleL4"/>
      </w:pPr>
      <w:r w:rsidRPr="001046F8">
        <w:t>Seller pays or reimburses Company for the direct expenses (including the fees and expenses of counsel) incurred by Company in connection with the transaction.</w:t>
      </w:r>
    </w:p>
    <w:p w14:paraId="1FBA6D9B" w14:textId="208CB584" w:rsidR="0079779A" w:rsidRDefault="003E5439" w:rsidP="0075642F">
      <w:pPr>
        <w:pStyle w:val="ArticleL3"/>
      </w:pPr>
      <w:r>
        <w:t xml:space="preserve">Any Change of Control or sale, transfer, or assignment of any interest in the Facility </w:t>
      </w:r>
      <w:r w:rsidR="00BD0112">
        <w:t xml:space="preserve">completed </w:t>
      </w:r>
      <w:r>
        <w:t>without fulfilling the requirements of this PPA shall be null, void and a breach of this PPA.</w:t>
      </w:r>
    </w:p>
    <w:p w14:paraId="4E0B9086" w14:textId="25346AC2" w:rsidR="0079779A" w:rsidRDefault="003E5439" w:rsidP="0075642F">
      <w:pPr>
        <w:pStyle w:val="ArticleL3"/>
      </w:pPr>
      <w:r>
        <w:t>Seller shall assign this PPA to any successor owner of the Facility, and shall cause such successor to assume all obligations of Seller (accrued and prospective) hereunder via a writing reasonably satisfactory to Company.   Seller also may assign this PPA for collateral purposes to any Facility Lender, and may subcontract some or all of its duties under this PPA, upon notice to but without the consent of Company</w:t>
      </w:r>
      <w:r w:rsidR="009E6C88">
        <w:t>.</w:t>
      </w:r>
    </w:p>
    <w:p w14:paraId="2CB44DE1" w14:textId="3C315DA4" w:rsidR="0079779A" w:rsidRDefault="003E5439" w:rsidP="0075642F">
      <w:pPr>
        <w:pStyle w:val="ArticleL3"/>
      </w:pPr>
      <w:r>
        <w:t xml:space="preserve">Except as permitted in this </w:t>
      </w:r>
      <w:r>
        <w:rPr>
          <w:u w:val="single"/>
        </w:rPr>
        <w:t xml:space="preserve">Section </w:t>
      </w:r>
      <w:r w:rsidR="00C90EA6">
        <w:rPr>
          <w:u w:val="single"/>
        </w:rPr>
        <w:fldChar w:fldCharType="begin"/>
      </w:r>
      <w:r w:rsidR="00C90EA6">
        <w:rPr>
          <w:u w:val="single"/>
        </w:rPr>
        <w:instrText xml:space="preserve"> REF _Ref149917261 \w \h </w:instrText>
      </w:r>
      <w:r w:rsidR="00C90EA6">
        <w:rPr>
          <w:u w:val="single"/>
        </w:rPr>
      </w:r>
      <w:r w:rsidR="00C90EA6">
        <w:rPr>
          <w:u w:val="single"/>
        </w:rPr>
        <w:fldChar w:fldCharType="separate"/>
      </w:r>
      <w:r w:rsidR="00C90EA6">
        <w:rPr>
          <w:u w:val="single"/>
        </w:rPr>
        <w:t>19.1</w:t>
      </w:r>
      <w:r w:rsidR="00C90EA6">
        <w:rPr>
          <w:u w:val="single"/>
        </w:rPr>
        <w:fldChar w:fldCharType="end"/>
      </w:r>
      <w:r>
        <w:t xml:space="preserve">, Seller may not assign this PPA or any portion hereof.  No assignment shall relieve Seller of its obligations under this PPA, nor impair any security posted by Seller unless such security is replaced in accordance with </w:t>
      </w:r>
      <w:r w:rsidR="00C90EA6">
        <w:rPr>
          <w:u w:val="single"/>
        </w:rPr>
        <w:fldChar w:fldCharType="begin"/>
      </w:r>
      <w:r w:rsidR="00C90EA6">
        <w:rPr>
          <w:u w:val="single"/>
        </w:rPr>
        <w:instrText xml:space="preserve"> REF  _Ref149917273 \h \w  \* MERGEFORMAT </w:instrText>
      </w:r>
      <w:r w:rsidR="00C90EA6">
        <w:rPr>
          <w:u w:val="single"/>
        </w:rPr>
      </w:r>
      <w:r w:rsidR="00C90EA6">
        <w:rPr>
          <w:u w:val="single"/>
        </w:rPr>
        <w:fldChar w:fldCharType="separate"/>
      </w:r>
      <w:r w:rsidR="00C90EA6">
        <w:rPr>
          <w:u w:val="single"/>
        </w:rPr>
        <w:t>Article 11</w:t>
      </w:r>
      <w:r w:rsidR="00C90EA6">
        <w:rPr>
          <w:u w:val="single"/>
        </w:rPr>
        <w:fldChar w:fldCharType="end"/>
      </w:r>
      <w:r>
        <w:t>.  Before this PPA is assigned by Seller, the assignee must first obtain such approvals as may be required by all applicable Governmental Authorities.</w:t>
      </w:r>
    </w:p>
    <w:p w14:paraId="1C1C8B7B" w14:textId="77777777" w:rsidR="0079779A" w:rsidRDefault="003E5439" w:rsidP="0075642F">
      <w:pPr>
        <w:pStyle w:val="ArticleL2"/>
      </w:pPr>
      <w:bookmarkStart w:id="629" w:name="_Toc433954052"/>
      <w:bookmarkStart w:id="630" w:name="_Toc433954210"/>
      <w:bookmarkStart w:id="631" w:name="_Ref149916191"/>
      <w:r w:rsidRPr="00E044BE">
        <w:rPr>
          <w:rStyle w:val="ArticleL2UnderlineChar"/>
        </w:rPr>
        <w:t>Assignment by Company</w:t>
      </w:r>
      <w:r>
        <w:fldChar w:fldCharType="begin"/>
      </w:r>
      <w:r>
        <w:instrText>tc "</w:instrText>
      </w:r>
      <w:bookmarkStart w:id="632" w:name="_Toc531859684"/>
      <w:bookmarkStart w:id="633" w:name="_Toc146118910"/>
      <w:r>
        <w:instrText>19.2</w:instrText>
      </w:r>
      <w:r>
        <w:tab/>
        <w:instrText>Assignment by Company</w:instrText>
      </w:r>
      <w:bookmarkEnd w:id="632"/>
      <w:bookmarkEnd w:id="633"/>
      <w:r>
        <w:instrText>” \f C \l 2</w:instrText>
      </w:r>
      <w:r>
        <w:fldChar w:fldCharType="end"/>
      </w:r>
      <w:r>
        <w:t>.</w:t>
      </w:r>
      <w:bookmarkEnd w:id="629"/>
      <w:bookmarkEnd w:id="630"/>
      <w:bookmarkEnd w:id="631"/>
      <w:r>
        <w:t xml:space="preserve">  </w:t>
      </w:r>
    </w:p>
    <w:p w14:paraId="0E1F9FE4" w14:textId="1E3D7CA3" w:rsidR="0079779A" w:rsidRDefault="003E5439" w:rsidP="0075642F">
      <w:pPr>
        <w:pStyle w:val="ArticleL3"/>
      </w:pPr>
      <w:r>
        <w:t xml:space="preserve">Company may assign this PPA to any Affiliate, or to any successor that provides retail electric service in all or substantially all of Company’s service territory and is subject to rate and quality service regulation under the jurisdiction of the </w:t>
      </w:r>
      <w:r w:rsidR="00CA6563">
        <w:t>MPUC/NDPSC</w:t>
      </w:r>
      <w:r w:rsidR="00B806A8">
        <w:t>.</w:t>
      </w:r>
      <w:r>
        <w:t xml:space="preserve">  Any other assignment of this PPA by Company shall require the prior written consent of Seller, not to be unreasonably withheld or delayed.</w:t>
      </w:r>
      <w:bookmarkEnd w:id="626"/>
    </w:p>
    <w:p w14:paraId="6E4595C3" w14:textId="77777777" w:rsidR="0079779A" w:rsidRDefault="003E5439" w:rsidP="0075642F">
      <w:pPr>
        <w:pStyle w:val="ArticleL3"/>
      </w:pPr>
      <w:r>
        <w:t>If an assignee of Company possesses a Credit Rating equal to or better than Investment Grade or Company’s Credit Rating as of the date of assignment (whichever is higher), Seller shall release Company from its obligations hereunder if so requested by Company.  Except for the foregoing, no assignment shall relieve Company of its obligations under this PPA.</w:t>
      </w:r>
    </w:p>
    <w:p w14:paraId="7E8F52EC" w14:textId="77777777" w:rsidR="0079779A" w:rsidRDefault="003E5439" w:rsidP="0075642F">
      <w:pPr>
        <w:pStyle w:val="ArticleL3"/>
      </w:pPr>
      <w:r>
        <w:t xml:space="preserve">Any assignee of Company shall assume all obligations of Company (accrued and prospective) hereunder via a writing reasonably satisfactory to Seller.  Before this PPA is assigned by Company, the assignee must first obtain such approvals as may be required by all applicable Governmental Authorities. </w:t>
      </w:r>
    </w:p>
    <w:p w14:paraId="0A6E08E5" w14:textId="77777777" w:rsidR="008E6E0D" w:rsidRPr="008E6E0D" w:rsidRDefault="008E6E0D" w:rsidP="008E6E0D">
      <w:pPr>
        <w:pStyle w:val="BodyText"/>
        <w:rPr>
          <w:lang w:val="en-US" w:eastAsia="en-US"/>
        </w:rPr>
      </w:pPr>
    </w:p>
    <w:p w14:paraId="5B6D15F4" w14:textId="77777777" w:rsidR="0079779A" w:rsidRDefault="003E5439" w:rsidP="0075642F">
      <w:pPr>
        <w:pStyle w:val="ArticleL2"/>
      </w:pPr>
      <w:bookmarkStart w:id="634" w:name="_Toc433954053"/>
      <w:bookmarkStart w:id="635" w:name="_Toc433954211"/>
      <w:bookmarkStart w:id="636" w:name="_Ref149916280"/>
      <w:bookmarkStart w:id="637" w:name="_Ref149916391"/>
      <w:bookmarkStart w:id="638" w:name="_Ref149916447"/>
      <w:bookmarkStart w:id="639" w:name="_Ref149917228"/>
      <w:bookmarkStart w:id="640" w:name="_Ref149917396"/>
      <w:bookmarkStart w:id="641" w:name="_Ref149917402"/>
      <w:bookmarkStart w:id="642" w:name="_Ref149917410"/>
      <w:bookmarkStart w:id="643" w:name="_Ref149917434"/>
      <w:bookmarkStart w:id="644" w:name="_Ref149917464"/>
      <w:bookmarkStart w:id="645" w:name="_Ref149917587"/>
      <w:bookmarkStart w:id="646" w:name="_Ref149920252"/>
      <w:bookmarkStart w:id="647" w:name="_Toc433954054"/>
      <w:bookmarkStart w:id="648" w:name="_Toc433954212"/>
      <w:bookmarkStart w:id="649" w:name="_Toc288027312"/>
      <w:r w:rsidRPr="00E044BE">
        <w:rPr>
          <w:rStyle w:val="ArticleL2UnderlineChar"/>
        </w:rPr>
        <w:lastRenderedPageBreak/>
        <w:t>Right of First Offer</w:t>
      </w:r>
      <w:r>
        <w:t xml:space="preserve"> (“ROFO”)</w:t>
      </w:r>
      <w:r>
        <w:fldChar w:fldCharType="begin"/>
      </w:r>
      <w:r>
        <w:instrText>tc "</w:instrText>
      </w:r>
      <w:bookmarkStart w:id="650" w:name="_Toc445979352"/>
      <w:bookmarkStart w:id="651" w:name="_Toc531859685"/>
      <w:bookmarkStart w:id="652" w:name="_Toc146118911"/>
      <w:r>
        <w:instrText>19.3</w:instrText>
      </w:r>
      <w:r>
        <w:tab/>
        <w:instrText>Right of First Offer (ROFO</w:instrText>
      </w:r>
      <w:bookmarkEnd w:id="650"/>
      <w:bookmarkEnd w:id="651"/>
      <w:r>
        <w:instrText>)</w:instrText>
      </w:r>
      <w:bookmarkEnd w:id="652"/>
      <w:r>
        <w:instrText>” \f C \l 2</w:instrText>
      </w:r>
      <w:r>
        <w:fldChar w:fldCharType="end"/>
      </w:r>
      <w:r>
        <w:t>.</w:t>
      </w:r>
      <w:bookmarkEnd w:id="634"/>
      <w:bookmarkEnd w:id="635"/>
      <w:bookmarkEnd w:id="636"/>
      <w:bookmarkEnd w:id="637"/>
      <w:bookmarkEnd w:id="638"/>
      <w:bookmarkEnd w:id="639"/>
      <w:bookmarkEnd w:id="640"/>
      <w:bookmarkEnd w:id="641"/>
      <w:bookmarkEnd w:id="642"/>
      <w:bookmarkEnd w:id="643"/>
      <w:bookmarkEnd w:id="644"/>
      <w:bookmarkEnd w:id="645"/>
      <w:bookmarkEnd w:id="646"/>
      <w:r>
        <w:t xml:space="preserve">  </w:t>
      </w:r>
    </w:p>
    <w:p w14:paraId="02F012FA" w14:textId="143268FD" w:rsidR="0079779A" w:rsidRDefault="003E5439" w:rsidP="0075642F">
      <w:pPr>
        <w:pStyle w:val="ArticleL3"/>
      </w:pPr>
      <w:r>
        <w:t>At any time after the Commercial Operation Date</w:t>
      </w:r>
      <w:r w:rsidR="00447BF1">
        <w:t>, but before the end of the Term</w:t>
      </w:r>
      <w:r>
        <w:t xml:space="preserve">, </w:t>
      </w:r>
    </w:p>
    <w:p w14:paraId="4F14B26C" w14:textId="77777777" w:rsidR="0079779A" w:rsidRDefault="003E5439" w:rsidP="0075642F">
      <w:pPr>
        <w:pStyle w:val="ArticleL4"/>
      </w:pPr>
      <w:r>
        <w:t xml:space="preserve">(1) </w:t>
      </w:r>
      <w:r>
        <w:tab/>
        <w:t xml:space="preserve">if Seller proposes to sell the Facility to an unaffiliated third party, Seller shall first offer to sell the Facility to Company via notice to Company, </w:t>
      </w:r>
    </w:p>
    <w:p w14:paraId="680DBC84" w14:textId="77777777" w:rsidR="0079779A" w:rsidRDefault="003E5439" w:rsidP="0075642F">
      <w:pPr>
        <w:pStyle w:val="ArticleL4"/>
      </w:pPr>
      <w:r>
        <w:t xml:space="preserve">(2) </w:t>
      </w:r>
      <w:r>
        <w:tab/>
        <w:t>if Seller’s parent proposes to sell a majority of any class of voting and/or non-voting equity interests in Seller (excluding interests owned by tax equity investors) to an unaffiliated third party, Seller shall cause its parent first to offer to sell such equity interests to Company via notice to Company, and</w:t>
      </w:r>
    </w:p>
    <w:p w14:paraId="7205F848" w14:textId="77777777" w:rsidR="0079779A" w:rsidRDefault="003E5439" w:rsidP="0075642F">
      <w:pPr>
        <w:pStyle w:val="ArticleL4"/>
      </w:pPr>
      <w:r>
        <w:t xml:space="preserve">(3) </w:t>
      </w:r>
      <w:r>
        <w:tab/>
        <w:t>if Seller’s parent owns no assets other than its equity interests in Seller and the parent of Seller’s parent proposes to sell a majority of any class of voting and/or non-voting equity interests in Seller’s parent (excluding interests owned by tax equity investors) to an unaffiliated third party, Seller shall cause its parent’s parent first to offer to sell such equity interests to Company via notice to Company</w:t>
      </w:r>
    </w:p>
    <w:p w14:paraId="6A12C44F" w14:textId="1CE59BBF" w:rsidR="0079779A" w:rsidRDefault="006503FB" w:rsidP="0075642F">
      <w:pPr>
        <w:pStyle w:val="ArticleL3"/>
      </w:pPr>
      <w:r>
        <w:t xml:space="preserve">Seller shall cause its parent’s parent first to offer to sell such equity interests to Company via notice to Company </w:t>
      </w:r>
      <w:r w:rsidR="003E5439">
        <w:t>(in each case, a “</w:t>
      </w:r>
      <w:r w:rsidR="003E5439">
        <w:rPr>
          <w:u w:val="single"/>
        </w:rPr>
        <w:t>ROFO Notice</w:t>
      </w:r>
      <w:r w:rsidR="003E5439">
        <w:t xml:space="preserve">”).   Any ROFO Notice shall describe the proposed transaction, including the minimum price, status of title to the Site, liabilities to be assumed and other terms which Seller or its relevant parent (as applicable) is willing to accept to proceed with the contemplated transaction.  The contents of a ROFO Notice shall be deemed Confidential Information for purposes of </w:t>
      </w:r>
      <w:r w:rsidR="003E5439">
        <w:rPr>
          <w:u w:val="single"/>
        </w:rPr>
        <w:t xml:space="preserve">Section </w:t>
      </w:r>
      <w:r w:rsidR="00C90EA6">
        <w:rPr>
          <w:u w:val="single"/>
        </w:rPr>
        <w:fldChar w:fldCharType="begin"/>
      </w:r>
      <w:r w:rsidR="00C90EA6">
        <w:rPr>
          <w:u w:val="single"/>
        </w:rPr>
        <w:instrText xml:space="preserve"> REF _Ref149917306 \w \h </w:instrText>
      </w:r>
      <w:r w:rsidR="00C90EA6">
        <w:rPr>
          <w:u w:val="single"/>
        </w:rPr>
      </w:r>
      <w:r w:rsidR="00C90EA6">
        <w:rPr>
          <w:u w:val="single"/>
        </w:rPr>
        <w:fldChar w:fldCharType="separate"/>
      </w:r>
      <w:r w:rsidR="00C90EA6">
        <w:rPr>
          <w:u w:val="single"/>
        </w:rPr>
        <w:t>20.18</w:t>
      </w:r>
      <w:r w:rsidR="00C90EA6">
        <w:rPr>
          <w:u w:val="single"/>
        </w:rPr>
        <w:fldChar w:fldCharType="end"/>
      </w:r>
      <w:r w:rsidR="003E5439">
        <w:t xml:space="preserve"> below. </w:t>
      </w:r>
    </w:p>
    <w:p w14:paraId="6D02091A" w14:textId="4BAF9497" w:rsidR="0079779A" w:rsidRDefault="003E5439" w:rsidP="0075642F">
      <w:pPr>
        <w:pStyle w:val="ArticleL3"/>
      </w:pPr>
      <w:r>
        <w:t xml:space="preserve">Following issuance of a ROFO Notice, Seller shall allow Company </w:t>
      </w:r>
      <w:r w:rsidR="005C2797">
        <w:t>sixty (</w:t>
      </w:r>
      <w:r>
        <w:t>60</w:t>
      </w:r>
      <w:r w:rsidR="005C2797">
        <w:t>)</w:t>
      </w:r>
      <w:r>
        <w:t xml:space="preserve"> Days to investigate the proposed transaction and conduct due diligence. Due diligence shall include such physical inspections, surveys and operating tests of the Facility and the Site, such reviews of Seller’s contracts, books and records, and interviews of such personnel, as Company may reasonably request.  All information obtained by Company from such investigations shall be deemed Confidential Information subject to </w:t>
      </w:r>
      <w:r>
        <w:rPr>
          <w:u w:val="single"/>
        </w:rPr>
        <w:t xml:space="preserve">Section </w:t>
      </w:r>
      <w:r w:rsidR="00C90EA6">
        <w:rPr>
          <w:u w:val="single"/>
        </w:rPr>
        <w:fldChar w:fldCharType="begin"/>
      </w:r>
      <w:r w:rsidR="00C90EA6">
        <w:rPr>
          <w:u w:val="single"/>
        </w:rPr>
        <w:instrText xml:space="preserve"> REF _Ref149917312 \w \h </w:instrText>
      </w:r>
      <w:r w:rsidR="00C90EA6">
        <w:rPr>
          <w:u w:val="single"/>
        </w:rPr>
      </w:r>
      <w:r w:rsidR="00C90EA6">
        <w:rPr>
          <w:u w:val="single"/>
        </w:rPr>
        <w:fldChar w:fldCharType="separate"/>
      </w:r>
      <w:r w:rsidR="00C90EA6">
        <w:rPr>
          <w:u w:val="single"/>
        </w:rPr>
        <w:t>20.18</w:t>
      </w:r>
      <w:r w:rsidR="00C90EA6">
        <w:rPr>
          <w:u w:val="single"/>
        </w:rPr>
        <w:fldChar w:fldCharType="end"/>
      </w:r>
      <w:r>
        <w:t xml:space="preserve"> below.  Within such </w:t>
      </w:r>
      <w:r w:rsidR="007150F1">
        <w:t>sixty (</w:t>
      </w:r>
      <w:r>
        <w:t>60</w:t>
      </w:r>
      <w:r w:rsidR="007150F1">
        <w:t>)</w:t>
      </w:r>
      <w:r>
        <w:t>-Day period, Company may elect to purchase the Facility or the relevant equity interests (as applicable) on substantially the same terms as set forth in the ROFO Notice.  If Company fails to notify Seller of Company’s election within such 60-Day period, Company shall be deemed to have rejected the transaction.</w:t>
      </w:r>
    </w:p>
    <w:p w14:paraId="022414B3" w14:textId="4CE52A94" w:rsidR="0079779A" w:rsidRDefault="003E5439" w:rsidP="0075642F">
      <w:pPr>
        <w:pStyle w:val="ArticleL3"/>
      </w:pPr>
      <w:r>
        <w:t>If Company elects to purchase the Facility or the specified equity interests (as applicable), the Parties shall negotiate and execute a PSA.  If Company elects to purchase the Facility the PSA shall include the price and other terms set forth in the ROFO Notice and such other terms as are set forth in</w:t>
      </w:r>
      <w:r w:rsidR="0080799C" w:rsidRPr="003A22A7">
        <w:t xml:space="preserve"> </w:t>
      </w:r>
      <w:r w:rsidR="0080799C" w:rsidRPr="0080799C">
        <w:rPr>
          <w:u w:val="single"/>
        </w:rPr>
        <w:t xml:space="preserve">Exhibit </w:t>
      </w:r>
      <w:r w:rsidR="0080799C">
        <w:rPr>
          <w:u w:val="single"/>
        </w:rPr>
        <w:t>L-2</w:t>
      </w:r>
      <w:r w:rsidR="0080799C" w:rsidRPr="0080799C">
        <w:rPr>
          <w:u w:val="single"/>
        </w:rPr>
        <w:t xml:space="preserve"> - P</w:t>
      </w:r>
      <w:r w:rsidR="0080799C">
        <w:rPr>
          <w:u w:val="single"/>
        </w:rPr>
        <w:t>SA</w:t>
      </w:r>
      <w:r w:rsidR="0080799C" w:rsidRPr="0080799C">
        <w:rPr>
          <w:u w:val="single"/>
        </w:rPr>
        <w:t xml:space="preserve"> Provisions</w:t>
      </w:r>
      <w:r>
        <w:t xml:space="preserve">.  If Company elects to purchase the specified equity interests, the PSA shall include the price and other terms set forth in the ROFO Notice and such other terms as are set forth in </w:t>
      </w:r>
      <w:r w:rsidR="00C90EA6" w:rsidRPr="00C90EA6">
        <w:rPr>
          <w:u w:val="single"/>
        </w:rPr>
        <w:fldChar w:fldCharType="begin"/>
      </w:r>
      <w:r w:rsidR="00C90EA6" w:rsidRPr="00C90EA6">
        <w:rPr>
          <w:u w:val="single"/>
        </w:rPr>
        <w:instrText xml:space="preserve"> REF  _Ref149917360 \h  \* MERGEFORMAT </w:instrText>
      </w:r>
      <w:r w:rsidR="00C90EA6" w:rsidRPr="00C90EA6">
        <w:rPr>
          <w:u w:val="single"/>
        </w:rPr>
      </w:r>
      <w:r w:rsidR="00C90EA6" w:rsidRPr="00C90EA6">
        <w:rPr>
          <w:u w:val="single"/>
        </w:rPr>
        <w:fldChar w:fldCharType="separate"/>
      </w:r>
      <w:r w:rsidR="0095484B" w:rsidRPr="0095484B">
        <w:rPr>
          <w:u w:val="single"/>
        </w:rPr>
        <w:t xml:space="preserve">Exhibit </w:t>
      </w:r>
      <w:r w:rsidR="0095484B" w:rsidRPr="0095484B">
        <w:rPr>
          <w:noProof/>
          <w:u w:val="single"/>
        </w:rPr>
        <w:t>L-3</w:t>
      </w:r>
      <w:r w:rsidR="0095484B" w:rsidRPr="0095484B">
        <w:rPr>
          <w:u w:val="single"/>
        </w:rPr>
        <w:t xml:space="preserve"> - MIPSA Provisions </w:t>
      </w:r>
      <w:r w:rsidR="00C90EA6" w:rsidRPr="00C90EA6">
        <w:rPr>
          <w:u w:val="single"/>
        </w:rPr>
        <w:fldChar w:fldCharType="end"/>
      </w:r>
      <w:r w:rsidR="0095484B">
        <w:rPr>
          <w:u w:val="single"/>
        </w:rPr>
        <w:t xml:space="preserve">. </w:t>
      </w:r>
    </w:p>
    <w:p w14:paraId="3D3ABA05" w14:textId="150A9F0D" w:rsidR="0079779A" w:rsidRDefault="003E5439" w:rsidP="0075642F">
      <w:pPr>
        <w:pStyle w:val="ArticleL3"/>
      </w:pPr>
      <w:r>
        <w:lastRenderedPageBreak/>
        <w:t xml:space="preserve">If Company rejects the transaction described in a ROFO Notice, Seller shall have the right to sell the Facility (or Seller’s relevant parent shall have the right to sell the specified equity interests, as applicable) on terms </w:t>
      </w:r>
      <w:r w:rsidR="00AA00D5">
        <w:t xml:space="preserve">that a reasonable person would determine are </w:t>
      </w:r>
      <w:r>
        <w:t xml:space="preserve">not more favorable </w:t>
      </w:r>
      <w:r w:rsidR="00AA00D5">
        <w:t>to such buyer</w:t>
      </w:r>
      <w:r>
        <w:t xml:space="preserve"> </w:t>
      </w:r>
      <w:r w:rsidR="00B23F34">
        <w:t xml:space="preserve">than </w:t>
      </w:r>
      <w:r>
        <w:t xml:space="preserve">the terms </w:t>
      </w:r>
      <w:r w:rsidR="000E178A">
        <w:t xml:space="preserve">offered to the Company </w:t>
      </w:r>
      <w:r>
        <w:t>in the ROFO Notice, at any time within the twelve</w:t>
      </w:r>
      <w:r w:rsidR="00351B2C">
        <w:t xml:space="preserve"> (12)</w:t>
      </w:r>
      <w:r>
        <w:t xml:space="preserve">-month period following issuance of the ROFO Notice.  If Seller or its relevant parent fails to close a transaction on such terms within such twelve (12)-month period, any sale of the Facility or equity interests in Seller shall again be subject to this </w:t>
      </w:r>
      <w:r>
        <w:rPr>
          <w:u w:val="single"/>
        </w:rPr>
        <w:t xml:space="preserve">Section </w:t>
      </w:r>
      <w:r w:rsidR="00C90EA6">
        <w:rPr>
          <w:u w:val="single"/>
        </w:rPr>
        <w:fldChar w:fldCharType="begin"/>
      </w:r>
      <w:r w:rsidR="00C90EA6">
        <w:rPr>
          <w:u w:val="single"/>
        </w:rPr>
        <w:instrText xml:space="preserve"> REF _Ref149917396 \w \h </w:instrText>
      </w:r>
      <w:r w:rsidR="00C90EA6">
        <w:rPr>
          <w:u w:val="single"/>
        </w:rPr>
      </w:r>
      <w:r w:rsidR="00C90EA6">
        <w:rPr>
          <w:u w:val="single"/>
        </w:rPr>
        <w:fldChar w:fldCharType="separate"/>
      </w:r>
      <w:r w:rsidR="00C90EA6">
        <w:rPr>
          <w:u w:val="single"/>
        </w:rPr>
        <w:t>19.3</w:t>
      </w:r>
      <w:r w:rsidR="00C90EA6">
        <w:rPr>
          <w:u w:val="single"/>
        </w:rPr>
        <w:fldChar w:fldCharType="end"/>
      </w:r>
      <w:r>
        <w:t>.</w:t>
      </w:r>
    </w:p>
    <w:p w14:paraId="10FF24FE" w14:textId="407D00AF" w:rsidR="0079779A" w:rsidRDefault="003E5439" w:rsidP="0075642F">
      <w:pPr>
        <w:pStyle w:val="ArticleL3"/>
      </w:pPr>
      <w:r>
        <w:t xml:space="preserve">This </w:t>
      </w:r>
      <w:r>
        <w:rPr>
          <w:u w:val="single"/>
        </w:rPr>
        <w:t xml:space="preserve">Section </w:t>
      </w:r>
      <w:r w:rsidR="00C90EA6">
        <w:rPr>
          <w:u w:val="single"/>
        </w:rPr>
        <w:fldChar w:fldCharType="begin"/>
      </w:r>
      <w:r w:rsidR="00C90EA6">
        <w:rPr>
          <w:u w:val="single"/>
        </w:rPr>
        <w:instrText xml:space="preserve"> REF _Ref149917402 \w \h </w:instrText>
      </w:r>
      <w:r w:rsidR="00C90EA6">
        <w:rPr>
          <w:u w:val="single"/>
        </w:rPr>
      </w:r>
      <w:r w:rsidR="00C90EA6">
        <w:rPr>
          <w:u w:val="single"/>
        </w:rPr>
        <w:fldChar w:fldCharType="separate"/>
      </w:r>
      <w:r w:rsidR="00C90EA6">
        <w:rPr>
          <w:u w:val="single"/>
        </w:rPr>
        <w:t>19.3</w:t>
      </w:r>
      <w:r w:rsidR="00C90EA6">
        <w:rPr>
          <w:u w:val="single"/>
        </w:rPr>
        <w:fldChar w:fldCharType="end"/>
      </w:r>
      <w:r>
        <w:t xml:space="preserve"> shall be specifically enforceable by Company, without bond and without the need to prove irreparable harm. </w:t>
      </w:r>
    </w:p>
    <w:p w14:paraId="273AE038" w14:textId="5B91FD1C" w:rsidR="0079779A" w:rsidRDefault="003E5439" w:rsidP="0075642F">
      <w:pPr>
        <w:pStyle w:val="ArticleL3"/>
      </w:pPr>
      <w:r>
        <w:t xml:space="preserve">Seller shall cooperate in all respects reasonably necessary for Company to exercise its ROFO </w:t>
      </w:r>
      <w:r w:rsidR="008E6E0D">
        <w:t>rights and</w:t>
      </w:r>
      <w:r>
        <w:t xml:space="preserve"> shall operate the Facility in the ordinary course of business following the date of issuance of a ROFO Notice.</w:t>
      </w:r>
    </w:p>
    <w:p w14:paraId="18B883D0" w14:textId="77777777" w:rsidR="0079779A" w:rsidRDefault="003E5439" w:rsidP="0075642F">
      <w:pPr>
        <w:pStyle w:val="ArticleL2"/>
      </w:pPr>
      <w:bookmarkStart w:id="653" w:name="_Ref149917235"/>
      <w:r w:rsidRPr="00E044BE">
        <w:rPr>
          <w:rStyle w:val="ArticleL2UnderlineChar"/>
        </w:rPr>
        <w:t>PFT</w:t>
      </w:r>
      <w:r>
        <w:fldChar w:fldCharType="begin"/>
      </w:r>
      <w:r>
        <w:instrText>tc "</w:instrText>
      </w:r>
      <w:bookmarkStart w:id="654" w:name="_Toc531859686"/>
      <w:bookmarkStart w:id="655" w:name="_Toc146118912"/>
      <w:r>
        <w:instrText>19.4</w:instrText>
      </w:r>
      <w:r>
        <w:tab/>
        <w:instrText>PFT</w:instrText>
      </w:r>
      <w:bookmarkEnd w:id="654"/>
      <w:bookmarkEnd w:id="655"/>
      <w:r>
        <w:instrText>” \f C \l 2</w:instrText>
      </w:r>
      <w:r>
        <w:fldChar w:fldCharType="end"/>
      </w:r>
      <w:r>
        <w:t>.</w:t>
      </w:r>
      <w:bookmarkEnd w:id="647"/>
      <w:bookmarkEnd w:id="648"/>
      <w:bookmarkEnd w:id="653"/>
      <w:r>
        <w:t xml:space="preserve">  </w:t>
      </w:r>
    </w:p>
    <w:p w14:paraId="79A57044" w14:textId="01E6D3AB" w:rsidR="0079779A" w:rsidRDefault="003E5439" w:rsidP="0075642F">
      <w:pPr>
        <w:pStyle w:val="ArticleL3"/>
      </w:pPr>
      <w:r>
        <w:t>Seller shall give Company at least ninety (90) Days’ prior notice (a “</w:t>
      </w:r>
      <w:r>
        <w:rPr>
          <w:u w:val="single"/>
        </w:rPr>
        <w:t>PFT Notice</w:t>
      </w:r>
      <w:r>
        <w:t xml:space="preserve">”) of any Pending Facility Transaction that does not otherwise trigger Company’s ROFO rights under </w:t>
      </w:r>
      <w:r>
        <w:rPr>
          <w:u w:val="single"/>
        </w:rPr>
        <w:t xml:space="preserve">Section </w:t>
      </w:r>
      <w:r w:rsidR="00C90EA6">
        <w:rPr>
          <w:u w:val="single"/>
        </w:rPr>
        <w:fldChar w:fldCharType="begin"/>
      </w:r>
      <w:r w:rsidR="00C90EA6">
        <w:rPr>
          <w:u w:val="single"/>
        </w:rPr>
        <w:instrText xml:space="preserve"> REF _Ref149917410 \w \h </w:instrText>
      </w:r>
      <w:r w:rsidR="00C90EA6">
        <w:rPr>
          <w:u w:val="single"/>
        </w:rPr>
      </w:r>
      <w:r w:rsidR="00C90EA6">
        <w:rPr>
          <w:u w:val="single"/>
        </w:rPr>
        <w:fldChar w:fldCharType="separate"/>
      </w:r>
      <w:r w:rsidR="00C90EA6">
        <w:rPr>
          <w:u w:val="single"/>
        </w:rPr>
        <w:t>19.3</w:t>
      </w:r>
      <w:r w:rsidR="00C90EA6">
        <w:rPr>
          <w:u w:val="single"/>
        </w:rPr>
        <w:fldChar w:fldCharType="end"/>
      </w:r>
      <w:r>
        <w:t xml:space="preserve">, in order to provide Company with an opportunity to discuss and negotiate with Seller the possible sale of the Facility to Company.  Any PFT Notice shall include a fair summary of Seller’s plans with respect to the Facility in connection with the proposed Pending Facility Transaction, to the extent then known by Seller.  The contents of a PFT Notice shall be deemed Confidential Information for purposes of </w:t>
      </w:r>
      <w:r>
        <w:rPr>
          <w:u w:val="single"/>
        </w:rPr>
        <w:t xml:space="preserve">Section </w:t>
      </w:r>
      <w:r w:rsidR="00C90EA6">
        <w:rPr>
          <w:u w:val="single"/>
        </w:rPr>
        <w:fldChar w:fldCharType="begin"/>
      </w:r>
      <w:r w:rsidR="00C90EA6">
        <w:rPr>
          <w:u w:val="single"/>
        </w:rPr>
        <w:instrText xml:space="preserve"> REF _Ref149917422 \w \h </w:instrText>
      </w:r>
      <w:r w:rsidR="00C90EA6">
        <w:rPr>
          <w:u w:val="single"/>
        </w:rPr>
      </w:r>
      <w:r w:rsidR="00C90EA6">
        <w:rPr>
          <w:u w:val="single"/>
        </w:rPr>
        <w:fldChar w:fldCharType="separate"/>
      </w:r>
      <w:r w:rsidR="00C90EA6">
        <w:rPr>
          <w:u w:val="single"/>
        </w:rPr>
        <w:t>20.18</w:t>
      </w:r>
      <w:r w:rsidR="00C90EA6">
        <w:rPr>
          <w:u w:val="single"/>
        </w:rPr>
        <w:fldChar w:fldCharType="end"/>
      </w:r>
      <w:r>
        <w:t xml:space="preserve"> below.</w:t>
      </w:r>
    </w:p>
    <w:p w14:paraId="5AD0D943" w14:textId="69B96ACD" w:rsidR="0079779A" w:rsidRDefault="003E5439" w:rsidP="0075642F">
      <w:pPr>
        <w:pStyle w:val="ArticleL3"/>
      </w:pPr>
      <w:r>
        <w:t xml:space="preserve">Seller shall have no obligation to sell nor shall Company have any obligation to purchase the Facility, following any PFT Notice.  Issuance of a PFT Notice shall not relieve Seller of its obligation to offer a ROFO to Company if and when applicable pursuant to </w:t>
      </w:r>
      <w:r>
        <w:rPr>
          <w:u w:val="single"/>
        </w:rPr>
        <w:t xml:space="preserve">Section </w:t>
      </w:r>
      <w:r w:rsidR="00C90EA6">
        <w:rPr>
          <w:u w:val="single"/>
        </w:rPr>
        <w:fldChar w:fldCharType="begin"/>
      </w:r>
      <w:r w:rsidR="00C90EA6">
        <w:rPr>
          <w:u w:val="single"/>
        </w:rPr>
        <w:instrText xml:space="preserve"> REF _Ref149917434 \w \h </w:instrText>
      </w:r>
      <w:r w:rsidR="00C90EA6">
        <w:rPr>
          <w:u w:val="single"/>
        </w:rPr>
      </w:r>
      <w:r w:rsidR="00C90EA6">
        <w:rPr>
          <w:u w:val="single"/>
        </w:rPr>
        <w:fldChar w:fldCharType="separate"/>
      </w:r>
      <w:r w:rsidR="00C90EA6">
        <w:rPr>
          <w:u w:val="single"/>
        </w:rPr>
        <w:t>19.3</w:t>
      </w:r>
      <w:r w:rsidR="00C90EA6">
        <w:rPr>
          <w:u w:val="single"/>
        </w:rPr>
        <w:fldChar w:fldCharType="end"/>
      </w:r>
      <w:r>
        <w:t>.  In the event that the transaction giving rise to the PFT Notice has not been completed within twelve (12) months following a PFT Notice, Seller shall be required to resubmit a PFT Notice for such transaction.</w:t>
      </w:r>
      <w:bookmarkEnd w:id="649"/>
    </w:p>
    <w:p w14:paraId="192BC339" w14:textId="73B676D9" w:rsidR="0079779A" w:rsidRDefault="003E5439" w:rsidP="0075642F">
      <w:pPr>
        <w:pStyle w:val="ArticleL3"/>
      </w:pPr>
      <w:r>
        <w:t xml:space="preserve">Any breach of this </w:t>
      </w:r>
      <w:r>
        <w:rPr>
          <w:u w:val="single"/>
        </w:rPr>
        <w:t xml:space="preserve">Section </w:t>
      </w:r>
      <w:r w:rsidR="00C90EA6">
        <w:rPr>
          <w:u w:val="single"/>
        </w:rPr>
        <w:fldChar w:fldCharType="begin"/>
      </w:r>
      <w:r w:rsidR="00C90EA6">
        <w:rPr>
          <w:u w:val="single"/>
        </w:rPr>
        <w:instrText xml:space="preserve"> REF _Ref149917235 \w \h </w:instrText>
      </w:r>
      <w:r w:rsidR="00C90EA6">
        <w:rPr>
          <w:u w:val="single"/>
        </w:rPr>
      </w:r>
      <w:r w:rsidR="00C90EA6">
        <w:rPr>
          <w:u w:val="single"/>
        </w:rPr>
        <w:fldChar w:fldCharType="separate"/>
      </w:r>
      <w:r w:rsidR="00C90EA6">
        <w:rPr>
          <w:u w:val="single"/>
        </w:rPr>
        <w:t>19.4</w:t>
      </w:r>
      <w:r w:rsidR="00C90EA6">
        <w:rPr>
          <w:u w:val="single"/>
        </w:rPr>
        <w:fldChar w:fldCharType="end"/>
      </w:r>
      <w:r>
        <w:t xml:space="preserve"> shall entitle Company to liquidated damages from Seller in the amount of [</w:t>
      </w:r>
      <w:r>
        <w:rPr>
          <w:i/>
          <w:highlight w:val="yellow"/>
        </w:rPr>
        <w:t>insert $[5]/kW x Battery Storage System Nameplate Capacity kW</w:t>
      </w:r>
      <w:r>
        <w:t xml:space="preserve">]. </w:t>
      </w:r>
    </w:p>
    <w:p w14:paraId="3EED1A0E" w14:textId="77777777" w:rsidR="0079779A" w:rsidRDefault="003E5439" w:rsidP="0075642F">
      <w:pPr>
        <w:pStyle w:val="ArticleL3"/>
      </w:pPr>
      <w:r>
        <w:t>For purposes hereof, a “</w:t>
      </w:r>
      <w:r>
        <w:rPr>
          <w:u w:val="single"/>
        </w:rPr>
        <w:t>Pending Facility Transaction</w:t>
      </w:r>
      <w:r>
        <w:t>” or “</w:t>
      </w:r>
      <w:r>
        <w:rPr>
          <w:u w:val="single"/>
        </w:rPr>
        <w:t>PFT</w:t>
      </w:r>
      <w:r>
        <w:t>” means:</w:t>
      </w:r>
    </w:p>
    <w:p w14:paraId="290D5557" w14:textId="77777777" w:rsidR="0079779A" w:rsidRPr="002307BB" w:rsidRDefault="003E5439" w:rsidP="0075642F">
      <w:pPr>
        <w:pStyle w:val="ArticleL4"/>
      </w:pPr>
      <w:r w:rsidRPr="002307BB">
        <w:t>any Change of Control of Seller;</w:t>
      </w:r>
    </w:p>
    <w:p w14:paraId="7F8FC4AA" w14:textId="77777777" w:rsidR="0079779A" w:rsidRPr="002307BB" w:rsidRDefault="003E5439" w:rsidP="0075642F">
      <w:pPr>
        <w:pStyle w:val="ArticleL4"/>
      </w:pPr>
      <w:r w:rsidRPr="002307BB">
        <w:t>the issuance by Seller or any of its Affiliates of a request for proposals or the response by Seller or any of its Affiliates to a request for proposal or similar process (e.g., auction) for the purchase or sale to any unaffiliated third party of any equity interests in Seller or the Facility, or any group(s) of assets or equity interests that includes the Facility;</w:t>
      </w:r>
    </w:p>
    <w:p w14:paraId="4978BAB3" w14:textId="77777777" w:rsidR="0079779A" w:rsidRPr="002307BB" w:rsidRDefault="003E5439" w:rsidP="0075642F">
      <w:pPr>
        <w:pStyle w:val="ArticleL4"/>
      </w:pPr>
      <w:r w:rsidRPr="002307BB">
        <w:lastRenderedPageBreak/>
        <w:t>the transmission by Seller or any of its Affiliates of a draft letter of intent, memorandum of understanding, term sheet or similar document (or a revised version thereof) to an unaffiliated third party with respect to the sale of any equity interests in Seller or the Facility, or any group(s) of assets or equity interests that includes the Facility;  or</w:t>
      </w:r>
    </w:p>
    <w:p w14:paraId="379F3221" w14:textId="14B09E5E" w:rsidR="0079779A" w:rsidRPr="002307BB" w:rsidRDefault="003E5439" w:rsidP="0075642F">
      <w:pPr>
        <w:pStyle w:val="ArticleL4"/>
      </w:pPr>
      <w:r w:rsidRPr="002307BB">
        <w:t xml:space="preserve">the execution by Seller or any of its Affiliates of any letter of intent, memorandum of understanding, term sheet or similar document, whether or not legally binding, which contemplates the sale or lease to an unaffiliated third party of any equity interests in Seller or the Facility or any group(s) of assets or equity interests that includes the Facility; </w:t>
      </w:r>
      <w:r w:rsidRPr="000E6FA5">
        <w:rPr>
          <w:i/>
          <w:iCs/>
        </w:rPr>
        <w:t>provided, however,</w:t>
      </w:r>
      <w:r w:rsidRPr="002307BB">
        <w:t xml:space="preserve"> that a PFT does not include (i) any financing or refinancing of the Facility Debt, (ii) any transaction among Affiliates of Seller, and/or (iii) any transaction for which Seller offers ROFO rights to Company under </w:t>
      </w:r>
      <w:r w:rsidRPr="00376901">
        <w:rPr>
          <w:u w:val="single"/>
        </w:rPr>
        <w:t xml:space="preserve">Section </w:t>
      </w:r>
      <w:r w:rsidR="00C90EA6">
        <w:rPr>
          <w:u w:val="single"/>
        </w:rPr>
        <w:fldChar w:fldCharType="begin"/>
      </w:r>
      <w:r w:rsidR="00C90EA6">
        <w:rPr>
          <w:u w:val="single"/>
        </w:rPr>
        <w:instrText xml:space="preserve"> REF _Ref149917464 \w \h </w:instrText>
      </w:r>
      <w:r w:rsidR="00C90EA6">
        <w:rPr>
          <w:u w:val="single"/>
        </w:rPr>
      </w:r>
      <w:r w:rsidR="00C90EA6">
        <w:rPr>
          <w:u w:val="single"/>
        </w:rPr>
        <w:fldChar w:fldCharType="separate"/>
      </w:r>
      <w:r w:rsidR="00C90EA6">
        <w:rPr>
          <w:u w:val="single"/>
        </w:rPr>
        <w:t>19.3</w:t>
      </w:r>
      <w:r w:rsidR="00C90EA6">
        <w:rPr>
          <w:u w:val="single"/>
        </w:rPr>
        <w:fldChar w:fldCharType="end"/>
      </w:r>
      <w:r w:rsidRPr="002307BB">
        <w:t xml:space="preserve">. </w:t>
      </w:r>
    </w:p>
    <w:p w14:paraId="3AA618CE" w14:textId="37E34352" w:rsidR="00B806A8" w:rsidRDefault="00B806A8" w:rsidP="0075642F">
      <w:pPr>
        <w:pStyle w:val="ArticleL2"/>
      </w:pPr>
      <w:bookmarkStart w:id="656" w:name="_Ref149916298"/>
      <w:r w:rsidRPr="00E044BE">
        <w:rPr>
          <w:rStyle w:val="ArticleL2UnderlineChar"/>
        </w:rPr>
        <w:t>Option</w:t>
      </w:r>
      <w:r w:rsidRPr="00850D4E">
        <w:fldChar w:fldCharType="begin"/>
      </w:r>
      <w:r w:rsidRPr="00850D4E">
        <w:instrText>tc "</w:instrText>
      </w:r>
      <w:bookmarkStart w:id="657" w:name="_Toc478543436"/>
      <w:bookmarkStart w:id="658" w:name="_Toc98258270"/>
      <w:bookmarkStart w:id="659" w:name="_Toc146118913"/>
      <w:r w:rsidRPr="00850D4E">
        <w:instrText>19.5</w:instrText>
      </w:r>
      <w:r w:rsidRPr="00850D4E">
        <w:tab/>
        <w:instrText>Option</w:instrText>
      </w:r>
      <w:bookmarkEnd w:id="657"/>
      <w:bookmarkEnd w:id="658"/>
      <w:bookmarkEnd w:id="659"/>
      <w:r w:rsidRPr="00850D4E">
        <w:instrText>” \f C \l 2</w:instrText>
      </w:r>
      <w:r w:rsidRPr="00850D4E">
        <w:fldChar w:fldCharType="end"/>
      </w:r>
      <w:r w:rsidRPr="00850D4E">
        <w:t>.</w:t>
      </w:r>
      <w:r w:rsidRPr="00850D4E">
        <w:rPr>
          <w:sz w:val="20"/>
        </w:rPr>
        <w:fldChar w:fldCharType="begin"/>
      </w:r>
      <w:r w:rsidRPr="00850D4E">
        <w:rPr>
          <w:sz w:val="20"/>
        </w:rPr>
        <w:instrText xml:space="preserve"> TC </w:instrText>
      </w:r>
      <w:r w:rsidRPr="00850D4E">
        <w:rPr>
          <w:sz w:val="20"/>
        </w:rPr>
        <w:fldChar w:fldCharType="end"/>
      </w:r>
      <w:r w:rsidRPr="00850D4E">
        <w:t xml:space="preserve"> </w:t>
      </w:r>
      <w:bookmarkEnd w:id="656"/>
    </w:p>
    <w:p w14:paraId="11126032" w14:textId="61C95F4D" w:rsidR="00B806A8" w:rsidRDefault="00B806A8" w:rsidP="0075642F">
      <w:pPr>
        <w:pStyle w:val="ArticleL3"/>
      </w:pPr>
      <w:bookmarkStart w:id="660" w:name="_Ref149918525"/>
      <w:r>
        <w:t>At any time during each of the periods that is within one hundred eighty (180) Days following any of (i) the sixth (6</w:t>
      </w:r>
      <w:r>
        <w:rPr>
          <w:vertAlign w:val="superscript"/>
        </w:rPr>
        <w:t>th</w:t>
      </w:r>
      <w:r>
        <w:t>) anniversary of COD, (ii) the tenth (10</w:t>
      </w:r>
      <w:r>
        <w:rPr>
          <w:vertAlign w:val="superscript"/>
        </w:rPr>
        <w:t>th</w:t>
      </w:r>
      <w:r>
        <w:t>) anniversary of COD, (iii) the fourteenth (14</w:t>
      </w:r>
      <w:r>
        <w:rPr>
          <w:vertAlign w:val="superscript"/>
        </w:rPr>
        <w:t>th</w:t>
      </w:r>
      <w:r>
        <w:t xml:space="preserve">) anniversary of COD and (iv) </w:t>
      </w:r>
      <w:r w:rsidR="003D25E3">
        <w:t>Scheduled Termination Date</w:t>
      </w:r>
      <w:r>
        <w:t xml:space="preserve">, </w:t>
      </w:r>
      <w:bookmarkStart w:id="661" w:name="_Hlk46986817"/>
      <w:r>
        <w:t>Company (or an Affiliate) may give notice to Seller of Company’s (or such Affiliate) intent to purchase (i) the Facility from Seller (a “Facility Acquisition”) or (ii) all, but not less than all, of Ultimate Parent’s direct and indirect right, title and interest in the equity interests of Seller, and including, if applicable, Ultimate Parent’s direct and indirect right, title and interest in the tax equity partnership (the “TE Partnership”) that owns, directly or indirectly, equity interests in Seller (together, the “Equity Interest”) (an “Equity Interest Acquisition”) with such notice in either case referred to as an “Option Preliminary Exercise Notice”</w:t>
      </w:r>
      <w:bookmarkEnd w:id="661"/>
      <w:r>
        <w:t>.</w:t>
      </w:r>
      <w:bookmarkEnd w:id="660"/>
      <w:r>
        <w:t xml:space="preserve"> </w:t>
      </w:r>
    </w:p>
    <w:p w14:paraId="09010AFA" w14:textId="01E7C325" w:rsidR="00B806A8" w:rsidRDefault="00B806A8" w:rsidP="0075642F">
      <w:pPr>
        <w:pStyle w:val="ArticleL3"/>
      </w:pPr>
      <w:r>
        <w:t xml:space="preserve">As soon as practicable following delivery of an Option Preliminary Exercise Notice for a Facility Acquisition, the Parties shall appoint </w:t>
      </w:r>
      <w:r>
        <w:rPr>
          <w:szCs w:val="24"/>
        </w:rPr>
        <w:t xml:space="preserve">an independent appraiser experienced in appraising utility-scale battery storage facilities (as may be applicable to the bid) to determine the fair market value </w:t>
      </w:r>
      <w:r>
        <w:t>(“</w:t>
      </w:r>
      <w:r>
        <w:rPr>
          <w:u w:val="single"/>
        </w:rPr>
        <w:t>FMV</w:t>
      </w:r>
      <w:r>
        <w:t>”)</w:t>
      </w:r>
      <w:r>
        <w:rPr>
          <w:szCs w:val="24"/>
        </w:rPr>
        <w:t xml:space="preserve"> of the Facility.  If the Parties cannot agree on the identity of the appraiser, the appraiser shall be selected by the Arbitration Service.</w:t>
      </w:r>
    </w:p>
    <w:p w14:paraId="080EBDC4" w14:textId="77777777" w:rsidR="00B806A8" w:rsidRPr="002307BB" w:rsidRDefault="00B806A8" w:rsidP="0075642F">
      <w:pPr>
        <w:pStyle w:val="ArticleL4"/>
      </w:pPr>
      <w:r w:rsidRPr="002307BB">
        <w:t xml:space="preserve">Seller shall provide to the appraiser full access to the Facility and the Site, to Seller’s contracts, books and records, and to relevant personnel of Seller, during normal business hours.  Such access shall include the right to conduct inspections, surveys and tests (including environmental testing of the Site and operating tests on the Facility) necessary or appropriate for the determination of FMV of the Facility.   </w:t>
      </w:r>
    </w:p>
    <w:p w14:paraId="3892AA5F" w14:textId="64FFF4FB" w:rsidR="00B806A8" w:rsidRPr="002307BB" w:rsidRDefault="00867A40" w:rsidP="0075642F">
      <w:pPr>
        <w:pStyle w:val="ArticleL4"/>
      </w:pPr>
      <w:r>
        <w:t xml:space="preserve">Unless otherwise agreed to by Parties, </w:t>
      </w:r>
      <w:r w:rsidR="00B806A8" w:rsidRPr="002307BB">
        <w:t xml:space="preserve">Company shall </w:t>
      </w:r>
      <w:r>
        <w:t xml:space="preserve">engage and </w:t>
      </w:r>
      <w:r w:rsidR="00B806A8" w:rsidRPr="002307BB">
        <w:t xml:space="preserve">pay all fees and costs of the appraiser.  </w:t>
      </w:r>
    </w:p>
    <w:p w14:paraId="6D9ED1C1" w14:textId="6F7991B1" w:rsidR="00B806A8" w:rsidRPr="002307BB" w:rsidRDefault="00B806A8" w:rsidP="0075642F">
      <w:pPr>
        <w:pStyle w:val="ArticleL4"/>
      </w:pPr>
      <w:bookmarkStart w:id="662" w:name="_Hlk46986922"/>
      <w:r w:rsidRPr="002307BB">
        <w:lastRenderedPageBreak/>
        <w:t xml:space="preserve">The Parties shall direct the appraiser to use his/her/its best efforts to complete and deliver his/her/its appraisal to the Parties within two (2) months following his/her/its appointment and to keep all information obtained by appraiser from any investigations as Confidential Information subject to the provisions of </w:t>
      </w:r>
      <w:r w:rsidRPr="00376901">
        <w:rPr>
          <w:u w:val="single"/>
        </w:rPr>
        <w:t xml:space="preserve">Section </w:t>
      </w:r>
      <w:bookmarkEnd w:id="662"/>
      <w:r w:rsidR="00C90EA6">
        <w:rPr>
          <w:u w:val="single"/>
        </w:rPr>
        <w:fldChar w:fldCharType="begin"/>
      </w:r>
      <w:r w:rsidR="00C90EA6">
        <w:rPr>
          <w:u w:val="single"/>
        </w:rPr>
        <w:instrText xml:space="preserve"> REF _Ref149917478 \w \h </w:instrText>
      </w:r>
      <w:r w:rsidR="00C90EA6">
        <w:rPr>
          <w:u w:val="single"/>
        </w:rPr>
      </w:r>
      <w:r w:rsidR="00C90EA6">
        <w:rPr>
          <w:u w:val="single"/>
        </w:rPr>
        <w:fldChar w:fldCharType="separate"/>
      </w:r>
      <w:r w:rsidR="00C90EA6">
        <w:rPr>
          <w:u w:val="single"/>
        </w:rPr>
        <w:t>20.18</w:t>
      </w:r>
      <w:r w:rsidR="00C90EA6">
        <w:rPr>
          <w:u w:val="single"/>
        </w:rPr>
        <w:fldChar w:fldCharType="end"/>
      </w:r>
      <w:r w:rsidRPr="002307BB">
        <w:t xml:space="preserve">. </w:t>
      </w:r>
    </w:p>
    <w:p w14:paraId="00E1D1C1" w14:textId="3D14F2E2" w:rsidR="00B806A8" w:rsidRDefault="00B806A8" w:rsidP="0075642F">
      <w:pPr>
        <w:pStyle w:val="ArticleL3"/>
      </w:pPr>
      <w:bookmarkStart w:id="663" w:name="_Hlk46987094"/>
      <w:bookmarkStart w:id="664" w:name="_Ref149920804"/>
      <w:r>
        <w:t>In the case of an Option Preliminary Exercise Notice for an Equity Interest Acquisition, Company will deliver, together with the Option Preliminary Exercise Notice, its calculation of the purchase price for the Equity Interest Acquisition utilizing the formula for such determination set forth in</w:t>
      </w:r>
      <w:r w:rsidR="0080799C">
        <w:t xml:space="preserve"> </w:t>
      </w:r>
      <w:r w:rsidR="0080799C" w:rsidRPr="0080799C">
        <w:rPr>
          <w:u w:val="single"/>
        </w:rPr>
        <w:t xml:space="preserve">Exhibit L-1 - Equity Purchase Price </w:t>
      </w:r>
      <w:r w:rsidR="007E2909" w:rsidRPr="0080799C">
        <w:rPr>
          <w:u w:val="single"/>
        </w:rPr>
        <w:t>Formula.</w:t>
      </w:r>
      <w:r w:rsidR="007E2909">
        <w:t xml:space="preserve"> </w:t>
      </w:r>
      <w:r>
        <w:t>The Parties’ reasonably believe, based on all facts and circumstances at the time of executing this PPA, that the purchase price for the Equity Interest Acquisition so determined by such formula will not be less than the fair market value of the Equity Interest on the relevant date</w:t>
      </w:r>
      <w:bookmarkEnd w:id="663"/>
      <w:r>
        <w:t xml:space="preserve">.  </w:t>
      </w:r>
      <w:r>
        <w:rPr>
          <w:szCs w:val="24"/>
        </w:rPr>
        <w:t xml:space="preserve">All information obtained by Company from such investigations shall be deemed Confidential Information subject to </w:t>
      </w:r>
      <w:r>
        <w:rPr>
          <w:szCs w:val="24"/>
          <w:u w:val="single"/>
        </w:rPr>
        <w:t xml:space="preserve">Section </w:t>
      </w:r>
      <w:r w:rsidR="00C90EA6">
        <w:rPr>
          <w:szCs w:val="24"/>
          <w:u w:val="single"/>
        </w:rPr>
        <w:fldChar w:fldCharType="begin"/>
      </w:r>
      <w:r w:rsidR="00C90EA6">
        <w:rPr>
          <w:szCs w:val="24"/>
          <w:u w:val="single"/>
        </w:rPr>
        <w:instrText xml:space="preserve"> REF _Ref149917483 \w \h </w:instrText>
      </w:r>
      <w:r w:rsidR="00C90EA6">
        <w:rPr>
          <w:szCs w:val="24"/>
          <w:u w:val="single"/>
        </w:rPr>
      </w:r>
      <w:r w:rsidR="00C90EA6">
        <w:rPr>
          <w:szCs w:val="24"/>
          <w:u w:val="single"/>
        </w:rPr>
        <w:fldChar w:fldCharType="separate"/>
      </w:r>
      <w:r w:rsidR="00C90EA6">
        <w:rPr>
          <w:szCs w:val="24"/>
          <w:u w:val="single"/>
        </w:rPr>
        <w:t>20.18</w:t>
      </w:r>
      <w:r w:rsidR="00C90EA6">
        <w:rPr>
          <w:szCs w:val="24"/>
          <w:u w:val="single"/>
        </w:rPr>
        <w:fldChar w:fldCharType="end"/>
      </w:r>
      <w:r>
        <w:rPr>
          <w:szCs w:val="24"/>
        </w:rPr>
        <w:t>.</w:t>
      </w:r>
      <w:bookmarkEnd w:id="664"/>
    </w:p>
    <w:p w14:paraId="7238774F" w14:textId="6753FB5A" w:rsidR="00B806A8" w:rsidRDefault="00B806A8" w:rsidP="0075642F">
      <w:pPr>
        <w:pStyle w:val="ArticleL3"/>
      </w:pPr>
      <w:bookmarkStart w:id="665" w:name="_Hlk46987138"/>
      <w:r>
        <w:t>Following delivery of an Option Preliminary Exercise Notice, Seller shall provide to Company full access to the Facility and the Site, to Seller’s contracts, books and records, and to relevant personnel of Seller, during normal business hours.  Such access shall include the right to conduct lien searches, surveys, inspections and tests (including environmental testing of the Site and operating tests on the Facility) necessary or appropriate for due diligence review of the Facility</w:t>
      </w:r>
      <w:r>
        <w:rPr>
          <w:szCs w:val="24"/>
        </w:rPr>
        <w:t xml:space="preserve">.  All information obtained by Company from such investigations shall be deemed Confidential Information subject to </w:t>
      </w:r>
      <w:r>
        <w:rPr>
          <w:szCs w:val="24"/>
          <w:u w:val="single"/>
        </w:rPr>
        <w:t xml:space="preserve">Section </w:t>
      </w:r>
      <w:bookmarkEnd w:id="665"/>
      <w:r w:rsidR="00C90EA6">
        <w:rPr>
          <w:szCs w:val="24"/>
          <w:u w:val="single"/>
        </w:rPr>
        <w:fldChar w:fldCharType="begin"/>
      </w:r>
      <w:r w:rsidR="00C90EA6">
        <w:rPr>
          <w:szCs w:val="24"/>
          <w:u w:val="single"/>
        </w:rPr>
        <w:instrText xml:space="preserve"> REF _Ref149917548 \w \h </w:instrText>
      </w:r>
      <w:r w:rsidR="00C90EA6">
        <w:rPr>
          <w:szCs w:val="24"/>
          <w:u w:val="single"/>
        </w:rPr>
      </w:r>
      <w:r w:rsidR="00C90EA6">
        <w:rPr>
          <w:szCs w:val="24"/>
          <w:u w:val="single"/>
        </w:rPr>
        <w:fldChar w:fldCharType="separate"/>
      </w:r>
      <w:r w:rsidR="00C90EA6">
        <w:rPr>
          <w:szCs w:val="24"/>
          <w:u w:val="single"/>
        </w:rPr>
        <w:t>20.18</w:t>
      </w:r>
      <w:r w:rsidR="00C90EA6">
        <w:rPr>
          <w:szCs w:val="24"/>
          <w:u w:val="single"/>
        </w:rPr>
        <w:fldChar w:fldCharType="end"/>
      </w:r>
      <w:r>
        <w:rPr>
          <w:szCs w:val="24"/>
        </w:rPr>
        <w:t xml:space="preserve">. </w:t>
      </w:r>
    </w:p>
    <w:p w14:paraId="7B45F341" w14:textId="47606AAD" w:rsidR="00B806A8" w:rsidRDefault="00B806A8" w:rsidP="0075642F">
      <w:pPr>
        <w:pStyle w:val="ArticleL3"/>
      </w:pPr>
      <w:r>
        <w:t>All inspections, testing and access to the Facility and the Site by Company and the appraiser shall comport with all of Seller’s policies governing the use, operation, and maintenance of the Facility, including health, safety and environmental requirements, and shall be conducted in a manner so as to minimize disruption in the operation of the Facility and to avoid any adverse economic impacts to Seller under this PPA.</w:t>
      </w:r>
    </w:p>
    <w:p w14:paraId="4591FD06" w14:textId="36A103CA" w:rsidR="00B806A8" w:rsidRDefault="00B806A8" w:rsidP="0075642F">
      <w:pPr>
        <w:pStyle w:val="ArticleL3"/>
      </w:pPr>
      <w:bookmarkStart w:id="666" w:name="_Hlk46987217"/>
      <w:r>
        <w:t>In the case of a Facility Acquisition, within sixty (60) Days following the determination of FMV as described above, Company may elect to purchase the Facility from Seller (an “</w:t>
      </w:r>
      <w:r>
        <w:rPr>
          <w:u w:val="single"/>
        </w:rPr>
        <w:t>Option</w:t>
      </w:r>
      <w:r>
        <w:t>”).  If Company fails to notify Seller of Company’s election within such</w:t>
      </w:r>
      <w:r w:rsidR="00FF031F">
        <w:t xml:space="preserve"> sixty</w:t>
      </w:r>
      <w:r>
        <w:t xml:space="preserve"> </w:t>
      </w:r>
      <w:r w:rsidR="00FF031F">
        <w:t>(</w:t>
      </w:r>
      <w:r>
        <w:t>60</w:t>
      </w:r>
      <w:r w:rsidR="00FF031F">
        <w:t>)</w:t>
      </w:r>
      <w:r>
        <w:t>-Day period, Company shall be deemed to have elected not to exercise the Option.</w:t>
      </w:r>
    </w:p>
    <w:p w14:paraId="0CA4A520" w14:textId="50D49CEE" w:rsidR="00B806A8" w:rsidRDefault="00B806A8" w:rsidP="0075642F">
      <w:pPr>
        <w:pStyle w:val="ArticleL3"/>
      </w:pPr>
      <w:bookmarkStart w:id="667" w:name="_Ref149920124"/>
      <w:r>
        <w:t xml:space="preserve">In the case of a Facility Acquisition, the </w:t>
      </w:r>
      <w:r w:rsidR="00FD43EC">
        <w:t>“P</w:t>
      </w:r>
      <w:r>
        <w:t xml:space="preserve">urchase </w:t>
      </w:r>
      <w:r w:rsidR="00FD43EC">
        <w:t>P</w:t>
      </w:r>
      <w:r>
        <w:t>rice</w:t>
      </w:r>
      <w:r w:rsidR="00FD43EC">
        <w:t>”</w:t>
      </w:r>
      <w:r>
        <w:t xml:space="preserve"> to be paid by Company for the Facility in connection with exercise of the First Option shall be the greater of:</w:t>
      </w:r>
      <w:bookmarkEnd w:id="667"/>
    </w:p>
    <w:p w14:paraId="235F7D37" w14:textId="0559FE0B" w:rsidR="00B806A8" w:rsidRDefault="00B806A8" w:rsidP="0075642F">
      <w:pPr>
        <w:pStyle w:val="ArticleL4"/>
      </w:pPr>
      <w:bookmarkStart w:id="668" w:name="_Hlk47020263"/>
      <w:r>
        <w:t>the sum of:</w:t>
      </w:r>
    </w:p>
    <w:p w14:paraId="2153707D" w14:textId="49BC0B25" w:rsidR="00B806A8" w:rsidRDefault="00B806A8" w:rsidP="0075642F">
      <w:pPr>
        <w:pStyle w:val="ArticleL5"/>
      </w:pPr>
      <w:r>
        <w:t>(x) amount of Facility Debt (if any) as of the date of issuance of the Option Preliminary Exercise Notice, and</w:t>
      </w:r>
    </w:p>
    <w:p w14:paraId="190F2628" w14:textId="79BA5B1A" w:rsidR="00B806A8" w:rsidRDefault="00B806A8" w:rsidP="0075642F">
      <w:pPr>
        <w:pStyle w:val="ArticleL5"/>
      </w:pPr>
      <w:r>
        <w:lastRenderedPageBreak/>
        <w:t>(y) if the relevant tax equity agreements allow the other members of the TE Partnership the option to purchase, at “fair market value” (as determined in those tax equity agreements) or a pre-determined price, the interest of the tax equity investor that has invested directly or indirectly in the Facility or Seller, then the amount of such purchase option price or, in any other case, the amount necessary to cause the after-tax internal rate of return of such tax equity investor’s investment to equal the targeted rate of return under its tax equity agreements, or</w:t>
      </w:r>
    </w:p>
    <w:p w14:paraId="75378F97" w14:textId="77777777" w:rsidR="00B806A8" w:rsidRDefault="00B806A8" w:rsidP="0075642F">
      <w:pPr>
        <w:pStyle w:val="ArticleL4"/>
      </w:pPr>
      <w:r>
        <w:t>the FMV of the Facility, as determined by the appraiser.</w:t>
      </w:r>
    </w:p>
    <w:p w14:paraId="6F8C837F" w14:textId="77777777" w:rsidR="00B806A8" w:rsidRDefault="00B806A8" w:rsidP="0075642F">
      <w:pPr>
        <w:pStyle w:val="ArticleL3"/>
      </w:pPr>
      <w:r>
        <w:t>If Company exercises the Option, the Parties shall use Commercially Reasonable Efforts to negotiate and sign either</w:t>
      </w:r>
      <w:bookmarkEnd w:id="668"/>
      <w:r>
        <w:t>:</w:t>
      </w:r>
    </w:p>
    <w:p w14:paraId="7C9D91D9" w14:textId="4B1C293D" w:rsidR="00B806A8" w:rsidRDefault="00B806A8" w:rsidP="0075642F">
      <w:pPr>
        <w:pStyle w:val="ArticleL3"/>
      </w:pPr>
      <w:r>
        <w:t>A PSA for the Facility.  The PSA shall include the terms and conditions set forth in</w:t>
      </w:r>
      <w:r w:rsidR="0080799C" w:rsidRPr="0080799C">
        <w:rPr>
          <w:u w:val="single"/>
        </w:rPr>
        <w:t xml:space="preserve"> Exhibit </w:t>
      </w:r>
      <w:r w:rsidR="0080799C">
        <w:rPr>
          <w:u w:val="single"/>
        </w:rPr>
        <w:t>L-2</w:t>
      </w:r>
      <w:r w:rsidR="0080799C" w:rsidRPr="0080799C">
        <w:rPr>
          <w:u w:val="single"/>
        </w:rPr>
        <w:t xml:space="preserve"> - P</w:t>
      </w:r>
      <w:r w:rsidR="0080799C">
        <w:rPr>
          <w:u w:val="single"/>
        </w:rPr>
        <w:t>SA</w:t>
      </w:r>
      <w:r w:rsidR="0080799C" w:rsidRPr="0080799C">
        <w:rPr>
          <w:u w:val="single"/>
        </w:rPr>
        <w:t xml:space="preserve"> Provisions</w:t>
      </w:r>
      <w:r w:rsidR="00541EE2">
        <w:t>.</w:t>
      </w:r>
      <w:r>
        <w:t xml:space="preserve">   </w:t>
      </w:r>
    </w:p>
    <w:p w14:paraId="43F135A2" w14:textId="7D310DF0" w:rsidR="00B806A8" w:rsidRDefault="00B806A8" w:rsidP="0075642F">
      <w:pPr>
        <w:pStyle w:val="ArticleL3"/>
      </w:pPr>
      <w:r>
        <w:t>A PSA for the Equity Interest.   The PSA shall include the terms and conditions set forth in</w:t>
      </w:r>
      <w:r w:rsidR="0080799C">
        <w:t xml:space="preserve"> </w:t>
      </w:r>
      <w:r w:rsidR="0080799C" w:rsidRPr="0080799C">
        <w:rPr>
          <w:u w:val="single"/>
        </w:rPr>
        <w:t>Exhibit L-3 - MIPSA Provisions</w:t>
      </w:r>
      <w:r w:rsidR="00541EE2">
        <w:t>.</w:t>
      </w:r>
      <w:r>
        <w:t xml:space="preserve"> </w:t>
      </w:r>
    </w:p>
    <w:p w14:paraId="17A34ED0" w14:textId="43645801" w:rsidR="00B806A8" w:rsidRDefault="00B806A8" w:rsidP="0075642F">
      <w:pPr>
        <w:pStyle w:val="ArticleL3"/>
      </w:pPr>
      <w:r>
        <w:t xml:space="preserve">This </w:t>
      </w:r>
      <w:r>
        <w:rPr>
          <w:u w:val="single"/>
        </w:rPr>
        <w:t xml:space="preserve">Section </w:t>
      </w:r>
      <w:r w:rsidR="00C90EA6">
        <w:rPr>
          <w:u w:val="single"/>
        </w:rPr>
        <w:fldChar w:fldCharType="begin"/>
      </w:r>
      <w:r w:rsidR="00C90EA6">
        <w:rPr>
          <w:u w:val="single"/>
        </w:rPr>
        <w:instrText xml:space="preserve"> REF _Ref149916298 \w \h </w:instrText>
      </w:r>
      <w:r w:rsidR="00C90EA6">
        <w:rPr>
          <w:u w:val="single"/>
        </w:rPr>
      </w:r>
      <w:r w:rsidR="00C90EA6">
        <w:rPr>
          <w:u w:val="single"/>
        </w:rPr>
        <w:fldChar w:fldCharType="separate"/>
      </w:r>
      <w:r w:rsidR="00C90EA6">
        <w:rPr>
          <w:u w:val="single"/>
        </w:rPr>
        <w:t>19.5</w:t>
      </w:r>
      <w:r w:rsidR="00C90EA6">
        <w:rPr>
          <w:u w:val="single"/>
        </w:rPr>
        <w:fldChar w:fldCharType="end"/>
      </w:r>
      <w:r>
        <w:t xml:space="preserve"> shall be specifically enforceable by Company, without bond and without the need to prove irreparable harm. </w:t>
      </w:r>
    </w:p>
    <w:p w14:paraId="6F9823E6" w14:textId="2F6CF0F8" w:rsidR="00B806A8" w:rsidRPr="00B806A8" w:rsidRDefault="00B806A8" w:rsidP="00B806A8">
      <w:pPr>
        <w:pStyle w:val="BodyText"/>
        <w:rPr>
          <w:lang w:val="en-US" w:eastAsia="en-US"/>
        </w:rPr>
      </w:pPr>
      <w:r>
        <w:t xml:space="preserve">Seller shall cooperate, and cause its Affiliates to cooperate, in all respects reasonably necessary for Company to exercise its rights under this </w:t>
      </w:r>
      <w:r w:rsidRPr="00850D4E">
        <w:rPr>
          <w:u w:val="single"/>
        </w:rPr>
        <w:t xml:space="preserve">Section </w:t>
      </w:r>
      <w:r w:rsidR="00C90EA6">
        <w:rPr>
          <w:u w:val="single"/>
        </w:rPr>
        <w:fldChar w:fldCharType="begin"/>
      </w:r>
      <w:r w:rsidR="00C90EA6">
        <w:rPr>
          <w:u w:val="single"/>
        </w:rPr>
        <w:instrText xml:space="preserve"> REF _Ref149916298 \w \h </w:instrText>
      </w:r>
      <w:r w:rsidR="00C90EA6">
        <w:rPr>
          <w:u w:val="single"/>
        </w:rPr>
      </w:r>
      <w:r w:rsidR="00C90EA6">
        <w:rPr>
          <w:u w:val="single"/>
        </w:rPr>
        <w:fldChar w:fldCharType="separate"/>
      </w:r>
      <w:r w:rsidR="00C90EA6">
        <w:rPr>
          <w:u w:val="single"/>
        </w:rPr>
        <w:t>19.5</w:t>
      </w:r>
      <w:r w:rsidR="00C90EA6">
        <w:rPr>
          <w:u w:val="single"/>
        </w:rPr>
        <w:fldChar w:fldCharType="end"/>
      </w:r>
      <w:r>
        <w:t>, and shall operate the Facility in the ordinary course of business following the date of issuance of an Option Preliminary Exercise Notice.</w:t>
      </w:r>
      <w:bookmarkEnd w:id="666"/>
    </w:p>
    <w:p w14:paraId="7152F24E" w14:textId="43914F1B" w:rsidR="0079779A" w:rsidRDefault="003E5439" w:rsidP="0075642F">
      <w:pPr>
        <w:pStyle w:val="ArticleL2"/>
      </w:pPr>
      <w:bookmarkStart w:id="669" w:name="_Toc433954055"/>
      <w:bookmarkStart w:id="670" w:name="_Toc433954213"/>
      <w:bookmarkStart w:id="671" w:name="_Toc288027313"/>
      <w:r w:rsidRPr="00E044BE">
        <w:rPr>
          <w:rStyle w:val="ArticleL2UnderlineChar"/>
        </w:rPr>
        <w:t>Memo of Option</w:t>
      </w:r>
      <w:r>
        <w:rPr>
          <w:color w:val="000000"/>
        </w:rPr>
        <w:fldChar w:fldCharType="begin"/>
      </w:r>
      <w:r>
        <w:rPr>
          <w:color w:val="000000"/>
        </w:rPr>
        <w:instrText>tc "</w:instrText>
      </w:r>
      <w:bookmarkStart w:id="672" w:name="_Toc531859688"/>
      <w:bookmarkStart w:id="673" w:name="_Toc146118914"/>
      <w:r>
        <w:rPr>
          <w:color w:val="000000"/>
        </w:rPr>
        <w:instrText>19.5</w:instrText>
      </w:r>
      <w:r>
        <w:rPr>
          <w:color w:val="000000"/>
        </w:rPr>
        <w:tab/>
        <w:instrText>Memo of Option</w:instrText>
      </w:r>
      <w:bookmarkEnd w:id="672"/>
      <w:bookmarkEnd w:id="673"/>
      <w:r>
        <w:rPr>
          <w:color w:val="000000"/>
        </w:rPr>
        <w:instrText>” \f C \l 2</w:instrText>
      </w:r>
      <w:r>
        <w:rPr>
          <w:color w:val="000000"/>
        </w:rPr>
        <w:fldChar w:fldCharType="end"/>
      </w:r>
      <w:r>
        <w:t xml:space="preserve">.   </w:t>
      </w:r>
      <w:bookmarkEnd w:id="669"/>
      <w:bookmarkEnd w:id="670"/>
      <w:r w:rsidR="00E12B0D">
        <w:t>In connection with the Parties’ execution and delivery of this PPA, the Parties are executing and Company is recording a “</w:t>
      </w:r>
      <w:r w:rsidR="00E12B0D" w:rsidRPr="00FD6E65">
        <w:t>Memorandum of Option</w:t>
      </w:r>
      <w:r w:rsidR="00E12B0D">
        <w:t xml:space="preserve">” memorializing its Default Option rights under </w:t>
      </w:r>
      <w:r w:rsidR="00E12B0D" w:rsidRPr="00376901">
        <w:rPr>
          <w:u w:val="single"/>
        </w:rPr>
        <w:t xml:space="preserve">Section </w:t>
      </w:r>
      <w:r w:rsidR="00C90EA6">
        <w:rPr>
          <w:u w:val="single"/>
        </w:rPr>
        <w:fldChar w:fldCharType="begin"/>
      </w:r>
      <w:r w:rsidR="00C90EA6">
        <w:rPr>
          <w:u w:val="single"/>
        </w:rPr>
        <w:instrText xml:space="preserve"> REF _Ref149912271 \w \h </w:instrText>
      </w:r>
      <w:r w:rsidR="00C90EA6">
        <w:rPr>
          <w:u w:val="single"/>
        </w:rPr>
      </w:r>
      <w:r w:rsidR="00C90EA6">
        <w:rPr>
          <w:u w:val="single"/>
        </w:rPr>
        <w:fldChar w:fldCharType="separate"/>
      </w:r>
      <w:r w:rsidR="00C90EA6">
        <w:rPr>
          <w:u w:val="single"/>
        </w:rPr>
        <w:t>12.1(E)</w:t>
      </w:r>
      <w:r w:rsidR="00C90EA6">
        <w:rPr>
          <w:u w:val="single"/>
        </w:rPr>
        <w:fldChar w:fldCharType="end"/>
      </w:r>
      <w:r w:rsidR="00E12B0D" w:rsidRPr="00FD6E65">
        <w:t xml:space="preserve">, </w:t>
      </w:r>
      <w:r w:rsidR="00E12B0D">
        <w:t xml:space="preserve">its ROFO rights under </w:t>
      </w:r>
      <w:r w:rsidR="00E12B0D" w:rsidRPr="00376901">
        <w:rPr>
          <w:u w:val="single"/>
        </w:rPr>
        <w:t xml:space="preserve">Section </w:t>
      </w:r>
      <w:r w:rsidR="00C90EA6">
        <w:rPr>
          <w:u w:val="single"/>
        </w:rPr>
        <w:fldChar w:fldCharType="begin"/>
      </w:r>
      <w:r w:rsidR="00C90EA6">
        <w:rPr>
          <w:u w:val="single"/>
        </w:rPr>
        <w:instrText xml:space="preserve"> REF _Ref149917587 \w \h </w:instrText>
      </w:r>
      <w:r w:rsidR="00C90EA6">
        <w:rPr>
          <w:u w:val="single"/>
        </w:rPr>
      </w:r>
      <w:r w:rsidR="00C90EA6">
        <w:rPr>
          <w:u w:val="single"/>
        </w:rPr>
        <w:fldChar w:fldCharType="separate"/>
      </w:r>
      <w:r w:rsidR="00C90EA6">
        <w:rPr>
          <w:u w:val="single"/>
        </w:rPr>
        <w:t>19.3</w:t>
      </w:r>
      <w:r w:rsidR="00C90EA6">
        <w:rPr>
          <w:u w:val="single"/>
        </w:rPr>
        <w:fldChar w:fldCharType="end"/>
      </w:r>
      <w:r w:rsidR="00E12B0D">
        <w:t xml:space="preserve"> </w:t>
      </w:r>
      <w:r w:rsidR="00E12B0D" w:rsidRPr="00E12B0D">
        <w:t xml:space="preserve">and its Option rights under </w:t>
      </w:r>
      <w:r w:rsidR="00E12B0D" w:rsidRPr="00376901">
        <w:rPr>
          <w:u w:val="single"/>
        </w:rPr>
        <w:t xml:space="preserve">Section </w:t>
      </w:r>
      <w:r w:rsidR="00C90EA6">
        <w:rPr>
          <w:u w:val="single"/>
        </w:rPr>
        <w:fldChar w:fldCharType="begin"/>
      </w:r>
      <w:r w:rsidR="00C90EA6">
        <w:rPr>
          <w:u w:val="single"/>
        </w:rPr>
        <w:instrText xml:space="preserve"> REF _Ref149916298 \w \h </w:instrText>
      </w:r>
      <w:r w:rsidR="00C90EA6">
        <w:rPr>
          <w:u w:val="single"/>
        </w:rPr>
      </w:r>
      <w:r w:rsidR="00C90EA6">
        <w:rPr>
          <w:u w:val="single"/>
        </w:rPr>
        <w:fldChar w:fldCharType="separate"/>
      </w:r>
      <w:r w:rsidR="00C90EA6">
        <w:rPr>
          <w:u w:val="single"/>
        </w:rPr>
        <w:t>19.5</w:t>
      </w:r>
      <w:r w:rsidR="00C90EA6">
        <w:rPr>
          <w:u w:val="single"/>
        </w:rPr>
        <w:fldChar w:fldCharType="end"/>
      </w:r>
      <w:r w:rsidR="00E12B0D" w:rsidRPr="00376901">
        <w:rPr>
          <w:u w:val="single"/>
        </w:rPr>
        <w:t>.</w:t>
      </w:r>
      <w:r w:rsidR="00E12B0D">
        <w:t xml:space="preserve"> </w:t>
      </w:r>
      <w:r>
        <w:t xml:space="preserve"> </w:t>
      </w:r>
    </w:p>
    <w:p w14:paraId="16267DC5" w14:textId="43C3C272" w:rsidR="0079779A" w:rsidRDefault="003E5439" w:rsidP="0075642F">
      <w:pPr>
        <w:pStyle w:val="ArticleL1"/>
      </w:pPr>
      <w:bookmarkStart w:id="674" w:name="_Toc288027314"/>
      <w:bookmarkStart w:id="675" w:name="_Toc433954056"/>
      <w:bookmarkStart w:id="676" w:name="_Toc433954214"/>
      <w:bookmarkEnd w:id="671"/>
      <w:r>
        <w:t>Miscellaneous</w:t>
      </w:r>
      <w:bookmarkEnd w:id="674"/>
      <w:bookmarkEnd w:id="675"/>
      <w:bookmarkEnd w:id="676"/>
      <w:r>
        <w:fldChar w:fldCharType="begin"/>
      </w:r>
      <w:r>
        <w:instrText>tc "</w:instrText>
      </w:r>
      <w:bookmarkStart w:id="677" w:name="_Toc531859689"/>
      <w:bookmarkStart w:id="678" w:name="_Toc146118915"/>
      <w:r>
        <w:instrText>Article 20 - Miscellaneous</w:instrText>
      </w:r>
      <w:bookmarkEnd w:id="677"/>
      <w:bookmarkEnd w:id="678"/>
      <w:r>
        <w:instrText>” \f C \l 1</w:instrText>
      </w:r>
      <w:r>
        <w:fldChar w:fldCharType="end"/>
      </w:r>
      <w:r>
        <w:fldChar w:fldCharType="begin"/>
      </w:r>
      <w:r>
        <w:instrText xml:space="preserve"> TC </w:instrText>
      </w:r>
      <w:r>
        <w:fldChar w:fldCharType="end"/>
      </w:r>
    </w:p>
    <w:p w14:paraId="5DB3A38A" w14:textId="77777777" w:rsidR="0079779A" w:rsidRDefault="003E5439" w:rsidP="0075642F">
      <w:pPr>
        <w:pStyle w:val="ArticleL2"/>
      </w:pPr>
      <w:bookmarkStart w:id="679" w:name="_Toc288027315"/>
      <w:bookmarkStart w:id="680" w:name="_Toc433954057"/>
      <w:bookmarkStart w:id="681" w:name="_Toc433954215"/>
      <w:r w:rsidRPr="00E044BE">
        <w:rPr>
          <w:rStyle w:val="ArticleL2UnderlineChar"/>
        </w:rPr>
        <w:t>Notices</w:t>
      </w:r>
      <w:r>
        <w:fldChar w:fldCharType="begin"/>
      </w:r>
      <w:r>
        <w:instrText>tc "</w:instrText>
      </w:r>
      <w:bookmarkStart w:id="682" w:name="_Toc531859690"/>
      <w:bookmarkStart w:id="683" w:name="_Toc146118916"/>
      <w:r>
        <w:instrText>20.1</w:instrText>
      </w:r>
      <w:r>
        <w:tab/>
        <w:instrText>Notices</w:instrText>
      </w:r>
      <w:bookmarkEnd w:id="682"/>
      <w:bookmarkEnd w:id="683"/>
      <w:r>
        <w:instrText>” \f C \l 2</w:instrText>
      </w:r>
      <w:r>
        <w:fldChar w:fldCharType="end"/>
      </w:r>
      <w:r>
        <w:t xml:space="preserve">.  </w:t>
      </w:r>
    </w:p>
    <w:p w14:paraId="4F95CF15" w14:textId="43AC960C" w:rsidR="0079779A" w:rsidRDefault="003E5439" w:rsidP="0075642F">
      <w:pPr>
        <w:pStyle w:val="ArticleL3"/>
      </w:pPr>
      <w:bookmarkStart w:id="684" w:name="_Ref149917827"/>
      <w:r>
        <w:t xml:space="preserve">Notices required by this PPA shall be </w:t>
      </w:r>
      <w:r w:rsidR="00E17390">
        <w:t xml:space="preserve">in writing </w:t>
      </w:r>
      <w:r>
        <w:t>addressed to the other Party at the addresses noted in</w:t>
      </w:r>
      <w:r w:rsidR="00822E25">
        <w:t xml:space="preserve"> </w:t>
      </w:r>
      <w:r w:rsidR="00822E25" w:rsidRPr="00822E25">
        <w:rPr>
          <w:u w:val="single"/>
        </w:rPr>
        <w:t xml:space="preserve">Exhibit D - Notices </w:t>
      </w:r>
      <w:r w:rsidR="00822E25">
        <w:rPr>
          <w:u w:val="single"/>
        </w:rPr>
        <w:t>a</w:t>
      </w:r>
      <w:r w:rsidR="00822E25" w:rsidRPr="00822E25">
        <w:rPr>
          <w:u w:val="single"/>
        </w:rPr>
        <w:t>nd Contact Information</w:t>
      </w:r>
      <w:r>
        <w:t xml:space="preserve">, as either Party updates such addresses from time to time by notice to the other Party.  A </w:t>
      </w:r>
      <w:r w:rsidR="00B83444">
        <w:t>n</w:t>
      </w:r>
      <w:r>
        <w:t>otice shall be deemed to have been received as follows: (1) if it is delivered by email, when the recipient, by an email sent to the email address for the sender stated in</w:t>
      </w:r>
      <w:r w:rsidR="00822E25" w:rsidRPr="00822E25">
        <w:rPr>
          <w:u w:val="single"/>
        </w:rPr>
        <w:t xml:space="preserve"> Exhibit D - Notices </w:t>
      </w:r>
      <w:r w:rsidR="00822E25">
        <w:rPr>
          <w:u w:val="single"/>
        </w:rPr>
        <w:t>a</w:t>
      </w:r>
      <w:r w:rsidR="00822E25" w:rsidRPr="00822E25">
        <w:rPr>
          <w:u w:val="single"/>
        </w:rPr>
        <w:t>nd Contact Information</w:t>
      </w:r>
      <w:r w:rsidR="00A90096">
        <w:t xml:space="preserve"> </w:t>
      </w:r>
      <w:r>
        <w:t xml:space="preserve">or by a notice delivered by another method in accordance with this </w:t>
      </w:r>
      <w:r>
        <w:rPr>
          <w:u w:val="single"/>
        </w:rPr>
        <w:t xml:space="preserve">Section </w:t>
      </w:r>
      <w:r w:rsidR="00987E95">
        <w:rPr>
          <w:u w:val="single"/>
        </w:rPr>
        <w:fldChar w:fldCharType="begin"/>
      </w:r>
      <w:r w:rsidR="00987E95">
        <w:rPr>
          <w:u w:val="single"/>
        </w:rPr>
        <w:instrText xml:space="preserve"> REF _Ref149917827 \w \h </w:instrText>
      </w:r>
      <w:r w:rsidR="00987E95">
        <w:rPr>
          <w:u w:val="single"/>
        </w:rPr>
      </w:r>
      <w:r w:rsidR="00987E95">
        <w:rPr>
          <w:u w:val="single"/>
        </w:rPr>
        <w:fldChar w:fldCharType="separate"/>
      </w:r>
      <w:r w:rsidR="00987E95">
        <w:rPr>
          <w:u w:val="single"/>
        </w:rPr>
        <w:t>20.1(A)</w:t>
      </w:r>
      <w:r w:rsidR="00987E95">
        <w:rPr>
          <w:u w:val="single"/>
        </w:rPr>
        <w:fldChar w:fldCharType="end"/>
      </w:r>
      <w:r>
        <w:t xml:space="preserve">, acknowledges having received that email, with an automatic “read receipt” not constituting acknowledgment of an email for purposes of this </w:t>
      </w:r>
      <w:r>
        <w:rPr>
          <w:u w:val="single"/>
        </w:rPr>
        <w:t xml:space="preserve">Section </w:t>
      </w:r>
      <w:r w:rsidR="00987E95">
        <w:rPr>
          <w:u w:val="single"/>
        </w:rPr>
        <w:fldChar w:fldCharType="begin"/>
      </w:r>
      <w:r w:rsidR="00987E95">
        <w:rPr>
          <w:u w:val="single"/>
        </w:rPr>
        <w:instrText xml:space="preserve"> REF _Ref149917827 \w \h </w:instrText>
      </w:r>
      <w:r w:rsidR="00987E95">
        <w:rPr>
          <w:u w:val="single"/>
        </w:rPr>
      </w:r>
      <w:r w:rsidR="00987E95">
        <w:rPr>
          <w:u w:val="single"/>
        </w:rPr>
        <w:fldChar w:fldCharType="separate"/>
      </w:r>
      <w:r w:rsidR="00987E95">
        <w:rPr>
          <w:u w:val="single"/>
        </w:rPr>
        <w:t>20.1(A)</w:t>
      </w:r>
      <w:r w:rsidR="00987E95">
        <w:rPr>
          <w:u w:val="single"/>
        </w:rPr>
        <w:fldChar w:fldCharType="end"/>
      </w:r>
      <w:r>
        <w:t xml:space="preserve">; and, (2) If it is delivered in writing. when receipt is acknowledged in writing by the counterparty (or absent such acknowledgement, when delivered via third-party messenger or via FedEx or other reputable overnight courier service).  Any notice </w:t>
      </w:r>
      <w:r>
        <w:lastRenderedPageBreak/>
        <w:t xml:space="preserve">shall be deemed to have been received by the close of the Business Day on which it was delivered.  Real-time or routine communications concerning Facility operations shall be exempt from this </w:t>
      </w:r>
      <w:r>
        <w:rPr>
          <w:u w:val="single"/>
        </w:rPr>
        <w:t xml:space="preserve">Section </w:t>
      </w:r>
      <w:r w:rsidR="00987E95">
        <w:rPr>
          <w:u w:val="single"/>
        </w:rPr>
        <w:fldChar w:fldCharType="begin"/>
      </w:r>
      <w:r w:rsidR="00987E95">
        <w:rPr>
          <w:u w:val="single"/>
        </w:rPr>
        <w:instrText xml:space="preserve"> REF _Ref149917827 \w \h </w:instrText>
      </w:r>
      <w:r w:rsidR="00987E95">
        <w:rPr>
          <w:u w:val="single"/>
        </w:rPr>
      </w:r>
      <w:r w:rsidR="00987E95">
        <w:rPr>
          <w:u w:val="single"/>
        </w:rPr>
        <w:fldChar w:fldCharType="separate"/>
      </w:r>
      <w:r w:rsidR="00987E95">
        <w:rPr>
          <w:u w:val="single"/>
        </w:rPr>
        <w:t>20.1(A)</w:t>
      </w:r>
      <w:r w:rsidR="00987E95">
        <w:rPr>
          <w:u w:val="single"/>
        </w:rPr>
        <w:fldChar w:fldCharType="end"/>
      </w:r>
      <w:r>
        <w:t>.</w:t>
      </w:r>
      <w:bookmarkEnd w:id="684"/>
    </w:p>
    <w:p w14:paraId="41362C53" w14:textId="51DF8177" w:rsidR="0079779A" w:rsidRDefault="003E5439" w:rsidP="0075642F">
      <w:pPr>
        <w:pStyle w:val="ArticleL3"/>
      </w:pPr>
      <w:r>
        <w:t>The Parties recognize the need for accurate communications between them.  Each Party consents to the recording of telephone conversations between their employees and representatives, related to the performance and administration of this PPA.</w:t>
      </w:r>
      <w:bookmarkEnd w:id="679"/>
      <w:bookmarkEnd w:id="680"/>
      <w:bookmarkEnd w:id="681"/>
    </w:p>
    <w:p w14:paraId="564F41DF" w14:textId="23F52971" w:rsidR="0079779A" w:rsidRDefault="003E5439" w:rsidP="0075642F">
      <w:pPr>
        <w:pStyle w:val="ArticleL2"/>
      </w:pPr>
      <w:bookmarkStart w:id="685" w:name="_Toc288027316"/>
      <w:bookmarkStart w:id="686" w:name="_Toc433954058"/>
      <w:bookmarkStart w:id="687" w:name="_Toc433954216"/>
      <w:r w:rsidRPr="00E044BE">
        <w:rPr>
          <w:rStyle w:val="ArticleL2UnderlineChar"/>
        </w:rPr>
        <w:t>Taxes</w:t>
      </w:r>
      <w:r>
        <w:fldChar w:fldCharType="begin"/>
      </w:r>
      <w:r>
        <w:instrText>tc "</w:instrText>
      </w:r>
      <w:bookmarkStart w:id="688" w:name="_Toc531859691"/>
      <w:bookmarkStart w:id="689" w:name="_Toc146118917"/>
      <w:r>
        <w:instrText>20.2</w:instrText>
      </w:r>
      <w:r>
        <w:tab/>
        <w:instrText>Taxes</w:instrText>
      </w:r>
      <w:bookmarkEnd w:id="688"/>
      <w:bookmarkEnd w:id="689"/>
      <w:r>
        <w:instrText>” \f C \l 2</w:instrText>
      </w:r>
      <w:r>
        <w:fldChar w:fldCharType="end"/>
      </w:r>
      <w:r>
        <w:t>.</w:t>
      </w:r>
      <w:bookmarkEnd w:id="685"/>
      <w:bookmarkEnd w:id="686"/>
      <w:bookmarkEnd w:id="687"/>
    </w:p>
    <w:p w14:paraId="399EDA0F" w14:textId="77777777" w:rsidR="0079779A" w:rsidRDefault="003E5439" w:rsidP="0075642F">
      <w:pPr>
        <w:pStyle w:val="ArticleL3"/>
      </w:pPr>
      <w:r>
        <w:t xml:space="preserve">Company shall purchase all Energy on a wholesale basis, for resale to Company’s wholesale and retail customers.  Company shall obtain and provide Seller with any certificates required by any Governmental Authority or otherwise reasonably requested by Seller to evidence that the deliveries of Energy hereunder are sales for resale.  </w:t>
      </w:r>
    </w:p>
    <w:p w14:paraId="575CCE68" w14:textId="5A7961BE" w:rsidR="0079779A" w:rsidRDefault="003E5439" w:rsidP="0075642F">
      <w:pPr>
        <w:pStyle w:val="ArticleL3"/>
      </w:pPr>
      <w:bookmarkStart w:id="690" w:name="_Ref149917854"/>
      <w:r>
        <w:t xml:space="preserve">As between the Parties, Company shall be solely responsible for the payment of (1) any sales, use or equivalent taxes imposed by Governmental Authorities, whether now in existence or hereafter enacted, on the purchase of </w:t>
      </w:r>
      <w:r w:rsidR="00E17390">
        <w:t xml:space="preserve">Energy </w:t>
      </w:r>
      <w:r w:rsidR="00D077B8">
        <w:t xml:space="preserve">and any other products and services purchased by Company </w:t>
      </w:r>
      <w:r>
        <w:t>hereunder</w:t>
      </w:r>
      <w:r w:rsidR="00E17390">
        <w:t xml:space="preserve"> at </w:t>
      </w:r>
      <w:r w:rsidR="00D077B8">
        <w:t xml:space="preserve">or beyond </w:t>
      </w:r>
      <w:r w:rsidR="00E17390">
        <w:t>the Point of Delivery</w:t>
      </w:r>
      <w:r>
        <w:t xml:space="preserve">, and (2) any taxes imposed by Governmental Authorities, whether now in existence or hereafter enacted, on the transmission of </w:t>
      </w:r>
      <w:r w:rsidR="00E17390">
        <w:t xml:space="preserve">Energy </w:t>
      </w:r>
      <w:r>
        <w:t>beyond the Point of Delivery.</w:t>
      </w:r>
      <w:bookmarkEnd w:id="690"/>
      <w:r>
        <w:t xml:space="preserve"> </w:t>
      </w:r>
    </w:p>
    <w:p w14:paraId="1E675FC6" w14:textId="5F964C1E" w:rsidR="0079779A" w:rsidRDefault="003E5439" w:rsidP="0075642F">
      <w:pPr>
        <w:pStyle w:val="ArticleL3"/>
      </w:pPr>
      <w:r>
        <w:t xml:space="preserve">Subject to </w:t>
      </w:r>
      <w:r>
        <w:rPr>
          <w:u w:val="single"/>
        </w:rPr>
        <w:t xml:space="preserve">Section </w:t>
      </w:r>
      <w:r w:rsidR="00987E95">
        <w:rPr>
          <w:u w:val="single"/>
        </w:rPr>
        <w:fldChar w:fldCharType="begin"/>
      </w:r>
      <w:r w:rsidR="00987E95">
        <w:rPr>
          <w:u w:val="single"/>
        </w:rPr>
        <w:instrText xml:space="preserve"> REF _Ref149917854 \w \h </w:instrText>
      </w:r>
      <w:r w:rsidR="00987E95">
        <w:rPr>
          <w:u w:val="single"/>
        </w:rPr>
      </w:r>
      <w:r w:rsidR="00987E95">
        <w:rPr>
          <w:u w:val="single"/>
        </w:rPr>
        <w:fldChar w:fldCharType="separate"/>
      </w:r>
      <w:r w:rsidR="00987E95">
        <w:rPr>
          <w:u w:val="single"/>
        </w:rPr>
        <w:t>20.2(B)</w:t>
      </w:r>
      <w:r w:rsidR="00987E95">
        <w:rPr>
          <w:u w:val="single"/>
        </w:rPr>
        <w:fldChar w:fldCharType="end"/>
      </w:r>
      <w:r>
        <w:t xml:space="preserve">, Seller shall be solely responsible for any and all present and future taxes and other impositions of Governmental Authorities relating to the construction, ownership or leasing, operation or maintenance of the Facility and the Site (including </w:t>
      </w:r>
      <w:r>
        <w:rPr>
          <w:i/>
          <w:iCs/>
        </w:rPr>
        <w:t>ad valorem</w:t>
      </w:r>
      <w:r>
        <w:t xml:space="preserve"> taxes on the Facility and the Site), and any taxes imposed prior to the Point of Delivery with respect to the products and services to be sold and delivered to Company hereunder, whether calculated based upon cost, value, labor, capital, production, savings, green attributes or other parameters.  Seller’s prices under </w:t>
      </w:r>
      <w:r w:rsidR="00987E95">
        <w:rPr>
          <w:u w:val="single"/>
        </w:rPr>
        <w:fldChar w:fldCharType="begin"/>
      </w:r>
      <w:r w:rsidR="00987E95">
        <w:rPr>
          <w:u w:val="single"/>
        </w:rPr>
        <w:instrText xml:space="preserve"> REF  _Ref149917865 \h \w  \* MERGEFORMAT </w:instrText>
      </w:r>
      <w:r w:rsidR="00987E95">
        <w:rPr>
          <w:u w:val="single"/>
        </w:rPr>
      </w:r>
      <w:r w:rsidR="00987E95">
        <w:rPr>
          <w:u w:val="single"/>
        </w:rPr>
        <w:fldChar w:fldCharType="separate"/>
      </w:r>
      <w:r w:rsidR="00987E95">
        <w:rPr>
          <w:u w:val="single"/>
        </w:rPr>
        <w:t>Article 8</w:t>
      </w:r>
      <w:r w:rsidR="00987E95">
        <w:rPr>
          <w:u w:val="single"/>
        </w:rPr>
        <w:fldChar w:fldCharType="end"/>
      </w:r>
      <w:r>
        <w:t xml:space="preserve"> are inclusive of such taxes and impositions during the Term, and Seller assumes the risk of changes in such taxes after the Effective Date.  </w:t>
      </w:r>
    </w:p>
    <w:p w14:paraId="7ED1E94C" w14:textId="77777777" w:rsidR="0079779A" w:rsidRDefault="003E5439" w:rsidP="0075642F">
      <w:pPr>
        <w:pStyle w:val="ArticleL3"/>
      </w:pPr>
      <w:r>
        <w:t xml:space="preserve">The Parties shall cooperate to minimize tax exposure, </w:t>
      </w:r>
      <w:r>
        <w:rPr>
          <w:i/>
        </w:rPr>
        <w:t xml:space="preserve">provided, however, </w:t>
      </w:r>
      <w:r>
        <w:t xml:space="preserve">that neither Party shall be obligated to incur any financial burden to reduce taxes for which the other Party is responsible hereunder. </w:t>
      </w:r>
    </w:p>
    <w:p w14:paraId="71AC269E" w14:textId="24407AA6" w:rsidR="0079779A" w:rsidRDefault="003E5439" w:rsidP="0075642F">
      <w:pPr>
        <w:pStyle w:val="ArticleL2"/>
      </w:pPr>
      <w:bookmarkStart w:id="691" w:name="_Toc433954059"/>
      <w:bookmarkStart w:id="692" w:name="_Toc433954217"/>
      <w:bookmarkStart w:id="693" w:name="_Ref149917903"/>
      <w:bookmarkStart w:id="694" w:name="_Toc288027317"/>
      <w:r w:rsidRPr="00E044BE">
        <w:rPr>
          <w:rStyle w:val="ArticleL2UnderlineChar"/>
        </w:rPr>
        <w:t>Applicable Laws</w:t>
      </w:r>
      <w:r>
        <w:rPr>
          <w:color w:val="000000"/>
        </w:rPr>
        <w:fldChar w:fldCharType="begin"/>
      </w:r>
      <w:r>
        <w:rPr>
          <w:color w:val="000000"/>
        </w:rPr>
        <w:instrText>tc "</w:instrText>
      </w:r>
      <w:bookmarkStart w:id="695" w:name="_Toc531859692"/>
      <w:bookmarkStart w:id="696" w:name="_Toc146118918"/>
      <w:r>
        <w:rPr>
          <w:color w:val="000000"/>
        </w:rPr>
        <w:instrText>20.3</w:instrText>
      </w:r>
      <w:r>
        <w:rPr>
          <w:color w:val="000000"/>
        </w:rPr>
        <w:tab/>
        <w:instrText>Applicable Laws</w:instrText>
      </w:r>
      <w:bookmarkEnd w:id="695"/>
      <w:bookmarkEnd w:id="696"/>
      <w:r>
        <w:rPr>
          <w:color w:val="000000"/>
        </w:rPr>
        <w:instrText>” \f C \l 2</w:instrText>
      </w:r>
      <w:r>
        <w:rPr>
          <w:color w:val="000000"/>
        </w:rPr>
        <w:fldChar w:fldCharType="end"/>
      </w:r>
      <w:r>
        <w:t>.  Each Party shall comply with all Applicable Laws (including the Transmission Authority Tariff), except for any non-compliance that (individually or in the aggregate) could not reasonably be expected to have a Material Adverse Effect on the other Party or on such Party’s ability to perform this PPA.</w:t>
      </w:r>
      <w:bookmarkEnd w:id="691"/>
      <w:bookmarkEnd w:id="692"/>
      <w:bookmarkEnd w:id="693"/>
      <w:r>
        <w:t xml:space="preserve">  </w:t>
      </w:r>
      <w:bookmarkEnd w:id="694"/>
    </w:p>
    <w:p w14:paraId="74527A06" w14:textId="77777777" w:rsidR="0079779A" w:rsidRDefault="003E5439" w:rsidP="0075642F">
      <w:pPr>
        <w:pStyle w:val="ArticleL3"/>
      </w:pPr>
      <w:r>
        <w:t>As applicable, each Party shall give all required notices, shall procure and maintain all Permits necessary for performance of this PPA, and shall pay its respective charges and fees in connection therewith.</w:t>
      </w:r>
    </w:p>
    <w:p w14:paraId="1B20377C" w14:textId="51723A31" w:rsidR="0079779A" w:rsidRDefault="003E5439" w:rsidP="0075642F">
      <w:pPr>
        <w:pStyle w:val="ArticleL3"/>
      </w:pPr>
      <w:r>
        <w:lastRenderedPageBreak/>
        <w:t xml:space="preserve">Each Party shall promptly disclose to the other Party, any violation of any Applicable Laws arising out of </w:t>
      </w:r>
      <w:r w:rsidR="00E17390">
        <w:t>the</w:t>
      </w:r>
      <w:r w:rsidR="00745F60">
        <w:t>ir</w:t>
      </w:r>
      <w:r w:rsidR="00E17390">
        <w:t xml:space="preserve"> </w:t>
      </w:r>
      <w:r>
        <w:t>performance of this PPA.</w:t>
      </w:r>
    </w:p>
    <w:p w14:paraId="3DFD5AE7" w14:textId="262F40DF" w:rsidR="0079779A" w:rsidRDefault="003E5439" w:rsidP="0075642F">
      <w:pPr>
        <w:pStyle w:val="ArticleL3"/>
      </w:pPr>
      <w:r>
        <w:t xml:space="preserve">Upon permanent cessation of </w:t>
      </w:r>
      <w:r w:rsidR="00745F60">
        <w:t>operation of</w:t>
      </w:r>
      <w:r>
        <w:t xml:space="preserve"> the Facility, Seller shall decommission and remove the Facility and remediate the Site as, if and when required by Applicable Laws.</w:t>
      </w:r>
    </w:p>
    <w:p w14:paraId="3B951501" w14:textId="3001FA59" w:rsidR="0079779A" w:rsidRDefault="003E5439" w:rsidP="0075642F">
      <w:pPr>
        <w:pStyle w:val="ArticleL3"/>
      </w:pPr>
      <w:bookmarkStart w:id="697" w:name="_Toc288027322"/>
      <w:bookmarkStart w:id="698" w:name="_Toc288027318"/>
      <w:r>
        <w:t>Seller acknowledges that as a government contractor Company is subject to Applicable Laws regarding equal employment opportunity and affirmative action, including 41 C.F.R. § 60</w:t>
      </w:r>
      <w:r>
        <w:noBreakHyphen/>
        <w:t>1.4(a)</w:t>
      </w:r>
      <w:r w:rsidR="002B1843">
        <w:t xml:space="preserve"> </w:t>
      </w:r>
      <w:r>
        <w:t>(1-7).  Such Applicable Laws may also be applicable to Seller as a subcontractor to Company.  All such Applicable Laws shall be deemed to be incorporated herein as required by Applicable Law.</w:t>
      </w:r>
      <w:bookmarkEnd w:id="697"/>
    </w:p>
    <w:p w14:paraId="61538CF8" w14:textId="2B977149" w:rsidR="0079779A" w:rsidRDefault="007224F7" w:rsidP="0075642F">
      <w:pPr>
        <w:pStyle w:val="ArticleL3"/>
      </w:pPr>
      <w:r>
        <w:t>Except as s</w:t>
      </w:r>
      <w:r w:rsidR="003C1D3F">
        <w:t xml:space="preserve">pecifically set forth in this </w:t>
      </w:r>
      <w:r w:rsidR="003C1D3F" w:rsidRPr="00C724A2">
        <w:rPr>
          <w:u w:val="single"/>
        </w:rPr>
        <w:t xml:space="preserve">Section </w:t>
      </w:r>
      <w:r w:rsidR="00987E95">
        <w:rPr>
          <w:u w:val="single"/>
        </w:rPr>
        <w:fldChar w:fldCharType="begin"/>
      </w:r>
      <w:r w:rsidR="00987E95">
        <w:rPr>
          <w:u w:val="single"/>
        </w:rPr>
        <w:instrText xml:space="preserve"> REF _Ref149917903 \w \h </w:instrText>
      </w:r>
      <w:r w:rsidR="00987E95">
        <w:rPr>
          <w:u w:val="single"/>
        </w:rPr>
      </w:r>
      <w:r w:rsidR="00987E95">
        <w:rPr>
          <w:u w:val="single"/>
        </w:rPr>
        <w:fldChar w:fldCharType="separate"/>
      </w:r>
      <w:r w:rsidR="00987E95">
        <w:rPr>
          <w:u w:val="single"/>
        </w:rPr>
        <w:t>20.3</w:t>
      </w:r>
      <w:r w:rsidR="00987E95">
        <w:rPr>
          <w:u w:val="single"/>
        </w:rPr>
        <w:fldChar w:fldCharType="end"/>
      </w:r>
      <w:r w:rsidR="003C1D3F">
        <w:t xml:space="preserve"> </w:t>
      </w:r>
      <w:r w:rsidR="00BC5AC2">
        <w:t xml:space="preserve">and elsewhere in this PPA, </w:t>
      </w:r>
      <w:r w:rsidR="003C1D3F">
        <w:t>e</w:t>
      </w:r>
      <w:r w:rsidR="003E5439">
        <w:t xml:space="preserve">ach Party assumes the risk of changes in Applicable Laws following the date hereof, that affect such Party’s costs of ownership and operation of its assets, and its performance of this PPA, except as otherwise specifically set forth herein. </w:t>
      </w:r>
    </w:p>
    <w:p w14:paraId="5D53FC7B" w14:textId="719D7505" w:rsidR="0079779A" w:rsidRDefault="003E5439" w:rsidP="0075642F">
      <w:pPr>
        <w:pStyle w:val="ArticleL2"/>
      </w:pPr>
      <w:bookmarkStart w:id="699" w:name="_Toc433954060"/>
      <w:bookmarkStart w:id="700" w:name="_Toc433954218"/>
      <w:r w:rsidRPr="00E044BE">
        <w:rPr>
          <w:rStyle w:val="ArticleL2UnderlineChar"/>
        </w:rPr>
        <w:t>Fines and Penalties</w:t>
      </w:r>
      <w:r>
        <w:rPr>
          <w:color w:val="000000"/>
        </w:rPr>
        <w:fldChar w:fldCharType="begin"/>
      </w:r>
      <w:r>
        <w:rPr>
          <w:color w:val="000000"/>
        </w:rPr>
        <w:instrText>tc "</w:instrText>
      </w:r>
      <w:bookmarkStart w:id="701" w:name="_Toc531859693"/>
      <w:bookmarkStart w:id="702" w:name="_Toc146118919"/>
      <w:r>
        <w:rPr>
          <w:color w:val="000000"/>
        </w:rPr>
        <w:instrText>20.4</w:instrText>
      </w:r>
      <w:r>
        <w:rPr>
          <w:color w:val="000000"/>
        </w:rPr>
        <w:tab/>
        <w:instrText>Fines and Penalties</w:instrText>
      </w:r>
      <w:bookmarkEnd w:id="701"/>
      <w:bookmarkEnd w:id="702"/>
      <w:r>
        <w:rPr>
          <w:color w:val="000000"/>
        </w:rPr>
        <w:instrText>” \f C \l 2</w:instrText>
      </w:r>
      <w:r>
        <w:rPr>
          <w:color w:val="000000"/>
        </w:rPr>
        <w:fldChar w:fldCharType="end"/>
      </w:r>
      <w:r>
        <w:t>.</w:t>
      </w:r>
      <w:bookmarkEnd w:id="698"/>
      <w:bookmarkEnd w:id="699"/>
      <w:bookmarkEnd w:id="700"/>
      <w:r>
        <w:t xml:space="preserve">  Seller shall pay when due all fees, fines, penalties and costs incurred by Company, Seller and/or their agents, employees or contractors arising from noncompliance by Seller, its employees, or subcontractors with any provision of this PPA, or any contractual obligation, Permit or requirements of Applicable Law, except for such fines, penalties and costs that are being actively contested in good faith and with due diligence by Seller and for which adequate financial reserves have been set aside to pay such fines, penalties or costs in the event of an adverse determination</w:t>
      </w:r>
    </w:p>
    <w:p w14:paraId="7A09D438" w14:textId="6143D667" w:rsidR="0079779A" w:rsidRDefault="003E5439" w:rsidP="003A22A7">
      <w:pPr>
        <w:pStyle w:val="ArticleL2"/>
      </w:pPr>
      <w:bookmarkStart w:id="703" w:name="_Toc288027319"/>
      <w:bookmarkStart w:id="704" w:name="_Toc433954061"/>
      <w:bookmarkStart w:id="705" w:name="_Toc433954219"/>
      <w:r w:rsidRPr="00E044BE">
        <w:rPr>
          <w:rStyle w:val="ArticleL2UnderlineChar"/>
        </w:rPr>
        <w:t>Rate Changes</w:t>
      </w:r>
      <w:r>
        <w:fldChar w:fldCharType="begin"/>
      </w:r>
      <w:r>
        <w:instrText>tc "</w:instrText>
      </w:r>
      <w:bookmarkStart w:id="706" w:name="_Toc531859694"/>
      <w:bookmarkStart w:id="707" w:name="_Toc146118920"/>
      <w:r>
        <w:instrText>20.5</w:instrText>
      </w:r>
      <w:r>
        <w:tab/>
        <w:instrText>Rate Changes</w:instrText>
      </w:r>
      <w:bookmarkEnd w:id="706"/>
      <w:bookmarkEnd w:id="707"/>
      <w:r>
        <w:instrText>” \f C \l 2</w:instrText>
      </w:r>
      <w:r>
        <w:fldChar w:fldCharType="end"/>
      </w:r>
      <w:r>
        <w:t>.</w:t>
      </w:r>
      <w:bookmarkEnd w:id="703"/>
      <w:bookmarkEnd w:id="704"/>
      <w:bookmarkEnd w:id="705"/>
    </w:p>
    <w:p w14:paraId="661F6ADE" w14:textId="3D35F610" w:rsidR="0079779A" w:rsidRDefault="003E5439" w:rsidP="0075642F">
      <w:pPr>
        <w:pStyle w:val="ArticleL3"/>
      </w:pPr>
      <w:r>
        <w:t xml:space="preserve">The terms and conditions and the rates for service specified in this PPA shall remain in effect for the Term hereof.  Neither Party shall seek (nor support any third party seeking) any prospective or retroactive change to the rates or terms of service under this PPA pursuant to </w:t>
      </w:r>
      <w:bookmarkStart w:id="708" w:name="_cp_change_1937"/>
      <w:r w:rsidR="00DB6B21" w:rsidRPr="00FE1D78">
        <w:t>§</w:t>
      </w:r>
      <w:bookmarkStart w:id="709" w:name="_cp_change_1938"/>
      <w:bookmarkEnd w:id="708"/>
      <w:r w:rsidR="00DB6B21" w:rsidRPr="00FE1D78">
        <w:t>Sections</w:t>
      </w:r>
      <w:bookmarkEnd w:id="709"/>
      <w:r w:rsidR="00DB6B21">
        <w:t xml:space="preserve"> </w:t>
      </w:r>
      <w:r>
        <w:t xml:space="preserve">205, </w:t>
      </w:r>
      <w:bookmarkStart w:id="710" w:name="_cp_change_1939"/>
      <w:r w:rsidR="007E0EA3" w:rsidRPr="00FE1D78">
        <w:t>§</w:t>
      </w:r>
      <w:bookmarkEnd w:id="710"/>
      <w:r>
        <w:t xml:space="preserve">206 or </w:t>
      </w:r>
      <w:r w:rsidR="007E0EA3" w:rsidRPr="00FE1D78">
        <w:t>§</w:t>
      </w:r>
      <w:r>
        <w:t>306 of the Federal Power Act.</w:t>
      </w:r>
    </w:p>
    <w:p w14:paraId="5E53B0AC" w14:textId="77777777" w:rsidR="0079779A" w:rsidRDefault="003E5439" w:rsidP="0075642F">
      <w:pPr>
        <w:pStyle w:val="ArticleL3"/>
        <w:rPr>
          <w:color w:val="000000"/>
        </w:rPr>
      </w:pPr>
      <w:r>
        <w:t xml:space="preserve">The standard of review for changes to this PPA whether proposed by a Party, a non-party, or FERC acting </w:t>
      </w:r>
      <w:r>
        <w:rPr>
          <w:i/>
        </w:rPr>
        <w:t>sua sponte</w:t>
      </w:r>
      <w:r>
        <w:t xml:space="preserve"> shall be the “public interest” standard of review set forth in </w:t>
      </w:r>
      <w:r>
        <w:rPr>
          <w:i/>
        </w:rPr>
        <w:t>United Gas Pipe Line v. Mobile Gas Service Corp</w:t>
      </w:r>
      <w:r>
        <w:t xml:space="preserve">., 350 U.S. 332 (1956) and </w:t>
      </w:r>
      <w:r>
        <w:rPr>
          <w:i/>
        </w:rPr>
        <w:t>Federal Power Commission v. Sierra Pacific Power Co</w:t>
      </w:r>
      <w:r>
        <w:t xml:space="preserve">., 350 U.S. 348 (1956) (aka the “Mobile-Sierra doctrine”), as interpreted in </w:t>
      </w:r>
      <w:r>
        <w:rPr>
          <w:i/>
        </w:rPr>
        <w:t>Morgan Stanley Capital Group, Inc. v. Public Util. Dist. No. 1,</w:t>
      </w:r>
      <w:r>
        <w:t xml:space="preserve"> 128 S. Ct. 2733 (2008).</w:t>
      </w:r>
    </w:p>
    <w:p w14:paraId="4BAD9126" w14:textId="493E2E5F" w:rsidR="0079779A" w:rsidRDefault="003E5439" w:rsidP="0075642F">
      <w:pPr>
        <w:pStyle w:val="ArticleL2"/>
      </w:pPr>
      <w:bookmarkStart w:id="711" w:name="_Toc433954062"/>
      <w:bookmarkStart w:id="712" w:name="_Toc433954220"/>
      <w:bookmarkStart w:id="713" w:name="_Toc288027320"/>
      <w:r w:rsidRPr="00E044BE">
        <w:rPr>
          <w:rStyle w:val="ArticleL2UnderlineChar"/>
        </w:rPr>
        <w:t>Certifications</w:t>
      </w:r>
      <w:r>
        <w:rPr>
          <w:color w:val="000000"/>
        </w:rPr>
        <w:fldChar w:fldCharType="begin"/>
      </w:r>
      <w:r>
        <w:rPr>
          <w:color w:val="000000"/>
        </w:rPr>
        <w:instrText>tc "</w:instrText>
      </w:r>
      <w:bookmarkStart w:id="714" w:name="_Toc531859695"/>
      <w:bookmarkStart w:id="715" w:name="_Toc146118921"/>
      <w:r>
        <w:rPr>
          <w:color w:val="000000"/>
        </w:rPr>
        <w:instrText>20.6</w:instrText>
      </w:r>
      <w:r>
        <w:rPr>
          <w:color w:val="000000"/>
        </w:rPr>
        <w:tab/>
        <w:instrText>Certifications</w:instrText>
      </w:r>
      <w:bookmarkEnd w:id="714"/>
      <w:bookmarkEnd w:id="715"/>
      <w:r>
        <w:rPr>
          <w:color w:val="000000"/>
        </w:rPr>
        <w:instrText>” \f C \l 2</w:instrText>
      </w:r>
      <w:r>
        <w:rPr>
          <w:color w:val="000000"/>
        </w:rPr>
        <w:fldChar w:fldCharType="end"/>
      </w:r>
      <w:r>
        <w:t xml:space="preserve">.  Each Party shall deliver or cause to be delivered to the other Party certificates of its officers, accountants, engineers or agents as to matters as may be reasonably requested, and shall make available personnel and records relating to the Facility to the extent that the requesting Party requires the same in order to fulfill any regulatory reporting requirements, or to assist the requesting Party in litigation, including administrative proceedings before the </w:t>
      </w:r>
      <w:r w:rsidR="00343957">
        <w:t>MPUC/NDPSC</w:t>
      </w:r>
      <w:r>
        <w:t>.</w:t>
      </w:r>
      <w:bookmarkEnd w:id="711"/>
      <w:bookmarkEnd w:id="712"/>
    </w:p>
    <w:p w14:paraId="5CA63066" w14:textId="5CA9A94A" w:rsidR="0079779A" w:rsidRDefault="003E5439" w:rsidP="0075642F">
      <w:pPr>
        <w:pStyle w:val="ArticleL2"/>
      </w:pPr>
      <w:bookmarkStart w:id="716" w:name="_Toc433954063"/>
      <w:bookmarkStart w:id="717" w:name="_Toc433954221"/>
      <w:r w:rsidRPr="00E044BE">
        <w:rPr>
          <w:rStyle w:val="ArticleL2UnderlineChar"/>
        </w:rPr>
        <w:lastRenderedPageBreak/>
        <w:t xml:space="preserve">Disclaimer of </w:t>
      </w:r>
      <w:r w:rsidR="007E0EA3" w:rsidRPr="00E044BE">
        <w:rPr>
          <w:rStyle w:val="ArticleL2UnderlineChar"/>
        </w:rPr>
        <w:t>Third-Party</w:t>
      </w:r>
      <w:r w:rsidRPr="00E044BE">
        <w:rPr>
          <w:rStyle w:val="ArticleL2UnderlineChar"/>
        </w:rPr>
        <w:t xml:space="preserve"> Beneficiaries</w:t>
      </w:r>
      <w:r>
        <w:rPr>
          <w:color w:val="000000"/>
        </w:rPr>
        <w:fldChar w:fldCharType="begin"/>
      </w:r>
      <w:r>
        <w:rPr>
          <w:color w:val="000000"/>
        </w:rPr>
        <w:instrText>tc "</w:instrText>
      </w:r>
      <w:bookmarkStart w:id="718" w:name="_Toc531859696"/>
      <w:bookmarkStart w:id="719" w:name="_Toc146118922"/>
      <w:r>
        <w:rPr>
          <w:color w:val="000000"/>
        </w:rPr>
        <w:instrText>20.7</w:instrText>
      </w:r>
      <w:r>
        <w:rPr>
          <w:color w:val="000000"/>
        </w:rPr>
        <w:tab/>
        <w:instrText>Disclaimer of Third Party Beneficiaries</w:instrText>
      </w:r>
      <w:bookmarkEnd w:id="718"/>
      <w:bookmarkEnd w:id="719"/>
      <w:r>
        <w:rPr>
          <w:color w:val="000000"/>
        </w:rPr>
        <w:instrText>” \f C \l 2</w:instrText>
      </w:r>
      <w:r>
        <w:rPr>
          <w:color w:val="000000"/>
        </w:rPr>
        <w:fldChar w:fldCharType="end"/>
      </w:r>
      <w:r>
        <w:t>.  In executing this PPA, Company does not and does not intend to extend its credit or financial support for the benefit of any Facility Lender or any other third</w:t>
      </w:r>
      <w:r w:rsidR="007E0EA3">
        <w:t>-</w:t>
      </w:r>
      <w:r>
        <w:t>party transacting with Seller.  Nothing in this PPA shall be construed to create any duty to, or standard of care with reference to, or any liability to, any person not a party to this PPA.</w:t>
      </w:r>
      <w:bookmarkEnd w:id="713"/>
      <w:bookmarkEnd w:id="716"/>
      <w:bookmarkEnd w:id="717"/>
    </w:p>
    <w:p w14:paraId="6E9BB1D6" w14:textId="4D86F7B2" w:rsidR="0079779A" w:rsidRDefault="003E5439" w:rsidP="0075642F">
      <w:pPr>
        <w:pStyle w:val="ArticleL2"/>
      </w:pPr>
      <w:bookmarkStart w:id="720" w:name="_Toc288027321"/>
      <w:bookmarkStart w:id="721" w:name="_Toc433954064"/>
      <w:bookmarkStart w:id="722" w:name="_Toc433954222"/>
      <w:r w:rsidRPr="00E044BE">
        <w:rPr>
          <w:rStyle w:val="ArticleL2UnderlineChar"/>
        </w:rPr>
        <w:t>Relationship of the Parties</w:t>
      </w:r>
      <w:r>
        <w:fldChar w:fldCharType="begin"/>
      </w:r>
      <w:r>
        <w:instrText>tc "</w:instrText>
      </w:r>
      <w:bookmarkStart w:id="723" w:name="_Toc531859697"/>
      <w:bookmarkStart w:id="724" w:name="_Toc146118923"/>
      <w:r>
        <w:instrText>20.8</w:instrText>
      </w:r>
      <w:r>
        <w:tab/>
        <w:instrText>Relationship of the Parties</w:instrText>
      </w:r>
      <w:bookmarkEnd w:id="723"/>
      <w:bookmarkEnd w:id="724"/>
      <w:r>
        <w:instrText>” \f C \l 2</w:instrText>
      </w:r>
      <w:r>
        <w:fldChar w:fldCharType="end"/>
      </w:r>
      <w:r>
        <w:t>.</w:t>
      </w:r>
      <w:bookmarkEnd w:id="720"/>
      <w:bookmarkEnd w:id="721"/>
      <w:bookmarkEnd w:id="722"/>
    </w:p>
    <w:p w14:paraId="66025773" w14:textId="77777777" w:rsidR="0079779A" w:rsidRDefault="003E5439" w:rsidP="0075642F">
      <w:pPr>
        <w:pStyle w:val="ArticleL3"/>
      </w:pPr>
      <w:r>
        <w:t>This PPA shall not be interpreted to create an association, joint venture, or partnership between the Parties, nor to impose any partnership obligation or liability upon either Party.  Except as specifically provided for in this PPA to the contrary, neither Party shall have any right, power, or authority to enter into any agreement or undertaking for, or act on behalf of, or to act as an agent or representative of, the other Party.</w:t>
      </w:r>
    </w:p>
    <w:p w14:paraId="02E1C899" w14:textId="77777777" w:rsidR="0079779A" w:rsidRDefault="003E5439" w:rsidP="0075642F">
      <w:pPr>
        <w:pStyle w:val="ArticleL3"/>
      </w:pPr>
      <w:r>
        <w:t>Seller shall be solely liable for the payment of all wages, taxes, and other costs related to the employment of persons to perform such services, including all federal, state, and local income, social security, payroll, and employment taxes and statutorily mandated workers’ compensation coverage.  None of the persons employed by Seller shall be considered employees of Company for any purpose; nor shall Seller represent to any person that he or she is or shall become a Company employee.</w:t>
      </w:r>
    </w:p>
    <w:p w14:paraId="2AD945B0" w14:textId="41F5D9E1" w:rsidR="0079779A" w:rsidRDefault="003E5439" w:rsidP="0075642F">
      <w:pPr>
        <w:pStyle w:val="ArticleL2"/>
      </w:pPr>
      <w:bookmarkStart w:id="725" w:name="_Toc288027323"/>
      <w:bookmarkStart w:id="726" w:name="_Toc433954065"/>
      <w:bookmarkStart w:id="727" w:name="_Toc433954223"/>
      <w:r w:rsidRPr="00E044BE">
        <w:rPr>
          <w:rStyle w:val="ArticleL2UnderlineChar"/>
        </w:rPr>
        <w:t>Survival of Obligations</w:t>
      </w:r>
      <w:r>
        <w:rPr>
          <w:color w:val="000000"/>
        </w:rPr>
        <w:fldChar w:fldCharType="begin"/>
      </w:r>
      <w:r>
        <w:rPr>
          <w:color w:val="000000"/>
        </w:rPr>
        <w:instrText>tc "</w:instrText>
      </w:r>
      <w:bookmarkStart w:id="728" w:name="_Toc531859698"/>
      <w:bookmarkStart w:id="729" w:name="_Toc146118924"/>
      <w:r>
        <w:rPr>
          <w:color w:val="000000"/>
        </w:rPr>
        <w:instrText>20.9</w:instrText>
      </w:r>
      <w:r>
        <w:rPr>
          <w:color w:val="000000"/>
        </w:rPr>
        <w:tab/>
        <w:instrText>Survival of Obligations</w:instrText>
      </w:r>
      <w:bookmarkEnd w:id="728"/>
      <w:bookmarkEnd w:id="729"/>
      <w:r>
        <w:rPr>
          <w:color w:val="000000"/>
        </w:rPr>
        <w:instrText>” \f C \l 2</w:instrText>
      </w:r>
      <w:r>
        <w:rPr>
          <w:color w:val="000000"/>
        </w:rPr>
        <w:fldChar w:fldCharType="end"/>
      </w:r>
      <w:r>
        <w:t>.  Cancellation, expiration, or earlier termination of this PPA shall not relieve the Parties of obligations, including warranties, remedies, or indemnities, that by their nature should survive such cancellation, expiration, or termination, which obligations shall survive for the period of the applicable statute(s) of limitation.</w:t>
      </w:r>
      <w:bookmarkEnd w:id="725"/>
      <w:bookmarkEnd w:id="726"/>
      <w:bookmarkEnd w:id="727"/>
    </w:p>
    <w:p w14:paraId="6C533BF1" w14:textId="0DC6B0FC" w:rsidR="0079779A" w:rsidRDefault="003E5439" w:rsidP="0075642F">
      <w:pPr>
        <w:pStyle w:val="ArticleL2"/>
        <w:rPr>
          <w:b/>
          <w:bCs/>
        </w:rPr>
      </w:pPr>
      <w:bookmarkStart w:id="730" w:name="_Toc288027324"/>
      <w:bookmarkStart w:id="731" w:name="_Toc433954066"/>
      <w:bookmarkStart w:id="732" w:name="_Toc433954224"/>
      <w:r w:rsidRPr="00E044BE">
        <w:rPr>
          <w:rStyle w:val="ArticleL2UnderlineChar"/>
        </w:rPr>
        <w:t>Severability</w:t>
      </w:r>
      <w:r>
        <w:rPr>
          <w:color w:val="000000"/>
        </w:rPr>
        <w:fldChar w:fldCharType="begin"/>
      </w:r>
      <w:r>
        <w:rPr>
          <w:color w:val="000000"/>
        </w:rPr>
        <w:instrText>tc "</w:instrText>
      </w:r>
      <w:bookmarkStart w:id="733" w:name="_Toc531859699"/>
      <w:bookmarkStart w:id="734" w:name="_Toc146118925"/>
      <w:r>
        <w:rPr>
          <w:color w:val="000000"/>
        </w:rPr>
        <w:instrText>20.10</w:instrText>
      </w:r>
      <w:r>
        <w:rPr>
          <w:color w:val="000000"/>
        </w:rPr>
        <w:tab/>
        <w:instrText>Severability</w:instrText>
      </w:r>
      <w:bookmarkEnd w:id="733"/>
      <w:bookmarkEnd w:id="734"/>
      <w:r>
        <w:rPr>
          <w:color w:val="000000"/>
        </w:rPr>
        <w:instrText>” \f C \l 2</w:instrText>
      </w:r>
      <w:r>
        <w:rPr>
          <w:color w:val="000000"/>
        </w:rPr>
        <w:fldChar w:fldCharType="end"/>
      </w:r>
      <w:r>
        <w:t>.  In the event any of the terms, covenants, or conditions of this PPA, its Exhibits, or the application of any such terms, covenants, or conditions, shall be held invalid, illegal, or unenforceable by any court or administrative body having jurisdiction, all other terms, covenants, and conditions of the PPA and their application not adversely affected thereby shall remain in force and effect</w:t>
      </w:r>
      <w:r>
        <w:rPr>
          <w:b/>
          <w:bCs/>
        </w:rPr>
        <w:t xml:space="preserve">; </w:t>
      </w:r>
      <w:r>
        <w:rPr>
          <w:rStyle w:val="Emphasis"/>
          <w:bCs/>
          <w:szCs w:val="24"/>
        </w:rPr>
        <w:t xml:space="preserve">provided, however, that </w:t>
      </w:r>
      <w:r>
        <w:rPr>
          <w:rStyle w:val="Emphasis"/>
          <w:bCs/>
          <w:i w:val="0"/>
          <w:szCs w:val="24"/>
        </w:rPr>
        <w:t>Company and Seller shall negotiate in good faith to attempt to implement an equitable adjustment in the provisions of this PPA with a view toward effecting the purposes of this PPA by replacing the provision that is held invalid, illegal, or unenforceable with a valid provision the economic effect of which comes as close as possible to that of the provision that has been found to be invalid, illegal or unenforceable.</w:t>
      </w:r>
      <w:bookmarkEnd w:id="730"/>
      <w:bookmarkEnd w:id="731"/>
      <w:bookmarkEnd w:id="732"/>
    </w:p>
    <w:p w14:paraId="502F7693" w14:textId="01333310" w:rsidR="0079779A" w:rsidRDefault="003E5439" w:rsidP="0075642F">
      <w:pPr>
        <w:pStyle w:val="ArticleL2"/>
      </w:pPr>
      <w:bookmarkStart w:id="735" w:name="_Toc288027325"/>
      <w:bookmarkStart w:id="736" w:name="_Toc433954067"/>
      <w:bookmarkStart w:id="737" w:name="_Toc433954225"/>
      <w:r w:rsidRPr="00E044BE">
        <w:rPr>
          <w:rStyle w:val="ArticleL2UnderlineChar"/>
        </w:rPr>
        <w:t>Complete Agreement; Amendments</w:t>
      </w:r>
      <w:r>
        <w:rPr>
          <w:color w:val="000000"/>
        </w:rPr>
        <w:fldChar w:fldCharType="begin"/>
      </w:r>
      <w:r>
        <w:rPr>
          <w:color w:val="000000"/>
        </w:rPr>
        <w:instrText>tc "</w:instrText>
      </w:r>
      <w:bookmarkStart w:id="738" w:name="_Toc531859700"/>
      <w:bookmarkStart w:id="739" w:name="_Toc146118926"/>
      <w:r>
        <w:rPr>
          <w:color w:val="000000"/>
        </w:rPr>
        <w:instrText>20.11</w:instrText>
      </w:r>
      <w:r>
        <w:rPr>
          <w:color w:val="000000"/>
        </w:rPr>
        <w:tab/>
        <w:instrText>Complete Agreement; Amendments</w:instrText>
      </w:r>
      <w:bookmarkEnd w:id="738"/>
      <w:bookmarkEnd w:id="739"/>
      <w:r>
        <w:rPr>
          <w:color w:val="000000"/>
        </w:rPr>
        <w:instrText>” \f C \l 2</w:instrText>
      </w:r>
      <w:r>
        <w:rPr>
          <w:color w:val="000000"/>
        </w:rPr>
        <w:fldChar w:fldCharType="end"/>
      </w:r>
      <w:r>
        <w:t xml:space="preserve">.  The terms and provisions contained in this PPA constitute the entire agreement between Company and Seller with respect to the Facility and shall supersede all previous communications, representations, or agreements, either verbal or written, between Company and Seller with respect to the sale and delivery of </w:t>
      </w:r>
      <w:r w:rsidR="005E0544">
        <w:t xml:space="preserve">the </w:t>
      </w:r>
      <w:r>
        <w:t>products and services required by this PPA.  Any amendment of this PPA, or any waiver of any provision hereof, shall be evidenced by a writing signed by the Parties to be bound thereby.</w:t>
      </w:r>
      <w:bookmarkEnd w:id="735"/>
      <w:bookmarkEnd w:id="736"/>
      <w:bookmarkEnd w:id="737"/>
    </w:p>
    <w:p w14:paraId="47E4C024" w14:textId="77777777" w:rsidR="0079779A" w:rsidRDefault="003E5439" w:rsidP="0075642F">
      <w:pPr>
        <w:pStyle w:val="ArticleL2"/>
      </w:pPr>
      <w:bookmarkStart w:id="740" w:name="_Toc433954068"/>
      <w:bookmarkStart w:id="741" w:name="_Toc433954226"/>
      <w:bookmarkStart w:id="742" w:name="_Toc288027326"/>
      <w:r w:rsidRPr="00E044BE">
        <w:rPr>
          <w:rStyle w:val="ArticleL2UnderlineChar"/>
        </w:rPr>
        <w:lastRenderedPageBreak/>
        <w:t>Waiver</w:t>
      </w:r>
      <w:r>
        <w:rPr>
          <w:color w:val="000000"/>
        </w:rPr>
        <w:fldChar w:fldCharType="begin"/>
      </w:r>
      <w:r>
        <w:rPr>
          <w:color w:val="000000"/>
        </w:rPr>
        <w:instrText>tc "</w:instrText>
      </w:r>
      <w:bookmarkStart w:id="743" w:name="_Toc531859701"/>
      <w:bookmarkStart w:id="744" w:name="_Toc146118927"/>
      <w:r>
        <w:rPr>
          <w:color w:val="000000"/>
        </w:rPr>
        <w:instrText>20.12</w:instrText>
      </w:r>
      <w:r>
        <w:rPr>
          <w:color w:val="000000"/>
        </w:rPr>
        <w:tab/>
        <w:instrText>Waiver</w:instrText>
      </w:r>
      <w:bookmarkEnd w:id="743"/>
      <w:bookmarkEnd w:id="744"/>
      <w:r>
        <w:rPr>
          <w:color w:val="000000"/>
        </w:rPr>
        <w:instrText>” \f C \l 2</w:instrText>
      </w:r>
      <w:r>
        <w:rPr>
          <w:color w:val="000000"/>
        </w:rPr>
        <w:fldChar w:fldCharType="end"/>
      </w:r>
      <w:r>
        <w:t>.  The failure of either Party to enforce or insist upon compliance with or strict performance of any of the terms or conditions of this PPA, or to take advantage of any of its rights hereunder, shall not constitute a waiver or relinquishment of any such terms, conditions, or rights, but the same shall be and remain at all times in full force and effect.</w:t>
      </w:r>
      <w:bookmarkEnd w:id="740"/>
      <w:bookmarkEnd w:id="741"/>
    </w:p>
    <w:p w14:paraId="2DABFDA5" w14:textId="5EC49A76" w:rsidR="0079779A" w:rsidRDefault="003E5439" w:rsidP="0075642F">
      <w:pPr>
        <w:pStyle w:val="ArticleL2"/>
      </w:pPr>
      <w:bookmarkStart w:id="745" w:name="_Toc433954069"/>
      <w:bookmarkStart w:id="746" w:name="_Toc433954227"/>
      <w:r w:rsidRPr="00E044BE">
        <w:rPr>
          <w:rStyle w:val="ArticleL2UnderlineChar"/>
        </w:rPr>
        <w:t>Binding Effect</w:t>
      </w:r>
      <w:r>
        <w:rPr>
          <w:color w:val="000000"/>
        </w:rPr>
        <w:fldChar w:fldCharType="begin"/>
      </w:r>
      <w:r>
        <w:rPr>
          <w:color w:val="000000"/>
        </w:rPr>
        <w:instrText>tc "</w:instrText>
      </w:r>
      <w:bookmarkStart w:id="747" w:name="_Toc531859702"/>
      <w:bookmarkStart w:id="748" w:name="_Toc146118928"/>
      <w:r>
        <w:rPr>
          <w:color w:val="000000"/>
        </w:rPr>
        <w:instrText>20.13</w:instrText>
      </w:r>
      <w:r>
        <w:rPr>
          <w:color w:val="000000"/>
        </w:rPr>
        <w:tab/>
        <w:instrText>Binding Effect</w:instrText>
      </w:r>
      <w:bookmarkEnd w:id="747"/>
      <w:bookmarkEnd w:id="748"/>
      <w:r>
        <w:rPr>
          <w:color w:val="000000"/>
        </w:rPr>
        <w:instrText>” \f C \l 2</w:instrText>
      </w:r>
      <w:r>
        <w:rPr>
          <w:color w:val="000000"/>
        </w:rPr>
        <w:fldChar w:fldCharType="end"/>
      </w:r>
      <w:r>
        <w:t>.  This PPA is binding upon and shall inure to the benefit of the Parties hereto and their respective successors, legal representatives, and assigns.</w:t>
      </w:r>
      <w:bookmarkEnd w:id="742"/>
      <w:bookmarkEnd w:id="745"/>
      <w:bookmarkEnd w:id="746"/>
    </w:p>
    <w:p w14:paraId="3A2E713E" w14:textId="3401AE35" w:rsidR="0079779A" w:rsidRDefault="003E5439" w:rsidP="0075642F">
      <w:pPr>
        <w:pStyle w:val="ArticleL2"/>
      </w:pPr>
      <w:bookmarkStart w:id="749" w:name="_Toc288027327"/>
      <w:bookmarkStart w:id="750" w:name="_Toc433954070"/>
      <w:bookmarkStart w:id="751" w:name="_Toc433954228"/>
      <w:r w:rsidRPr="00E044BE">
        <w:rPr>
          <w:rStyle w:val="ArticleL2UnderlineChar"/>
        </w:rPr>
        <w:t>Headings</w:t>
      </w:r>
      <w:r>
        <w:rPr>
          <w:color w:val="000000"/>
        </w:rPr>
        <w:fldChar w:fldCharType="begin"/>
      </w:r>
      <w:r>
        <w:rPr>
          <w:color w:val="000000"/>
        </w:rPr>
        <w:instrText>tc "</w:instrText>
      </w:r>
      <w:bookmarkStart w:id="752" w:name="_Toc531859703"/>
      <w:bookmarkStart w:id="753" w:name="_Toc146118929"/>
      <w:r>
        <w:rPr>
          <w:color w:val="000000"/>
        </w:rPr>
        <w:instrText>20.14</w:instrText>
      </w:r>
      <w:r>
        <w:rPr>
          <w:color w:val="000000"/>
        </w:rPr>
        <w:tab/>
        <w:instrText>Headings</w:instrText>
      </w:r>
      <w:bookmarkEnd w:id="752"/>
      <w:bookmarkEnd w:id="753"/>
      <w:r>
        <w:rPr>
          <w:color w:val="000000"/>
        </w:rPr>
        <w:instrText>” \f C \l 2</w:instrText>
      </w:r>
      <w:r>
        <w:rPr>
          <w:color w:val="000000"/>
        </w:rPr>
        <w:fldChar w:fldCharType="end"/>
      </w:r>
      <w:r>
        <w:t>.  Captions and headings used in this PPA are for ease of reference only and do not constitute a part of this PPA.</w:t>
      </w:r>
      <w:bookmarkEnd w:id="749"/>
      <w:bookmarkEnd w:id="750"/>
      <w:bookmarkEnd w:id="751"/>
    </w:p>
    <w:p w14:paraId="22BB2A3F" w14:textId="611C0C6C" w:rsidR="0079779A" w:rsidRDefault="003E5439" w:rsidP="0075642F">
      <w:pPr>
        <w:pStyle w:val="ArticleL2"/>
      </w:pPr>
      <w:bookmarkStart w:id="754" w:name="_Toc288027328"/>
      <w:bookmarkStart w:id="755" w:name="_Toc433954071"/>
      <w:bookmarkStart w:id="756" w:name="_Toc433954229"/>
      <w:r w:rsidRPr="00E044BE">
        <w:rPr>
          <w:rStyle w:val="ArticleL2UnderlineChar"/>
        </w:rPr>
        <w:t>Counterparts and Electronic Signatures</w:t>
      </w:r>
      <w:r>
        <w:rPr>
          <w:color w:val="000000"/>
        </w:rPr>
        <w:fldChar w:fldCharType="begin"/>
      </w:r>
      <w:r>
        <w:rPr>
          <w:color w:val="000000"/>
        </w:rPr>
        <w:instrText>tc “</w:instrText>
      </w:r>
      <w:bookmarkStart w:id="757" w:name="_Toc531859704"/>
      <w:bookmarkStart w:id="758" w:name="_Toc146118930"/>
      <w:r>
        <w:rPr>
          <w:color w:val="000000"/>
        </w:rPr>
        <w:instrText>20.15</w:instrText>
      </w:r>
      <w:r>
        <w:rPr>
          <w:color w:val="000000"/>
        </w:rPr>
        <w:tab/>
        <w:instrText>Counterparts</w:instrText>
      </w:r>
      <w:bookmarkEnd w:id="757"/>
      <w:r>
        <w:rPr>
          <w:color w:val="000000"/>
        </w:rPr>
        <w:instrText xml:space="preserve"> and Electronic Signatures</w:instrText>
      </w:r>
      <w:bookmarkEnd w:id="758"/>
      <w:r>
        <w:rPr>
          <w:color w:val="000000"/>
        </w:rPr>
        <w:instrText>” \f C \l 2</w:instrText>
      </w:r>
      <w:r>
        <w:rPr>
          <w:color w:val="000000"/>
        </w:rPr>
        <w:fldChar w:fldCharType="end"/>
      </w:r>
      <w:r>
        <w:t>.  This PPA may be executed in counterparts, and each executed counterpart shall have the same force and effect as an original instrument.</w:t>
      </w:r>
      <w:bookmarkEnd w:id="754"/>
      <w:bookmarkEnd w:id="755"/>
      <w:bookmarkEnd w:id="756"/>
      <w:r>
        <w:t xml:space="preserve"> A manually signed copy of this PPA, or a copy of this PPA signed with an electronic or digital signature, delivered by e-mail shall be deemed to have the same legal effect as delivery of an original signed copy of this </w:t>
      </w:r>
      <w:r w:rsidR="0078506A">
        <w:t>PPA</w:t>
      </w:r>
      <w:r>
        <w:t>.  No legally binding obligation shall be created with respect to a Party until such Party has delivered or caused to be delivered a signed copy of this PPA.</w:t>
      </w:r>
    </w:p>
    <w:p w14:paraId="01507ABF" w14:textId="215CF357" w:rsidR="0079779A" w:rsidRDefault="003E5439" w:rsidP="0075642F">
      <w:pPr>
        <w:pStyle w:val="ArticleL2"/>
      </w:pPr>
      <w:bookmarkStart w:id="759" w:name="_Toc433954072"/>
      <w:bookmarkStart w:id="760" w:name="_Toc433954230"/>
      <w:bookmarkStart w:id="761" w:name="_Toc288027330"/>
      <w:r w:rsidRPr="00E044BE">
        <w:rPr>
          <w:rStyle w:val="ArticleL2UnderlineChar"/>
        </w:rPr>
        <w:t>Press Release</w:t>
      </w:r>
      <w:r>
        <w:rPr>
          <w:color w:val="000000"/>
        </w:rPr>
        <w:fldChar w:fldCharType="begin"/>
      </w:r>
      <w:r>
        <w:rPr>
          <w:color w:val="000000"/>
        </w:rPr>
        <w:instrText>tc "</w:instrText>
      </w:r>
      <w:bookmarkStart w:id="762" w:name="_Toc531859705"/>
      <w:bookmarkStart w:id="763" w:name="_Toc146118931"/>
      <w:r>
        <w:rPr>
          <w:color w:val="000000"/>
        </w:rPr>
        <w:instrText>20.16</w:instrText>
      </w:r>
      <w:r>
        <w:rPr>
          <w:color w:val="000000"/>
        </w:rPr>
        <w:tab/>
        <w:instrText>Press Release</w:instrText>
      </w:r>
      <w:bookmarkEnd w:id="762"/>
      <w:bookmarkEnd w:id="763"/>
      <w:r>
        <w:rPr>
          <w:color w:val="000000"/>
        </w:rPr>
        <w:instrText>” \f C \l 2</w:instrText>
      </w:r>
      <w:r>
        <w:rPr>
          <w:color w:val="000000"/>
        </w:rPr>
        <w:fldChar w:fldCharType="end"/>
      </w:r>
      <w:r>
        <w:t>.  Upon the request of either Party, the Parties shall develop a mutually agreed joint press release to be issued describing the location, size and nature of the Facility, the Term, and other relevant factual information about the relationship.</w:t>
      </w:r>
      <w:bookmarkEnd w:id="759"/>
      <w:bookmarkEnd w:id="760"/>
      <w:r>
        <w:t xml:space="preserve"> </w:t>
      </w:r>
      <w:bookmarkEnd w:id="761"/>
    </w:p>
    <w:p w14:paraId="0781AC49" w14:textId="12EBAE78" w:rsidR="0079779A" w:rsidRDefault="003E5439" w:rsidP="0075642F">
      <w:pPr>
        <w:pStyle w:val="ArticleL2"/>
      </w:pPr>
      <w:bookmarkStart w:id="764" w:name="_Toc288027331"/>
      <w:bookmarkStart w:id="765" w:name="_Toc433954073"/>
      <w:bookmarkStart w:id="766" w:name="_Toc433954231"/>
      <w:r w:rsidRPr="00E044BE">
        <w:rPr>
          <w:rStyle w:val="ArticleL2UnderlineChar"/>
        </w:rPr>
        <w:t>Exhibits</w:t>
      </w:r>
      <w:r>
        <w:rPr>
          <w:color w:val="000000"/>
        </w:rPr>
        <w:fldChar w:fldCharType="begin"/>
      </w:r>
      <w:r>
        <w:rPr>
          <w:color w:val="000000"/>
        </w:rPr>
        <w:instrText>tc "</w:instrText>
      </w:r>
      <w:bookmarkStart w:id="767" w:name="_Toc531859706"/>
      <w:bookmarkStart w:id="768" w:name="_Toc146118932"/>
      <w:r>
        <w:rPr>
          <w:color w:val="000000"/>
        </w:rPr>
        <w:instrText>20.17</w:instrText>
      </w:r>
      <w:r>
        <w:rPr>
          <w:color w:val="000000"/>
        </w:rPr>
        <w:tab/>
        <w:instrText>Exhibits</w:instrText>
      </w:r>
      <w:bookmarkEnd w:id="767"/>
      <w:bookmarkEnd w:id="768"/>
      <w:r>
        <w:rPr>
          <w:color w:val="000000"/>
        </w:rPr>
        <w:instrText>” \f C \l 2</w:instrText>
      </w:r>
      <w:r>
        <w:rPr>
          <w:color w:val="000000"/>
        </w:rPr>
        <w:fldChar w:fldCharType="end"/>
      </w:r>
      <w:r>
        <w:t>.  Either Party may change the information in</w:t>
      </w:r>
      <w:r w:rsidR="00822E25" w:rsidRPr="00822E25">
        <w:rPr>
          <w:u w:val="single"/>
        </w:rPr>
        <w:t xml:space="preserve"> Exhibit D - Notices </w:t>
      </w:r>
      <w:r w:rsidR="00822E25">
        <w:rPr>
          <w:u w:val="single"/>
        </w:rPr>
        <w:t>a</w:t>
      </w:r>
      <w:r w:rsidR="00822E25" w:rsidRPr="00822E25">
        <w:rPr>
          <w:u w:val="single"/>
        </w:rPr>
        <w:t>nd Contact Information</w:t>
      </w:r>
      <w:r w:rsidRPr="00FD6E65">
        <w:t xml:space="preserve"> </w:t>
      </w:r>
      <w:r>
        <w:t>at any time by notice without the approval of the other Party.  All other Exhibits may be changed to the extent allowed by specific provisions of this PPA or with the mutual consent of both Parties.</w:t>
      </w:r>
      <w:bookmarkEnd w:id="764"/>
      <w:bookmarkEnd w:id="765"/>
      <w:bookmarkEnd w:id="766"/>
    </w:p>
    <w:p w14:paraId="14BB1728" w14:textId="290D3DFD" w:rsidR="0079779A" w:rsidRDefault="003E5439" w:rsidP="0075642F">
      <w:pPr>
        <w:pStyle w:val="ArticleL2"/>
      </w:pPr>
      <w:bookmarkStart w:id="769" w:name="_Toc288027332"/>
      <w:bookmarkStart w:id="770" w:name="_Ref149912589"/>
      <w:bookmarkStart w:id="771" w:name="_Ref149912750"/>
      <w:bookmarkStart w:id="772" w:name="_Ref149914174"/>
      <w:bookmarkStart w:id="773" w:name="_Ref149914898"/>
      <w:bookmarkStart w:id="774" w:name="_Ref149915845"/>
      <w:bookmarkStart w:id="775" w:name="_Ref149915858"/>
      <w:bookmarkStart w:id="776" w:name="_Ref149917306"/>
      <w:bookmarkStart w:id="777" w:name="_Ref149917312"/>
      <w:bookmarkStart w:id="778" w:name="_Ref149917422"/>
      <w:bookmarkStart w:id="779" w:name="_Ref149917478"/>
      <w:bookmarkStart w:id="780" w:name="_Ref149917483"/>
      <w:bookmarkStart w:id="781" w:name="_Ref149917548"/>
      <w:bookmarkStart w:id="782" w:name="_Ref149917964"/>
      <w:bookmarkStart w:id="783" w:name="_Ref149920897"/>
      <w:bookmarkStart w:id="784" w:name="_Toc433954074"/>
      <w:bookmarkStart w:id="785" w:name="_Toc433954232"/>
      <w:r w:rsidRPr="00E044BE">
        <w:rPr>
          <w:rStyle w:val="ArticleL2UnderlineChar"/>
        </w:rPr>
        <w:t>Confidentiality</w:t>
      </w:r>
      <w:r>
        <w:fldChar w:fldCharType="begin"/>
      </w:r>
      <w:r>
        <w:instrText>tc "</w:instrText>
      </w:r>
      <w:bookmarkStart w:id="786" w:name="_Toc531859707"/>
      <w:bookmarkStart w:id="787" w:name="_Toc146118933"/>
      <w:r>
        <w:instrText>20.18</w:instrText>
      </w:r>
      <w:r>
        <w:tab/>
        <w:instrText>Confidentiality</w:instrText>
      </w:r>
      <w:bookmarkEnd w:id="786"/>
      <w:bookmarkEnd w:id="787"/>
      <w:r>
        <w:instrText>” \f C \l 2</w:instrText>
      </w:r>
      <w:r>
        <w:fldChar w:fldCharType="end"/>
      </w:r>
      <w:r>
        <w:t>.</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r>
        <w:t xml:space="preserve"> </w:t>
      </w:r>
      <w:bookmarkEnd w:id="784"/>
      <w:bookmarkEnd w:id="785"/>
    </w:p>
    <w:p w14:paraId="68742611" w14:textId="3E796E4A" w:rsidR="0079779A" w:rsidRDefault="003E5439" w:rsidP="0075642F">
      <w:pPr>
        <w:pStyle w:val="ArticleL3"/>
      </w:pPr>
      <w:bookmarkStart w:id="788" w:name="_Ref149918311"/>
      <w:r>
        <w:t>For purposes hereof, “</w:t>
      </w:r>
      <w:r>
        <w:rPr>
          <w:u w:val="single"/>
        </w:rPr>
        <w:t>Confidential Information</w:t>
      </w:r>
      <w:r>
        <w:t>” means</w:t>
      </w:r>
      <w:r w:rsidR="00D40F39">
        <w:t>:</w:t>
      </w:r>
      <w:bookmarkEnd w:id="788"/>
    </w:p>
    <w:p w14:paraId="4AE55C23" w14:textId="77777777" w:rsidR="0079779A" w:rsidRDefault="003E5439" w:rsidP="0075642F">
      <w:pPr>
        <w:pStyle w:val="ArticleL4"/>
      </w:pPr>
      <w:r>
        <w:t>information specifically designated as Confidential Information in this PPA; and</w:t>
      </w:r>
    </w:p>
    <w:p w14:paraId="5C0C99E8" w14:textId="1BE8539E" w:rsidR="0079779A" w:rsidRDefault="003E5439" w:rsidP="0075642F">
      <w:pPr>
        <w:pStyle w:val="ArticleL4"/>
      </w:pPr>
      <w:r>
        <w:t>written information delivered by one Party to the other from time to time during the Term, which information is labeled prominently as “Confidential</w:t>
      </w:r>
      <w:r w:rsidR="00D024E4">
        <w:t>,” “</w:t>
      </w:r>
      <w:r>
        <w:t xml:space="preserve">Proprietary” or the like </w:t>
      </w:r>
      <w:r>
        <w:rPr>
          <w:u w:val="single"/>
        </w:rPr>
        <w:t>and</w:t>
      </w:r>
      <w:r>
        <w:t xml:space="preserve"> specifically references this PPA; </w:t>
      </w:r>
      <w:r>
        <w:rPr>
          <w:i/>
          <w:iCs/>
        </w:rPr>
        <w:t xml:space="preserve">provided, however, </w:t>
      </w:r>
      <w:r>
        <w:t xml:space="preserve">that “Confidential Information” shall not include information that: </w:t>
      </w:r>
    </w:p>
    <w:p w14:paraId="6A794866" w14:textId="6FCFAF5A" w:rsidR="0079779A" w:rsidRDefault="003E5439" w:rsidP="0075642F">
      <w:pPr>
        <w:pStyle w:val="ArticleL5"/>
      </w:pPr>
      <w:r>
        <w:t xml:space="preserve">is publicly available as of the </w:t>
      </w:r>
      <w:r w:rsidR="005E0544">
        <w:t>Effective D</w:t>
      </w:r>
      <w:r>
        <w:t>ate, or becomes publicly available during the Term through no fault of the recipient Party;</w:t>
      </w:r>
    </w:p>
    <w:p w14:paraId="49DB5934" w14:textId="085B5D32" w:rsidR="0079779A" w:rsidRDefault="003E5439" w:rsidP="0075642F">
      <w:pPr>
        <w:pStyle w:val="ArticleL5"/>
      </w:pPr>
      <w:r>
        <w:t>can be documented was independently developed by the recipient Party; and/or</w:t>
      </w:r>
    </w:p>
    <w:p w14:paraId="7EFA0C29" w14:textId="77777777" w:rsidR="0079779A" w:rsidRDefault="003E5439" w:rsidP="0075642F">
      <w:pPr>
        <w:pStyle w:val="ArticleL5"/>
      </w:pPr>
      <w:r>
        <w:lastRenderedPageBreak/>
        <w:t xml:space="preserve">is disclosed to the recipient Party from an ultimate source other than the protected Party, without breach of this PPA by the recipient Party.  </w:t>
      </w:r>
    </w:p>
    <w:p w14:paraId="59B16CCA" w14:textId="7E9EFCC8" w:rsidR="0079779A" w:rsidRDefault="003E5439" w:rsidP="0075642F">
      <w:pPr>
        <w:pStyle w:val="ArticleL3"/>
      </w:pPr>
      <w:r>
        <w:t xml:space="preserve">The recipient Party shall (i) maintain the confidentiality of all Confidential Information of the protected Party, using the same degree of care used by the recipient Party to protect its own Confidential Information (and in any event not less than a reasonable degree of care), and (ii) shall use Confidential Information only in connection with its performance of this PPA.  Confidential Information may be disclosed by the recipient Party to its agents, employees, directors, officers, consultants, auditors, lenders and equity investors, subject to their acceptance of the obligations of confidentiality imposed hereby and for whose violations of this </w:t>
      </w:r>
      <w:r>
        <w:rPr>
          <w:u w:val="single"/>
        </w:rPr>
        <w:t xml:space="preserve">Section </w:t>
      </w:r>
      <w:r w:rsidR="00987E95">
        <w:rPr>
          <w:u w:val="single"/>
        </w:rPr>
        <w:fldChar w:fldCharType="begin"/>
      </w:r>
      <w:r w:rsidR="00987E95">
        <w:rPr>
          <w:u w:val="single"/>
        </w:rPr>
        <w:instrText xml:space="preserve"> REF _Ref149917964 \w \h </w:instrText>
      </w:r>
      <w:r w:rsidR="00987E95">
        <w:rPr>
          <w:u w:val="single"/>
        </w:rPr>
      </w:r>
      <w:r w:rsidR="00987E95">
        <w:rPr>
          <w:u w:val="single"/>
        </w:rPr>
        <w:fldChar w:fldCharType="separate"/>
      </w:r>
      <w:r w:rsidR="00987E95">
        <w:rPr>
          <w:u w:val="single"/>
        </w:rPr>
        <w:t>20.18</w:t>
      </w:r>
      <w:r w:rsidR="00987E95">
        <w:rPr>
          <w:u w:val="single"/>
        </w:rPr>
        <w:fldChar w:fldCharType="end"/>
      </w:r>
      <w:r>
        <w:t xml:space="preserve"> the recipient Party shall be responsible. </w:t>
      </w:r>
    </w:p>
    <w:p w14:paraId="33BB609B" w14:textId="7800FA00" w:rsidR="002868F3" w:rsidRDefault="002868F3" w:rsidP="00FB154B">
      <w:pPr>
        <w:pStyle w:val="ArticleL3"/>
      </w:pPr>
      <w:r w:rsidRPr="00957850">
        <w:t xml:space="preserve">In the event that Confidential Information is disclosed to the </w:t>
      </w:r>
      <w:bookmarkStart w:id="789" w:name="_cp_change_157"/>
      <w:r w:rsidRPr="00957850">
        <w:t>MPUC/ND PSC</w:t>
      </w:r>
      <w:bookmarkEnd w:id="789"/>
      <w:r w:rsidRPr="00957850">
        <w:t xml:space="preserve">, their staff, parties, intervenors, participants or consumer counsel in any regulatory or administrative proceedings before the </w:t>
      </w:r>
      <w:bookmarkStart w:id="790" w:name="_cp_change_161"/>
      <w:r w:rsidRPr="00957850">
        <w:t>MPUC/ND PSC</w:t>
      </w:r>
      <w:bookmarkEnd w:id="790"/>
      <w:r w:rsidRPr="00957850">
        <w:t>, or Confidential Information is disclosed to the MPUC/</w:t>
      </w:r>
      <w:bookmarkStart w:id="791" w:name="_cp_change_171"/>
      <w:r w:rsidRPr="00957850">
        <w:t xml:space="preserve"> ND PSC, their staff,</w:t>
      </w:r>
      <w:bookmarkEnd w:id="791"/>
      <w:r w:rsidRPr="00957850">
        <w:t xml:space="preserve"> or consumer counsel </w:t>
      </w:r>
      <w:bookmarkStart w:id="792" w:name="_cp_change_173"/>
      <w:r w:rsidRPr="00957850">
        <w:t>outside of</w:t>
      </w:r>
      <w:bookmarkEnd w:id="792"/>
      <w:r w:rsidRPr="00957850">
        <w:t xml:space="preserve"> any regulatory or administrative proceedings before the MPUC/</w:t>
      </w:r>
      <w:bookmarkStart w:id="793" w:name="_cp_change_175"/>
      <w:r w:rsidRPr="00957850">
        <w:t>ND PSC</w:t>
      </w:r>
      <w:bookmarkEnd w:id="793"/>
      <w:r w:rsidRPr="00957850">
        <w:t xml:space="preserve">, the disclosing Party shall submit such Confidential information in accordance with </w:t>
      </w:r>
      <w:bookmarkStart w:id="794" w:name="_cp_change_176"/>
      <w:r w:rsidRPr="00957850">
        <w:t xml:space="preserve">applicable MPUC/ND PSC confidentiality rules and procedures, </w:t>
      </w:r>
      <w:bookmarkEnd w:id="794"/>
      <w:r w:rsidRPr="00957850">
        <w:t>the MPUC/</w:t>
      </w:r>
      <w:bookmarkStart w:id="795" w:name="_cp_change_178"/>
      <w:r w:rsidRPr="00957850">
        <w:t xml:space="preserve">ND PSC </w:t>
      </w:r>
      <w:bookmarkEnd w:id="795"/>
      <w:r w:rsidRPr="00957850">
        <w:t>pr</w:t>
      </w:r>
      <w:r>
        <w:t xml:space="preserve">otective order or signed non-disclosure agreement. </w:t>
      </w:r>
      <w:bookmarkStart w:id="796" w:name="_cp_change_184"/>
    </w:p>
    <w:p w14:paraId="06A770CE" w14:textId="360CE2AC" w:rsidR="0079779A" w:rsidRPr="009B17F0" w:rsidRDefault="002868F3" w:rsidP="0075642F">
      <w:pPr>
        <w:pStyle w:val="ArticleL3"/>
        <w:numPr>
          <w:ilvl w:val="2"/>
          <w:numId w:val="97"/>
        </w:numPr>
        <w:rPr>
          <w:b/>
        </w:rPr>
      </w:pPr>
      <w:r>
        <w:t>I</w:t>
      </w:r>
      <w:bookmarkEnd w:id="796"/>
      <w:r>
        <w:t xml:space="preserve">n the event that Confidential Information must otherwise be disclosed by Applicable Law (e.g. pursuant to subpoena or civil discovery), the Party required to make disclosure shall notify the protected Party sufficiently in advance to allow the protected Party a reasonable opportunity to obtain a protective order or seek other remedies, prior to disclosure by the recipient Party.  </w:t>
      </w:r>
    </w:p>
    <w:p w14:paraId="609F4622" w14:textId="77777777" w:rsidR="0079779A" w:rsidRDefault="003E5439" w:rsidP="0075642F">
      <w:pPr>
        <w:pStyle w:val="ArticleL2"/>
      </w:pPr>
      <w:r w:rsidRPr="0094090B">
        <w:rPr>
          <w:rStyle w:val="ArticleL2UnderlineChar"/>
        </w:rPr>
        <w:t>Accounting Treatment</w:t>
      </w:r>
      <w:r>
        <w:fldChar w:fldCharType="begin"/>
      </w:r>
      <w:r>
        <w:instrText>tc "</w:instrText>
      </w:r>
      <w:bookmarkStart w:id="797" w:name="_Toc146118934"/>
      <w:r>
        <w:instrText>20.19</w:instrText>
      </w:r>
      <w:r>
        <w:tab/>
        <w:instrText>Accounting Treatment</w:instrText>
      </w:r>
      <w:bookmarkEnd w:id="797"/>
      <w:r>
        <w:instrText>” \f C \l 2</w:instrText>
      </w:r>
      <w:r>
        <w:fldChar w:fldCharType="end"/>
      </w:r>
      <w:r>
        <w:t xml:space="preserve">. </w:t>
      </w:r>
    </w:p>
    <w:p w14:paraId="59526223" w14:textId="77777777" w:rsidR="0079779A" w:rsidRDefault="003E5439" w:rsidP="0075642F">
      <w:pPr>
        <w:pStyle w:val="ArticleL3"/>
      </w:pPr>
      <w:r>
        <w:t xml:space="preserve">If and when Company reasonably determines that Company must consolidate financial information of Seller into Company’s financial statements under FASB ASC 810 or other accounting standard applicable to Company: </w:t>
      </w:r>
    </w:p>
    <w:p w14:paraId="488BC61C" w14:textId="00555A91" w:rsidR="0079779A" w:rsidRDefault="003E5439" w:rsidP="0075642F">
      <w:pPr>
        <w:pStyle w:val="ArticleL4"/>
      </w:pPr>
      <w:r>
        <w:t>the Parties shall use Commercially Reasonable Efforts to amend this PPA and/or the Parties’ protocols for operation of the Facility to avoid such treatment, at the least possible cost to the Parties, consistent with the intent of this PPA to the extent possible; or</w:t>
      </w:r>
    </w:p>
    <w:p w14:paraId="353C0181" w14:textId="77777777" w:rsidR="0079779A" w:rsidRDefault="003E5439" w:rsidP="0075642F">
      <w:pPr>
        <w:pStyle w:val="ArticleL4"/>
      </w:pPr>
      <w:r>
        <w:t>if such avoidance is not reasonably feasible, Seller shall provide to Company from time to time upon request such quarterly and annual financial information as may be needed for Company to comply with such standard, in such format and within such time frames as Company may reasonably request.</w:t>
      </w:r>
    </w:p>
    <w:p w14:paraId="5A1289D4" w14:textId="77777777" w:rsidR="0079779A" w:rsidRDefault="003E5439" w:rsidP="0075642F">
      <w:pPr>
        <w:pStyle w:val="ArticleL3"/>
      </w:pPr>
      <w:r>
        <w:t xml:space="preserve">If and when Company reasonably determines that Company must treat this PPA as a “finance lease” under FASB ASC 840 or other accounting standard </w:t>
      </w:r>
      <w:r>
        <w:lastRenderedPageBreak/>
        <w:t>applicable to Company, the Parties shall use Commercially Reasonable Efforts to amend this PPA and/or the Parties’ protocols for operation of the Facility to avoid such treatment, at the least possible cost to the Parties, consistent with the intent of this PPA to the extent possible, if so requested by Company.</w:t>
      </w:r>
    </w:p>
    <w:p w14:paraId="143E6D4C" w14:textId="77777777" w:rsidR="0079779A" w:rsidRDefault="003E5439">
      <w:pPr>
        <w:jc w:val="center"/>
        <w:rPr>
          <w:rFonts w:cs="Arial"/>
        </w:rPr>
      </w:pPr>
      <w:r>
        <w:rPr>
          <w:rFonts w:cs="Arial"/>
          <w:i/>
        </w:rPr>
        <w:t>[remainder of this page intentionally left blank]</w:t>
      </w:r>
    </w:p>
    <w:p w14:paraId="39F3C9F0" w14:textId="77777777" w:rsidR="0079779A" w:rsidRDefault="003E5439">
      <w:pPr>
        <w:pStyle w:val="BodyText"/>
        <w:ind w:firstLine="720"/>
        <w:rPr>
          <w:rFonts w:cs="Arial"/>
        </w:rPr>
      </w:pPr>
      <w:r>
        <w:rPr>
          <w:rFonts w:cs="Arial"/>
        </w:rPr>
        <w:br w:type="page"/>
      </w:r>
      <w:r>
        <w:rPr>
          <w:rFonts w:cs="Arial"/>
        </w:rPr>
        <w:lastRenderedPageBreak/>
        <w:t>IN WITNESS WHEREOF, the Parties have executed this PPA as of the date first set forth above.</w:t>
      </w:r>
    </w:p>
    <w:p w14:paraId="5896C10C" w14:textId="77777777" w:rsidR="0079779A" w:rsidRDefault="0079779A">
      <w:pPr>
        <w:pStyle w:val="BodyText"/>
        <w:spacing w:after="0"/>
        <w:rPr>
          <w:rFonts w:cs="Arial"/>
        </w:rPr>
      </w:pPr>
    </w:p>
    <w:p w14:paraId="2A78C06D" w14:textId="77777777" w:rsidR="0079779A" w:rsidRDefault="003E5439">
      <w:pPr>
        <w:pStyle w:val="BodyText"/>
        <w:spacing w:after="120"/>
        <w:ind w:left="3240"/>
        <w:rPr>
          <w:rFonts w:cs="Arial"/>
          <w:i/>
        </w:rPr>
      </w:pPr>
      <w:r>
        <w:rPr>
          <w:rFonts w:cs="Arial"/>
          <w:i/>
        </w:rPr>
        <w:t>Seller:</w:t>
      </w:r>
    </w:p>
    <w:p w14:paraId="757AF1FB" w14:textId="77777777" w:rsidR="0079779A" w:rsidRDefault="003E5439">
      <w:pPr>
        <w:pStyle w:val="BodyText"/>
        <w:spacing w:after="360"/>
        <w:ind w:left="3600"/>
        <w:rPr>
          <w:rFonts w:cs="Arial"/>
          <w:b/>
        </w:rPr>
      </w:pPr>
      <w:r>
        <w:rPr>
          <w:rFonts w:cs="Arial"/>
          <w:b/>
        </w:rPr>
        <w:t>____________________________ [</w:t>
      </w:r>
      <w:r w:rsidRPr="00952803">
        <w:rPr>
          <w:rFonts w:cs="Arial"/>
          <w:b/>
          <w:highlight w:val="yellow"/>
        </w:rPr>
        <w:t>LLC</w:t>
      </w:r>
      <w:r>
        <w:rPr>
          <w:rFonts w:cs="Arial"/>
          <w:b/>
        </w:rPr>
        <w:t>]</w:t>
      </w:r>
    </w:p>
    <w:p w14:paraId="08A228F7" w14:textId="77777777" w:rsidR="0079779A" w:rsidRDefault="003E5439">
      <w:pPr>
        <w:pStyle w:val="BodyText"/>
        <w:spacing w:after="0"/>
        <w:ind w:left="3600"/>
        <w:rPr>
          <w:rFonts w:cs="Arial"/>
          <w:u w:val="single"/>
        </w:rPr>
      </w:pPr>
      <w:r>
        <w:rPr>
          <w:rFonts w:cs="Arial"/>
        </w:rPr>
        <w:t xml:space="preserve">By: </w:t>
      </w:r>
      <w:r>
        <w:rPr>
          <w:rFonts w:cs="Arial"/>
          <w:u w:val="single"/>
        </w:rPr>
        <w:t xml:space="preserve"> _______________________</w:t>
      </w:r>
    </w:p>
    <w:p w14:paraId="500A4C18" w14:textId="77777777" w:rsidR="0079779A" w:rsidRDefault="003E5439">
      <w:pPr>
        <w:pStyle w:val="BodyText"/>
        <w:spacing w:after="0"/>
        <w:ind w:left="3600"/>
        <w:rPr>
          <w:rFonts w:cs="Arial"/>
        </w:rPr>
      </w:pPr>
      <w:r>
        <w:rPr>
          <w:rFonts w:cs="Arial"/>
        </w:rPr>
        <w:tab/>
        <w:t>[</w:t>
      </w:r>
      <w:r>
        <w:rPr>
          <w:rFonts w:cs="Arial"/>
          <w:highlight w:val="yellow"/>
          <w:lang w:val="en-US"/>
        </w:rPr>
        <w:t>NAME</w:t>
      </w:r>
      <w:r>
        <w:rPr>
          <w:rFonts w:cs="Arial"/>
        </w:rPr>
        <w:t>]</w:t>
      </w:r>
    </w:p>
    <w:p w14:paraId="36160FAF" w14:textId="77777777" w:rsidR="0079779A" w:rsidRDefault="003E5439">
      <w:pPr>
        <w:pStyle w:val="BodyText"/>
        <w:spacing w:after="0"/>
        <w:ind w:left="3600"/>
        <w:rPr>
          <w:rFonts w:cs="Arial"/>
          <w:lang w:val="en-US"/>
        </w:rPr>
      </w:pPr>
      <w:r>
        <w:rPr>
          <w:rFonts w:cs="Arial"/>
        </w:rPr>
        <w:tab/>
      </w:r>
      <w:r>
        <w:rPr>
          <w:rFonts w:cs="Arial"/>
          <w:lang w:val="en-US"/>
        </w:rPr>
        <w:t>[</w:t>
      </w:r>
      <w:r>
        <w:rPr>
          <w:rFonts w:cs="Arial"/>
          <w:highlight w:val="yellow"/>
          <w:lang w:val="en-US"/>
        </w:rPr>
        <w:t>TITLE</w:t>
      </w:r>
      <w:r>
        <w:rPr>
          <w:rFonts w:cs="Arial"/>
          <w:lang w:val="en-US"/>
        </w:rPr>
        <w:t>]</w:t>
      </w:r>
    </w:p>
    <w:p w14:paraId="076473AF" w14:textId="77777777" w:rsidR="0079779A" w:rsidRDefault="0079779A">
      <w:pPr>
        <w:pStyle w:val="BodyText"/>
        <w:ind w:left="3240"/>
        <w:rPr>
          <w:rFonts w:cs="Arial"/>
        </w:rPr>
      </w:pPr>
    </w:p>
    <w:p w14:paraId="33B6C283" w14:textId="77777777" w:rsidR="0079779A" w:rsidRDefault="003E5439">
      <w:pPr>
        <w:pStyle w:val="BodyText"/>
        <w:spacing w:after="120"/>
        <w:ind w:left="3240"/>
        <w:rPr>
          <w:rFonts w:cs="Arial"/>
          <w:i/>
        </w:rPr>
      </w:pPr>
      <w:r>
        <w:rPr>
          <w:rFonts w:cs="Arial"/>
          <w:i/>
        </w:rPr>
        <w:t>Company:</w:t>
      </w:r>
      <w:r>
        <w:rPr>
          <w:rStyle w:val="FootnoteReference"/>
          <w:rFonts w:cs="Arial"/>
        </w:rPr>
        <w:t xml:space="preserve"> </w:t>
      </w:r>
    </w:p>
    <w:p w14:paraId="0550EF70" w14:textId="653633B2" w:rsidR="0079779A" w:rsidRDefault="001145A9">
      <w:pPr>
        <w:pStyle w:val="BodyText"/>
        <w:ind w:left="3600"/>
        <w:rPr>
          <w:rFonts w:cs="Arial"/>
          <w:b/>
        </w:rPr>
      </w:pPr>
      <w:r w:rsidRPr="00FE1D78">
        <w:rPr>
          <w:rFonts w:cs="Arial"/>
          <w:b/>
          <w:lang w:val="en-US"/>
        </w:rPr>
        <w:t xml:space="preserve">Xcel Energy Services, Inc., authorized signatory for </w:t>
      </w:r>
      <w:r w:rsidR="003A189C">
        <w:rPr>
          <w:b/>
          <w:lang w:val="en-US"/>
        </w:rPr>
        <w:t>Northern States Power Company</w:t>
      </w:r>
      <w:r w:rsidR="003A189C" w:rsidRPr="00922467">
        <w:rPr>
          <w:b/>
          <w:lang w:val="en-US"/>
        </w:rPr>
        <w:t>, a [</w:t>
      </w:r>
      <w:r w:rsidR="003A189C" w:rsidRPr="0091175D">
        <w:rPr>
          <w:b/>
          <w:highlight w:val="yellow"/>
          <w:lang w:val="en-US"/>
        </w:rPr>
        <w:t>Minnesota or Wisconsin]</w:t>
      </w:r>
      <w:r w:rsidR="003A189C" w:rsidRPr="00922467">
        <w:rPr>
          <w:b/>
          <w:lang w:val="en-US"/>
        </w:rPr>
        <w:t xml:space="preserve"> corporation</w:t>
      </w:r>
      <w:r w:rsidR="003E5439">
        <w:rPr>
          <w:rFonts w:cs="Arial"/>
          <w:b/>
          <w:lang w:val="en-US"/>
        </w:rPr>
        <w:t xml:space="preserve">, </w:t>
      </w:r>
    </w:p>
    <w:p w14:paraId="0CFE58FB" w14:textId="77777777" w:rsidR="0079779A" w:rsidRDefault="003E5439">
      <w:pPr>
        <w:pStyle w:val="BodyText"/>
        <w:spacing w:after="0"/>
        <w:ind w:left="3600"/>
        <w:rPr>
          <w:rFonts w:cs="Arial"/>
          <w:u w:val="single"/>
        </w:rPr>
      </w:pPr>
      <w:r>
        <w:rPr>
          <w:rFonts w:cs="Arial"/>
        </w:rPr>
        <w:t xml:space="preserve">By: </w:t>
      </w:r>
      <w:r>
        <w:rPr>
          <w:rFonts w:cs="Arial"/>
          <w:u w:val="single"/>
        </w:rPr>
        <w:t xml:space="preserve"> _______________________</w:t>
      </w:r>
    </w:p>
    <w:p w14:paraId="14A85EFE" w14:textId="77777777" w:rsidR="0079779A" w:rsidRDefault="003E5439">
      <w:pPr>
        <w:pStyle w:val="BodyText"/>
        <w:spacing w:after="0"/>
        <w:ind w:left="3600"/>
        <w:rPr>
          <w:rFonts w:cs="Arial"/>
        </w:rPr>
      </w:pPr>
      <w:r>
        <w:rPr>
          <w:rFonts w:cs="Arial"/>
        </w:rPr>
        <w:tab/>
        <w:t>[</w:t>
      </w:r>
      <w:r>
        <w:rPr>
          <w:rFonts w:cs="Arial"/>
          <w:highlight w:val="yellow"/>
          <w:lang w:val="en-US"/>
        </w:rPr>
        <w:t>NAME</w:t>
      </w:r>
      <w:r>
        <w:rPr>
          <w:rFonts w:cs="Arial"/>
        </w:rPr>
        <w:t>]</w:t>
      </w:r>
    </w:p>
    <w:p w14:paraId="1A50E688" w14:textId="77777777" w:rsidR="0079779A" w:rsidRDefault="003E5439">
      <w:pPr>
        <w:pStyle w:val="BodyText"/>
        <w:spacing w:after="0"/>
        <w:ind w:left="3600"/>
        <w:rPr>
          <w:rFonts w:cs="Arial"/>
          <w:lang w:val="en-US"/>
        </w:rPr>
      </w:pPr>
      <w:r>
        <w:rPr>
          <w:rFonts w:cs="Arial"/>
        </w:rPr>
        <w:tab/>
      </w:r>
      <w:r>
        <w:rPr>
          <w:rFonts w:cs="Arial"/>
          <w:lang w:val="en-US"/>
        </w:rPr>
        <w:t>[</w:t>
      </w:r>
      <w:r>
        <w:rPr>
          <w:rFonts w:cs="Arial"/>
          <w:highlight w:val="yellow"/>
          <w:lang w:val="en-US"/>
        </w:rPr>
        <w:t>TITLE</w:t>
      </w:r>
      <w:r>
        <w:rPr>
          <w:rFonts w:cs="Arial"/>
          <w:lang w:val="en-US"/>
        </w:rPr>
        <w:t>]</w:t>
      </w:r>
    </w:p>
    <w:p w14:paraId="2CA8A1FC" w14:textId="77777777" w:rsidR="0079779A" w:rsidRDefault="003E5439">
      <w:pPr>
        <w:pStyle w:val="BodyText"/>
        <w:spacing w:after="0"/>
        <w:ind w:left="3600"/>
        <w:rPr>
          <w:rFonts w:cs="Arial"/>
          <w:lang w:val="en-US"/>
        </w:rPr>
      </w:pPr>
      <w:r>
        <w:rPr>
          <w:rFonts w:cs="Arial"/>
          <w:lang w:val="en-US"/>
        </w:rPr>
        <w:tab/>
      </w:r>
    </w:p>
    <w:p w14:paraId="2BCE53A2" w14:textId="77777777" w:rsidR="0079779A" w:rsidRDefault="003E5439">
      <w:pPr>
        <w:pStyle w:val="BodyText"/>
        <w:ind w:left="3600"/>
        <w:rPr>
          <w:rFonts w:cs="Arial"/>
        </w:rPr>
      </w:pPr>
      <w:r>
        <w:rPr>
          <w:rFonts w:cs="Arial"/>
        </w:rPr>
        <w:tab/>
      </w:r>
    </w:p>
    <w:p w14:paraId="256B3795" w14:textId="77777777" w:rsidR="0079779A" w:rsidRDefault="0079779A">
      <w:pPr>
        <w:rPr>
          <w:rFonts w:cs="Arial"/>
        </w:rPr>
        <w:sectPr w:rsidR="0079779A" w:rsidSect="00B8312F">
          <w:headerReference w:type="default" r:id="rId26"/>
          <w:footerReference w:type="default" r:id="rId27"/>
          <w:pgSz w:w="12240" w:h="15840" w:code="1"/>
          <w:pgMar w:top="1440" w:right="1440" w:bottom="1440" w:left="1440" w:header="720" w:footer="720" w:gutter="0"/>
          <w:pgNumType w:start="1"/>
          <w:cols w:space="720"/>
          <w:titlePg/>
          <w:docGrid w:linePitch="326"/>
        </w:sectPr>
      </w:pPr>
    </w:p>
    <w:p w14:paraId="3FE9955B" w14:textId="6BF4B9EC" w:rsidR="0079779A" w:rsidRDefault="00BA6BD1" w:rsidP="00BA6BD1">
      <w:pPr>
        <w:pStyle w:val="ExhibitHeading"/>
        <w:rPr>
          <w:rFonts w:cs="Arial"/>
        </w:rPr>
      </w:pPr>
      <w:bookmarkStart w:id="798" w:name="_Ref149910293"/>
      <w:bookmarkStart w:id="799" w:name="_Toc150955210"/>
      <w:r>
        <w:lastRenderedPageBreak/>
        <w:t xml:space="preserve">EXHIBIT </w:t>
      </w:r>
      <w:fldSimple w:instr=" SEQ EXHIBIT \* ALPHABETIC ">
        <w:r w:rsidR="00407C20">
          <w:rPr>
            <w:noProof/>
          </w:rPr>
          <w:t>A</w:t>
        </w:r>
      </w:fldSimple>
      <w:r>
        <w:t xml:space="preserve"> - </w:t>
      </w:r>
      <w:r w:rsidR="003E5439">
        <w:rPr>
          <w:rFonts w:cs="Arial"/>
        </w:rPr>
        <w:t>DEFINITIONS</w:t>
      </w:r>
      <w:bookmarkEnd w:id="798"/>
      <w:bookmarkEnd w:id="799"/>
      <w:r w:rsidR="003E5439">
        <w:rPr>
          <w:rFonts w:cs="Arial"/>
        </w:rPr>
        <w:fldChar w:fldCharType="begin"/>
      </w:r>
      <w:r w:rsidR="003E5439">
        <w:rPr>
          <w:rFonts w:cs="Arial"/>
        </w:rPr>
        <w:instrText xml:space="preserve"> TC \l "1"</w:instrText>
      </w:r>
      <w:r w:rsidR="003E5439">
        <w:rPr>
          <w:rFonts w:cs="Arial"/>
        </w:rPr>
        <w:fldChar w:fldCharType="end"/>
      </w:r>
    </w:p>
    <w:p w14:paraId="7F138E75" w14:textId="77777777" w:rsidR="0079779A" w:rsidRDefault="003E5439">
      <w:pPr>
        <w:pStyle w:val="BodyTextFirstIndent"/>
        <w:ind w:right="0" w:firstLine="180"/>
        <w:rPr>
          <w:rFonts w:cs="Arial"/>
        </w:rPr>
      </w:pPr>
      <w:r>
        <w:rPr>
          <w:rFonts w:cs="Arial"/>
        </w:rPr>
        <w:t>The following terms shall have the meanings set forth herein:</w:t>
      </w:r>
    </w:p>
    <w:p w14:paraId="1086D745" w14:textId="2CD2E029" w:rsidR="005E0544" w:rsidRPr="005E0544" w:rsidRDefault="005E0544">
      <w:pPr>
        <w:pStyle w:val="BodyTextFirstIndent"/>
        <w:ind w:right="0"/>
        <w:rPr>
          <w:lang w:val="en-US"/>
        </w:rPr>
      </w:pPr>
      <w:r>
        <w:rPr>
          <w:lang w:val="en-US"/>
        </w:rPr>
        <w:t>"</w:t>
      </w:r>
      <w:r w:rsidRPr="00376901">
        <w:rPr>
          <w:u w:val="single"/>
          <w:lang w:val="en-US"/>
        </w:rPr>
        <w:t>AC</w:t>
      </w:r>
      <w:r>
        <w:rPr>
          <w:lang w:val="en-US"/>
        </w:rPr>
        <w:t xml:space="preserve">" shall have the meaning set forth in </w:t>
      </w:r>
      <w:r w:rsidRPr="005E0544">
        <w:rPr>
          <w:u w:val="single"/>
          <w:lang w:val="en-US"/>
        </w:rPr>
        <w:t xml:space="preserve">Section </w:t>
      </w:r>
      <w:r w:rsidR="00C5607E">
        <w:rPr>
          <w:u w:val="single"/>
          <w:lang w:val="en-US"/>
        </w:rPr>
        <w:fldChar w:fldCharType="begin"/>
      </w:r>
      <w:r w:rsidR="00C5607E">
        <w:rPr>
          <w:u w:val="single"/>
          <w:lang w:val="en-US"/>
        </w:rPr>
        <w:instrText xml:space="preserve"> REF _Ref149917989 \w \h </w:instrText>
      </w:r>
      <w:r w:rsidR="00C5607E">
        <w:rPr>
          <w:u w:val="single"/>
          <w:lang w:val="en-US"/>
        </w:rPr>
      </w:r>
      <w:r w:rsidR="00C5607E">
        <w:rPr>
          <w:u w:val="single"/>
          <w:lang w:val="en-US"/>
        </w:rPr>
        <w:fldChar w:fldCharType="separate"/>
      </w:r>
      <w:r w:rsidR="00C5607E">
        <w:rPr>
          <w:u w:val="single"/>
          <w:lang w:val="en-US"/>
        </w:rPr>
        <w:t>1.1(D)</w:t>
      </w:r>
      <w:r w:rsidR="00C5607E">
        <w:rPr>
          <w:u w:val="single"/>
          <w:lang w:val="en-US"/>
        </w:rPr>
        <w:fldChar w:fldCharType="end"/>
      </w:r>
      <w:r>
        <w:rPr>
          <w:lang w:val="en-US"/>
        </w:rPr>
        <w:t>.</w:t>
      </w:r>
    </w:p>
    <w:p w14:paraId="2C4D2CDF" w14:textId="07A01EE8" w:rsidR="0079779A" w:rsidRDefault="003E5439">
      <w:pPr>
        <w:pStyle w:val="BodyTextFirstIndent"/>
        <w:ind w:right="0"/>
      </w:pPr>
      <w:r>
        <w:t>“</w:t>
      </w:r>
      <w:r>
        <w:rPr>
          <w:u w:val="single"/>
        </w:rPr>
        <w:t>Actual Damages</w:t>
      </w:r>
      <w:r>
        <w:t xml:space="preserve">” </w:t>
      </w:r>
      <w:r>
        <w:rPr>
          <w:lang w:val="en-US"/>
        </w:rPr>
        <w:t xml:space="preserve">shall have </w:t>
      </w:r>
      <w:r>
        <w:t xml:space="preserve">the meaning set forth in </w:t>
      </w:r>
      <w:r>
        <w:rPr>
          <w:u w:val="single"/>
        </w:rPr>
        <w:t xml:space="preserve">Section </w:t>
      </w:r>
      <w:r w:rsidR="00C5607E">
        <w:rPr>
          <w:u w:val="single"/>
        </w:rPr>
        <w:fldChar w:fldCharType="begin"/>
      </w:r>
      <w:r w:rsidR="00C5607E">
        <w:rPr>
          <w:u w:val="single"/>
        </w:rPr>
        <w:instrText xml:space="preserve"> REF _Ref149918001 \w \h </w:instrText>
      </w:r>
      <w:r w:rsidR="00C5607E">
        <w:rPr>
          <w:u w:val="single"/>
        </w:rPr>
      </w:r>
      <w:r w:rsidR="00C5607E">
        <w:rPr>
          <w:u w:val="single"/>
        </w:rPr>
        <w:fldChar w:fldCharType="separate"/>
      </w:r>
      <w:r w:rsidR="00C5607E">
        <w:rPr>
          <w:u w:val="single"/>
        </w:rPr>
        <w:t>12.4(C)</w:t>
      </w:r>
      <w:r w:rsidR="00C5607E">
        <w:rPr>
          <w:u w:val="single"/>
        </w:rPr>
        <w:fldChar w:fldCharType="end"/>
      </w:r>
      <w:r>
        <w:t>.</w:t>
      </w:r>
    </w:p>
    <w:p w14:paraId="27BF1EFC" w14:textId="77777777" w:rsidR="0079779A" w:rsidRDefault="003E5439">
      <w:pPr>
        <w:pStyle w:val="BodyTextFirstIndent"/>
        <w:ind w:right="0"/>
        <w:rPr>
          <w:rFonts w:cs="Arial"/>
        </w:rPr>
      </w:pPr>
      <w:r>
        <w:t>“</w:t>
      </w:r>
      <w:r>
        <w:rPr>
          <w:u w:val="single"/>
        </w:rPr>
        <w:t>Affiliate</w:t>
      </w:r>
      <w:r>
        <w:t xml:space="preserve">” of any designated </w:t>
      </w:r>
      <w:r>
        <w:rPr>
          <w:lang w:val="en-US"/>
        </w:rPr>
        <w:t>p</w:t>
      </w:r>
      <w:r>
        <w:t xml:space="preserve">erson </w:t>
      </w:r>
      <w:r>
        <w:rPr>
          <w:lang w:val="en-US"/>
        </w:rPr>
        <w:t xml:space="preserve">or entity </w:t>
      </w:r>
      <w:r>
        <w:t xml:space="preserve">means any person or entity that directly or indirectly controls, is under the control of, or is under common control with, the designated </w:t>
      </w:r>
      <w:r>
        <w:rPr>
          <w:lang w:val="en-US"/>
        </w:rPr>
        <w:t>p</w:t>
      </w:r>
      <w:r>
        <w:t xml:space="preserve">erson </w:t>
      </w:r>
      <w:r>
        <w:rPr>
          <w:lang w:val="en-US"/>
        </w:rPr>
        <w:t xml:space="preserve">or entity </w:t>
      </w:r>
      <w:r>
        <w:t xml:space="preserve">by the power to direct or cause </w:t>
      </w:r>
      <w:r>
        <w:rPr>
          <w:rFonts w:cs="Arial"/>
        </w:rPr>
        <w:t xml:space="preserve">the direction of the management of the policies of designated </w:t>
      </w:r>
      <w:r>
        <w:rPr>
          <w:rFonts w:cs="Arial"/>
          <w:lang w:val="en-US"/>
        </w:rPr>
        <w:t>p</w:t>
      </w:r>
      <w:r>
        <w:rPr>
          <w:rFonts w:cs="Arial"/>
        </w:rPr>
        <w:t>erson</w:t>
      </w:r>
      <w:r>
        <w:rPr>
          <w:rFonts w:cs="Arial"/>
          <w:lang w:val="en-US"/>
        </w:rPr>
        <w:t xml:space="preserve"> or entity</w:t>
      </w:r>
      <w:r>
        <w:rPr>
          <w:rFonts w:cs="Arial"/>
        </w:rPr>
        <w:t>, whether through ownership interest, by contract or otherwise.</w:t>
      </w:r>
    </w:p>
    <w:p w14:paraId="6A147752" w14:textId="77777777" w:rsidR="0079779A" w:rsidRDefault="003E5439">
      <w:pPr>
        <w:pStyle w:val="BodyTextFirstIndent"/>
        <w:ind w:right="0"/>
        <w:rPr>
          <w:rFonts w:cs="Arial"/>
        </w:rPr>
      </w:pPr>
      <w:r>
        <w:rPr>
          <w:rFonts w:cs="Arial"/>
        </w:rPr>
        <w:t>“</w:t>
      </w:r>
      <w:r>
        <w:rPr>
          <w:rFonts w:cs="Arial"/>
          <w:u w:val="single"/>
        </w:rPr>
        <w:t>AGC</w:t>
      </w:r>
      <w:r>
        <w:rPr>
          <w:rFonts w:cs="Arial"/>
        </w:rPr>
        <w:t>” or “</w:t>
      </w:r>
      <w:r>
        <w:rPr>
          <w:rFonts w:cs="Arial"/>
          <w:u w:val="single"/>
        </w:rPr>
        <w:t>Automatic Generation Control</w:t>
      </w:r>
      <w:r>
        <w:rPr>
          <w:rFonts w:cs="Arial"/>
        </w:rPr>
        <w:t xml:space="preserve">” means the equipment and capability of an electric </w:t>
      </w:r>
      <w:r>
        <w:rPr>
          <w:rFonts w:cs="Arial"/>
          <w:lang w:val="en-US"/>
        </w:rPr>
        <w:t xml:space="preserve">energy storage </w:t>
      </w:r>
      <w:r>
        <w:rPr>
          <w:rFonts w:cs="Arial"/>
        </w:rPr>
        <w:t xml:space="preserve">facility automatically to adjust the </w:t>
      </w:r>
      <w:r>
        <w:rPr>
          <w:rFonts w:cs="Arial"/>
          <w:lang w:val="en-US"/>
        </w:rPr>
        <w:t xml:space="preserve">charging and discharging </w:t>
      </w:r>
      <w:r>
        <w:rPr>
          <w:rFonts w:cs="Arial"/>
        </w:rPr>
        <w:t xml:space="preserve">quantity within the applicable Balancing Authority with the purpose of interchange balancing and specifically, the Facility’s capability of accepting an AGC Set-Point electronically, and the automatic adjustment and regulation of the Facility’s </w:t>
      </w:r>
      <w:r>
        <w:rPr>
          <w:rFonts w:cs="Arial"/>
          <w:lang w:val="en-US"/>
        </w:rPr>
        <w:t>E</w:t>
      </w:r>
      <w:r>
        <w:rPr>
          <w:rFonts w:cs="Arial"/>
        </w:rPr>
        <w:t xml:space="preserve">nergy production via the SCADA System.   </w:t>
      </w:r>
    </w:p>
    <w:p w14:paraId="2E327376" w14:textId="15230D47" w:rsidR="0079779A" w:rsidRDefault="003E5439">
      <w:pPr>
        <w:pStyle w:val="BodyTextFirstIndent"/>
        <w:ind w:right="0"/>
        <w:rPr>
          <w:rFonts w:cs="Arial"/>
        </w:rPr>
      </w:pPr>
      <w:r>
        <w:rPr>
          <w:rFonts w:cs="Arial"/>
        </w:rPr>
        <w:t>“</w:t>
      </w:r>
      <w:r>
        <w:rPr>
          <w:rFonts w:cs="Arial"/>
          <w:u w:val="single"/>
        </w:rPr>
        <w:t>AGC Protocols</w:t>
      </w:r>
      <w:r>
        <w:rPr>
          <w:rFonts w:cs="Arial"/>
        </w:rPr>
        <w:t>” means the protocols for AGC included in</w:t>
      </w:r>
      <w:r w:rsidR="00822E25" w:rsidRPr="00822E25">
        <w:rPr>
          <w:u w:val="single"/>
        </w:rPr>
        <w:t xml:space="preserve"> Exhibit I - AGC Protocols; Dispatch and Availability Reporting; Data Collection</w:t>
      </w:r>
      <w:r>
        <w:rPr>
          <w:rFonts w:cs="Arial"/>
        </w:rPr>
        <w:t xml:space="preserve">, as such protocols may be modified from time to time in accordance with </w:t>
      </w:r>
      <w:r>
        <w:rPr>
          <w:rFonts w:cs="Arial"/>
          <w:u w:val="single"/>
        </w:rPr>
        <w:t xml:space="preserve">Section </w:t>
      </w:r>
      <w:r w:rsidR="00C5607E">
        <w:rPr>
          <w:rFonts w:cs="Arial"/>
          <w:u w:val="single"/>
        </w:rPr>
        <w:fldChar w:fldCharType="begin"/>
      </w:r>
      <w:r w:rsidR="00C5607E">
        <w:rPr>
          <w:rFonts w:cs="Arial"/>
          <w:u w:val="single"/>
        </w:rPr>
        <w:instrText xml:space="preserve"> REF _Ref149914005 \w \h </w:instrText>
      </w:r>
      <w:r w:rsidR="00C5607E">
        <w:rPr>
          <w:rFonts w:cs="Arial"/>
          <w:u w:val="single"/>
        </w:rPr>
      </w:r>
      <w:r w:rsidR="00C5607E">
        <w:rPr>
          <w:rFonts w:cs="Arial"/>
          <w:u w:val="single"/>
        </w:rPr>
        <w:fldChar w:fldCharType="separate"/>
      </w:r>
      <w:r w:rsidR="00C5607E">
        <w:rPr>
          <w:rFonts w:cs="Arial"/>
          <w:u w:val="single"/>
        </w:rPr>
        <w:t>10.9</w:t>
      </w:r>
      <w:r w:rsidR="00C5607E">
        <w:rPr>
          <w:rFonts w:cs="Arial"/>
          <w:u w:val="single"/>
        </w:rPr>
        <w:fldChar w:fldCharType="end"/>
      </w:r>
      <w:r>
        <w:rPr>
          <w:rFonts w:cs="Arial"/>
        </w:rPr>
        <w:t>.</w:t>
      </w:r>
    </w:p>
    <w:p w14:paraId="60843435" w14:textId="77777777" w:rsidR="0079779A" w:rsidRDefault="003E5439">
      <w:pPr>
        <w:pStyle w:val="BodyTextFirstIndent"/>
        <w:ind w:right="0"/>
        <w:rPr>
          <w:rFonts w:cs="Arial"/>
        </w:rPr>
      </w:pPr>
      <w:r>
        <w:rPr>
          <w:rFonts w:cs="Arial"/>
        </w:rPr>
        <w:t>“</w:t>
      </w:r>
      <w:r>
        <w:rPr>
          <w:rFonts w:cs="Arial"/>
          <w:u w:val="single"/>
        </w:rPr>
        <w:t>AGC Remote/Local</w:t>
      </w:r>
      <w:r>
        <w:rPr>
          <w:rFonts w:cs="Arial"/>
        </w:rPr>
        <w:t>” means a handshake electronic signal sent from the Facility to the EMCC AGC system, and from the EMCC AGC system to the Facility, indicating the Facility is receiving AGC Set-Point locally (from the Facility) or remotely (EMCC AGC system) and is following that AGC Set-Point.</w:t>
      </w:r>
    </w:p>
    <w:p w14:paraId="4AD3B3E3" w14:textId="77777777" w:rsidR="0079779A" w:rsidRDefault="003E5439">
      <w:pPr>
        <w:pStyle w:val="BodyTextFirstIndent"/>
        <w:ind w:right="0"/>
      </w:pPr>
      <w:r>
        <w:rPr>
          <w:rFonts w:cs="Arial"/>
        </w:rPr>
        <w:t>“</w:t>
      </w:r>
      <w:r>
        <w:rPr>
          <w:rFonts w:cs="Arial"/>
          <w:u w:val="single"/>
        </w:rPr>
        <w:t>AGC Set-Point</w:t>
      </w:r>
      <w:r>
        <w:rPr>
          <w:rFonts w:cs="Arial"/>
        </w:rPr>
        <w:t xml:space="preserve">” means the Company-generated analog or digital signal sent by the SCADA System to the Facility, representing the </w:t>
      </w:r>
      <w:r>
        <w:rPr>
          <w:rFonts w:cs="Arial"/>
          <w:lang w:val="en-US"/>
        </w:rPr>
        <w:t>quantity of</w:t>
      </w:r>
      <w:r>
        <w:rPr>
          <w:rFonts w:cs="Arial"/>
        </w:rPr>
        <w:t xml:space="preserve"> Energy to be </w:t>
      </w:r>
      <w:r>
        <w:rPr>
          <w:rFonts w:cs="Arial"/>
          <w:lang w:val="en-US"/>
        </w:rPr>
        <w:t>stored by the Battery Storage System</w:t>
      </w:r>
      <w:r>
        <w:rPr>
          <w:rFonts w:cs="Arial"/>
        </w:rPr>
        <w:t xml:space="preserve">.  </w:t>
      </w:r>
      <w:r>
        <w:t>The AGC Set-Point is calculated by the EMCC AGC system and communicated electronically to the Facility via the SCADA System.</w:t>
      </w:r>
    </w:p>
    <w:p w14:paraId="1DF05389" w14:textId="7FF83120" w:rsidR="00A05A77" w:rsidRPr="009236C2" w:rsidRDefault="009B2C95">
      <w:pPr>
        <w:pStyle w:val="BodyTextFirstIndent"/>
        <w:ind w:right="0"/>
        <w:rPr>
          <w:lang w:val="en-US"/>
        </w:rPr>
      </w:pPr>
      <w:r>
        <w:rPr>
          <w:lang w:val="en-US"/>
        </w:rPr>
        <w:t>“</w:t>
      </w:r>
      <w:r w:rsidRPr="009236C2">
        <w:rPr>
          <w:u w:val="single"/>
          <w:lang w:val="en-US"/>
        </w:rPr>
        <w:t>Ancillary Services</w:t>
      </w:r>
      <w:r>
        <w:rPr>
          <w:lang w:val="en-US"/>
        </w:rPr>
        <w:t xml:space="preserve">” shall have </w:t>
      </w:r>
      <w:r w:rsidR="00A72401">
        <w:rPr>
          <w:lang w:val="en-US"/>
        </w:rPr>
        <w:t xml:space="preserve">the </w:t>
      </w:r>
      <w:r>
        <w:rPr>
          <w:lang w:val="en-US"/>
        </w:rPr>
        <w:t xml:space="preserve">meaning set forth in </w:t>
      </w:r>
      <w:r w:rsidRPr="009236C2">
        <w:rPr>
          <w:u w:val="single"/>
          <w:lang w:val="en-US"/>
        </w:rPr>
        <w:t xml:space="preserve">Section </w:t>
      </w:r>
      <w:r w:rsidR="00C5607E">
        <w:rPr>
          <w:u w:val="single"/>
          <w:lang w:val="en-US"/>
        </w:rPr>
        <w:fldChar w:fldCharType="begin"/>
      </w:r>
      <w:r w:rsidR="00C5607E">
        <w:rPr>
          <w:u w:val="single"/>
          <w:lang w:val="en-US"/>
        </w:rPr>
        <w:instrText xml:space="preserve"> REF _Ref149918054 \w \h </w:instrText>
      </w:r>
      <w:r w:rsidR="00C5607E">
        <w:rPr>
          <w:u w:val="single"/>
          <w:lang w:val="en-US"/>
        </w:rPr>
      </w:r>
      <w:r w:rsidR="00C5607E">
        <w:rPr>
          <w:u w:val="single"/>
          <w:lang w:val="en-US"/>
        </w:rPr>
        <w:fldChar w:fldCharType="separate"/>
      </w:r>
      <w:r w:rsidR="00C5607E">
        <w:rPr>
          <w:u w:val="single"/>
          <w:lang w:val="en-US"/>
        </w:rPr>
        <w:t>7.5(C)</w:t>
      </w:r>
      <w:r w:rsidR="00C5607E">
        <w:rPr>
          <w:u w:val="single"/>
          <w:lang w:val="en-US"/>
        </w:rPr>
        <w:fldChar w:fldCharType="end"/>
      </w:r>
      <w:r w:rsidRPr="009236C2">
        <w:rPr>
          <w:u w:val="single"/>
          <w:lang w:val="en-US"/>
        </w:rPr>
        <w:t>.</w:t>
      </w:r>
    </w:p>
    <w:p w14:paraId="36A8F51D" w14:textId="16FAB4E5" w:rsidR="0079779A" w:rsidRDefault="003E5439">
      <w:pPr>
        <w:pStyle w:val="BodyTextFirstIndent"/>
      </w:pPr>
      <w:r>
        <w:rPr>
          <w:rFonts w:cs="Arial"/>
          <w:lang w:val="en-US"/>
        </w:rPr>
        <w:t>“</w:t>
      </w:r>
      <w:r>
        <w:rPr>
          <w:rFonts w:cs="Arial"/>
          <w:u w:val="single"/>
          <w:lang w:val="en-US"/>
        </w:rPr>
        <w:t>Annual Throughput Limit</w:t>
      </w:r>
      <w:r>
        <w:rPr>
          <w:rFonts w:cs="Arial"/>
          <w:lang w:val="en-US"/>
        </w:rPr>
        <w:t xml:space="preserve">” means </w:t>
      </w:r>
      <w:r w:rsidR="000E2AA7">
        <w:rPr>
          <w:rFonts w:cs="Arial"/>
          <w:lang w:val="en-US"/>
        </w:rPr>
        <w:t>[</w:t>
      </w:r>
      <w:r w:rsidR="000E2AA7" w:rsidRPr="009236C2">
        <w:rPr>
          <w:rFonts w:cs="Arial"/>
          <w:highlight w:val="yellow"/>
          <w:lang w:val="en-US"/>
        </w:rPr>
        <w:t>as-bid, shall be no less than 260 equivalent cycles</w:t>
      </w:r>
      <w:r w:rsidR="000E2AA7">
        <w:rPr>
          <w:rFonts w:cs="Arial"/>
          <w:lang w:val="en-US"/>
        </w:rPr>
        <w:t xml:space="preserve">] </w:t>
      </w:r>
      <w:r>
        <w:rPr>
          <w:rFonts w:cs="Arial"/>
          <w:lang w:val="en-US"/>
        </w:rPr>
        <w:t>MWh.</w:t>
      </w:r>
      <w:r>
        <w:t xml:space="preserve"> </w:t>
      </w:r>
    </w:p>
    <w:p w14:paraId="2A0B9894" w14:textId="2A716700" w:rsidR="008C0E88" w:rsidRPr="008C0E88" w:rsidRDefault="008C0E88">
      <w:pPr>
        <w:pStyle w:val="BodyTextFirstIndent"/>
        <w:rPr>
          <w:rFonts w:cs="Arial"/>
          <w:lang w:val="en-US"/>
        </w:rPr>
      </w:pPr>
      <w:r>
        <w:rPr>
          <w:lang w:val="en-US"/>
        </w:rPr>
        <w:t>“</w:t>
      </w:r>
      <w:r w:rsidRPr="00376901">
        <w:rPr>
          <w:u w:val="single"/>
          <w:lang w:val="en-US"/>
        </w:rPr>
        <w:t>Annual State of Charge Limit</w:t>
      </w:r>
      <w:r>
        <w:rPr>
          <w:lang w:val="en-US"/>
        </w:rPr>
        <w:t xml:space="preserve">” means </w:t>
      </w:r>
      <w:r w:rsidR="00D57BAB">
        <w:rPr>
          <w:lang w:val="en-US"/>
        </w:rPr>
        <w:t>fifty-one percent (</w:t>
      </w:r>
      <w:r>
        <w:rPr>
          <w:lang w:val="en-US"/>
        </w:rPr>
        <w:t>5</w:t>
      </w:r>
      <w:r w:rsidR="00D57BAB">
        <w:rPr>
          <w:lang w:val="en-US"/>
        </w:rPr>
        <w:t>1</w:t>
      </w:r>
      <w:r>
        <w:rPr>
          <w:lang w:val="en-US"/>
        </w:rPr>
        <w:t>%</w:t>
      </w:r>
      <w:r w:rsidR="00D57BAB">
        <w:rPr>
          <w:lang w:val="en-US"/>
        </w:rPr>
        <w:t>) as calculated as a simple average of the State of Charge in each hour for the applicable Commercial Operation Year.</w:t>
      </w:r>
      <w:r w:rsidRPr="00BB1942">
        <w:rPr>
          <w:lang w:val="en-US"/>
        </w:rPr>
        <w:t xml:space="preserve"> </w:t>
      </w:r>
    </w:p>
    <w:p w14:paraId="0AD037B9" w14:textId="2AFA6645" w:rsidR="0079779A" w:rsidRDefault="003E5439">
      <w:pPr>
        <w:pStyle w:val="BodyTextFirstIndent"/>
        <w:ind w:right="0"/>
        <w:rPr>
          <w:rFonts w:cs="Arial"/>
        </w:rPr>
      </w:pPr>
      <w:r>
        <w:rPr>
          <w:rFonts w:cs="Arial"/>
        </w:rPr>
        <w:t>“</w:t>
      </w:r>
      <w:r>
        <w:rPr>
          <w:rFonts w:cs="Arial"/>
          <w:u w:val="single"/>
        </w:rPr>
        <w:t>Applicable Law</w:t>
      </w:r>
      <w:r>
        <w:rPr>
          <w:rFonts w:cs="Arial"/>
        </w:rPr>
        <w:t xml:space="preserve">” means all laws, statutes, treaties, codes, ordinances, regulations, </w:t>
      </w:r>
      <w:r>
        <w:rPr>
          <w:rFonts w:cs="Arial"/>
          <w:lang w:val="en-US"/>
        </w:rPr>
        <w:t xml:space="preserve">standards, </w:t>
      </w:r>
      <w:r>
        <w:rPr>
          <w:rFonts w:cs="Arial"/>
        </w:rPr>
        <w:t xml:space="preserve">certificates, orders, licenses and permits of any Governmental Authority that are applicable to a Party, the business of a Party or the Facility, now in effect or hereafter enacted, including amendments to or interpretations of any of the foregoing by a Governmental Authority having jurisdiction, and all applicable judicial, administrative, arbitration and regulatory decrees, judgments, injunctions, writs, orders, </w:t>
      </w:r>
      <w:r>
        <w:rPr>
          <w:rFonts w:cs="Arial"/>
        </w:rPr>
        <w:lastRenderedPageBreak/>
        <w:t>awards and/or like actions</w:t>
      </w:r>
      <w:r>
        <w:rPr>
          <w:rFonts w:cs="Arial"/>
          <w:lang w:val="en-US"/>
        </w:rPr>
        <w:t xml:space="preserve">, including, for the avoidance of doubt, electrical, building, fire, zoning, environmental, and occupational health and </w:t>
      </w:r>
      <w:r w:rsidR="009E34D8">
        <w:rPr>
          <w:rFonts w:cs="Arial"/>
          <w:lang w:val="en-US"/>
        </w:rPr>
        <w:t>S</w:t>
      </w:r>
      <w:r>
        <w:rPr>
          <w:rFonts w:cs="Arial"/>
          <w:lang w:val="en-US"/>
        </w:rPr>
        <w:t xml:space="preserve">afety </w:t>
      </w:r>
      <w:r w:rsidR="009E34D8">
        <w:rPr>
          <w:rFonts w:cs="Arial"/>
          <w:lang w:val="en-US"/>
        </w:rPr>
        <w:t>R</w:t>
      </w:r>
      <w:r>
        <w:rPr>
          <w:rFonts w:cs="Arial"/>
          <w:lang w:val="en-US"/>
        </w:rPr>
        <w:t>equirements</w:t>
      </w:r>
      <w:r>
        <w:rPr>
          <w:rFonts w:cs="Arial"/>
        </w:rPr>
        <w:t>.</w:t>
      </w:r>
    </w:p>
    <w:p w14:paraId="70F6740B" w14:textId="77777777" w:rsidR="0079779A" w:rsidRDefault="003E5439">
      <w:pPr>
        <w:pStyle w:val="BodyTextFirstIndent"/>
        <w:ind w:right="0"/>
        <w:rPr>
          <w:rFonts w:cs="Arial"/>
          <w:lang w:val="en-US"/>
        </w:rPr>
      </w:pPr>
      <w:r>
        <w:rPr>
          <w:rFonts w:cs="Arial"/>
        </w:rPr>
        <w:t>“</w:t>
      </w:r>
      <w:r>
        <w:rPr>
          <w:rFonts w:cs="Arial"/>
          <w:u w:val="single"/>
        </w:rPr>
        <w:t>Arbitration Service</w:t>
      </w:r>
      <w:r>
        <w:rPr>
          <w:rFonts w:cs="Arial"/>
        </w:rPr>
        <w:t>” means</w:t>
      </w:r>
      <w:r>
        <w:rPr>
          <w:rFonts w:cs="Arial"/>
          <w:lang w:val="en-US"/>
        </w:rPr>
        <w:t xml:space="preserve"> </w:t>
      </w:r>
      <w:r>
        <w:rPr>
          <w:rFonts w:cs="Arial"/>
        </w:rPr>
        <w:t>Judicial Arbitration and Mediation Services, Inc.</w:t>
      </w:r>
      <w:r>
        <w:rPr>
          <w:rFonts w:cs="Arial"/>
          <w:lang w:val="en-US"/>
        </w:rPr>
        <w:t xml:space="preserve"> (aka JAMS).</w:t>
      </w:r>
    </w:p>
    <w:p w14:paraId="4BCB684F" w14:textId="6D3868CF" w:rsidR="0079779A" w:rsidRDefault="003E5439">
      <w:pPr>
        <w:pStyle w:val="BodyTextFirstIndent"/>
        <w:ind w:right="0"/>
      </w:pPr>
      <w:r>
        <w:t>“</w:t>
      </w:r>
      <w:r>
        <w:rPr>
          <w:u w:val="single"/>
        </w:rPr>
        <w:t>Availability Notice</w:t>
      </w:r>
      <w:r>
        <w:t xml:space="preserve">” </w:t>
      </w:r>
      <w:r>
        <w:rPr>
          <w:lang w:val="en-US"/>
        </w:rPr>
        <w:t xml:space="preserve">shall have </w:t>
      </w:r>
      <w:r>
        <w:t xml:space="preserve">the meaning set forth in </w:t>
      </w:r>
      <w:r>
        <w:rPr>
          <w:u w:val="single"/>
        </w:rPr>
        <w:t xml:space="preserve">Section </w:t>
      </w:r>
      <w:r w:rsidR="00C5607E">
        <w:rPr>
          <w:u w:val="single"/>
        </w:rPr>
        <w:fldChar w:fldCharType="begin"/>
      </w:r>
      <w:r w:rsidR="00C5607E">
        <w:rPr>
          <w:u w:val="single"/>
        </w:rPr>
        <w:instrText xml:space="preserve"> REF _Ref149918071 \w \h </w:instrText>
      </w:r>
      <w:r w:rsidR="00C5607E">
        <w:rPr>
          <w:u w:val="single"/>
        </w:rPr>
      </w:r>
      <w:r w:rsidR="00C5607E">
        <w:rPr>
          <w:u w:val="single"/>
        </w:rPr>
        <w:fldChar w:fldCharType="separate"/>
      </w:r>
      <w:r w:rsidR="00C5607E">
        <w:rPr>
          <w:u w:val="single"/>
        </w:rPr>
        <w:t>7.3(B)</w:t>
      </w:r>
      <w:r w:rsidR="00C5607E">
        <w:rPr>
          <w:u w:val="single"/>
        </w:rPr>
        <w:fldChar w:fldCharType="end"/>
      </w:r>
      <w:r>
        <w:t>.</w:t>
      </w:r>
    </w:p>
    <w:p w14:paraId="556D8B58" w14:textId="03FC16FC" w:rsidR="0079779A" w:rsidRDefault="003E5439">
      <w:pPr>
        <w:pStyle w:val="BodyTextFirstIndent"/>
        <w:ind w:right="0"/>
        <w:rPr>
          <w:rFonts w:cs="Arial"/>
        </w:rPr>
      </w:pPr>
      <w:r>
        <w:rPr>
          <w:rFonts w:cs="Arial"/>
        </w:rPr>
        <w:t>“</w:t>
      </w:r>
      <w:r>
        <w:rPr>
          <w:rFonts w:cs="Arial"/>
          <w:u w:val="single"/>
        </w:rPr>
        <w:t>Back-Up Metering</w:t>
      </w:r>
      <w:r>
        <w:rPr>
          <w:rFonts w:cs="Arial"/>
        </w:rPr>
        <w:t xml:space="preserve">” shall have the meaning set forth in </w:t>
      </w:r>
      <w:r>
        <w:rPr>
          <w:rFonts w:cs="Arial"/>
          <w:u w:val="single"/>
        </w:rPr>
        <w:t xml:space="preserve">Section </w:t>
      </w:r>
      <w:r w:rsidR="00C5607E">
        <w:rPr>
          <w:rFonts w:cs="Arial"/>
          <w:u w:val="single"/>
        </w:rPr>
        <w:fldChar w:fldCharType="begin"/>
      </w:r>
      <w:r w:rsidR="00C5607E">
        <w:rPr>
          <w:rFonts w:cs="Arial"/>
          <w:u w:val="single"/>
        </w:rPr>
        <w:instrText xml:space="preserve"> REF _Ref149918083 \w \h </w:instrText>
      </w:r>
      <w:r w:rsidR="00C5607E">
        <w:rPr>
          <w:rFonts w:cs="Arial"/>
          <w:u w:val="single"/>
        </w:rPr>
      </w:r>
      <w:r w:rsidR="00C5607E">
        <w:rPr>
          <w:rFonts w:cs="Arial"/>
          <w:u w:val="single"/>
        </w:rPr>
        <w:fldChar w:fldCharType="separate"/>
      </w:r>
      <w:r w:rsidR="00C5607E">
        <w:rPr>
          <w:rFonts w:cs="Arial"/>
          <w:u w:val="single"/>
        </w:rPr>
        <w:t>5.5(B)</w:t>
      </w:r>
      <w:r w:rsidR="00C5607E">
        <w:rPr>
          <w:rFonts w:cs="Arial"/>
          <w:u w:val="single"/>
        </w:rPr>
        <w:fldChar w:fldCharType="end"/>
      </w:r>
      <w:r>
        <w:rPr>
          <w:rFonts w:cs="Arial"/>
        </w:rPr>
        <w:t>.</w:t>
      </w:r>
    </w:p>
    <w:p w14:paraId="66879758" w14:textId="77777777" w:rsidR="0079779A" w:rsidRDefault="003E5439">
      <w:pPr>
        <w:pStyle w:val="BodyTextFirstIndent"/>
        <w:ind w:right="0"/>
        <w:rPr>
          <w:lang w:val="en-US"/>
        </w:rPr>
      </w:pPr>
      <w:r>
        <w:t>“</w:t>
      </w:r>
      <w:r>
        <w:rPr>
          <w:u w:val="single"/>
        </w:rPr>
        <w:t>Balancing Authority</w:t>
      </w:r>
      <w:r>
        <w:t>” means the system of electrical generation, distribution and transmission facilities within which generation is regulated in order to maintain interchange schedules with other such systems.</w:t>
      </w:r>
    </w:p>
    <w:p w14:paraId="150D0931" w14:textId="7E906E47" w:rsidR="0079779A" w:rsidRDefault="003E5439">
      <w:pPr>
        <w:pStyle w:val="BodyTextFirstIndent"/>
        <w:ind w:right="0"/>
        <w:rPr>
          <w:lang w:val="en-US"/>
        </w:rPr>
      </w:pPr>
      <w:r>
        <w:rPr>
          <w:lang w:val="en-US"/>
        </w:rPr>
        <w:t>“</w:t>
      </w:r>
      <w:r>
        <w:rPr>
          <w:u w:val="single"/>
          <w:lang w:val="en-US"/>
        </w:rPr>
        <w:t>Battery Storage System</w:t>
      </w:r>
      <w:r>
        <w:rPr>
          <w:lang w:val="en-US"/>
        </w:rPr>
        <w:t xml:space="preserve">” means </w:t>
      </w:r>
      <w:r>
        <w:rPr>
          <w:rFonts w:cs="Arial"/>
          <w:lang w:val="en-US"/>
        </w:rPr>
        <w:t xml:space="preserve">that portion of the Facility that is required to store energy using the Battery Units, including,  </w:t>
      </w:r>
      <w:r>
        <w:t>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and delivery of the</w:t>
      </w:r>
      <w:r>
        <w:rPr>
          <w:rFonts w:cs="Arial"/>
        </w:rPr>
        <w:t xml:space="preserve"> </w:t>
      </w:r>
      <w:r>
        <w:rPr>
          <w:rFonts w:cs="Arial"/>
          <w:lang w:val="en-US"/>
        </w:rPr>
        <w:t>foregoing</w:t>
      </w:r>
      <w:r>
        <w:rPr>
          <w:lang w:val="en-US"/>
        </w:rPr>
        <w:t>.</w:t>
      </w:r>
    </w:p>
    <w:p w14:paraId="1967C4A3" w14:textId="6AA680E6" w:rsidR="00926F78" w:rsidRDefault="003E5439" w:rsidP="00926F78">
      <w:pPr>
        <w:pStyle w:val="BodyTextFirstIndent"/>
        <w:ind w:right="0"/>
        <w:rPr>
          <w:rFonts w:cs="Arial"/>
          <w:lang w:val="en-US"/>
        </w:rPr>
      </w:pPr>
      <w:r>
        <w:rPr>
          <w:lang w:val="en-US"/>
        </w:rPr>
        <w:t>“</w:t>
      </w:r>
      <w:r>
        <w:rPr>
          <w:u w:val="single"/>
          <w:lang w:val="en-US"/>
        </w:rPr>
        <w:t>Battery Storage System Nameplate Capacity</w:t>
      </w:r>
      <w:r>
        <w:rPr>
          <w:lang w:val="en-US"/>
        </w:rPr>
        <w:t xml:space="preserve">” </w:t>
      </w:r>
      <w:r w:rsidR="00102057">
        <w:rPr>
          <w:lang w:val="en-US"/>
        </w:rPr>
        <w:t xml:space="preserve">shall have the meaning </w:t>
      </w:r>
      <w:r>
        <w:rPr>
          <w:rFonts w:cs="Arial"/>
          <w:lang w:val="en-US"/>
        </w:rPr>
        <w:t xml:space="preserve">set forth in </w:t>
      </w:r>
      <w:r>
        <w:rPr>
          <w:rFonts w:cs="Arial"/>
          <w:u w:val="single"/>
          <w:lang w:val="en-US"/>
        </w:rPr>
        <w:t xml:space="preserve">Section </w:t>
      </w:r>
      <w:r w:rsidR="00C5607E">
        <w:rPr>
          <w:rFonts w:cs="Arial"/>
          <w:u w:val="single"/>
          <w:lang w:val="en-US"/>
        </w:rPr>
        <w:fldChar w:fldCharType="begin"/>
      </w:r>
      <w:r w:rsidR="00C5607E">
        <w:rPr>
          <w:rFonts w:cs="Arial"/>
          <w:u w:val="single"/>
          <w:lang w:val="en-US"/>
        </w:rPr>
        <w:instrText xml:space="preserve"> REF _Ref149918098 \w \h </w:instrText>
      </w:r>
      <w:r w:rsidR="00C5607E">
        <w:rPr>
          <w:rFonts w:cs="Arial"/>
          <w:u w:val="single"/>
          <w:lang w:val="en-US"/>
        </w:rPr>
      </w:r>
      <w:r w:rsidR="00C5607E">
        <w:rPr>
          <w:rFonts w:cs="Arial"/>
          <w:u w:val="single"/>
          <w:lang w:val="en-US"/>
        </w:rPr>
        <w:fldChar w:fldCharType="separate"/>
      </w:r>
      <w:r w:rsidR="00C5607E">
        <w:rPr>
          <w:rFonts w:cs="Arial"/>
          <w:u w:val="single"/>
          <w:lang w:val="en-US"/>
        </w:rPr>
        <w:t>3.2</w:t>
      </w:r>
      <w:r w:rsidR="00C5607E">
        <w:rPr>
          <w:rFonts w:cs="Arial"/>
          <w:u w:val="single"/>
          <w:lang w:val="en-US"/>
        </w:rPr>
        <w:fldChar w:fldCharType="end"/>
      </w:r>
      <w:r>
        <w:rPr>
          <w:rFonts w:cs="Arial"/>
        </w:rPr>
        <w:t>.</w:t>
      </w:r>
      <w:r w:rsidR="00926F78">
        <w:rPr>
          <w:rFonts w:cs="Arial"/>
          <w:lang w:val="en-US"/>
        </w:rPr>
        <w:t xml:space="preserve">  </w:t>
      </w:r>
    </w:p>
    <w:p w14:paraId="28C4BE62" w14:textId="75F6FA88" w:rsidR="0079779A" w:rsidRDefault="003E5439">
      <w:pPr>
        <w:pStyle w:val="BodyTextFirstIndent"/>
        <w:ind w:right="0"/>
      </w:pPr>
      <w:r>
        <w:t>“</w:t>
      </w:r>
      <w:r>
        <w:rPr>
          <w:u w:val="single"/>
          <w:lang w:val="en-US"/>
        </w:rPr>
        <w:t xml:space="preserve">Battery Storage System </w:t>
      </w:r>
      <w:r>
        <w:rPr>
          <w:u w:val="single"/>
        </w:rPr>
        <w:t>Operating Procedures</w:t>
      </w:r>
      <w:r>
        <w:t xml:space="preserve">” means those procedures </w:t>
      </w:r>
      <w:r>
        <w:rPr>
          <w:lang w:val="en-US"/>
        </w:rPr>
        <w:t xml:space="preserve">applicable to the operation of the Battery Storage System, as developed by the Operating Committee in accordance with the procedure, and subject to the requirements, set forth in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t>.</w:t>
      </w:r>
    </w:p>
    <w:p w14:paraId="1EC882A1" w14:textId="0E576031" w:rsidR="0079779A" w:rsidRDefault="003E5439">
      <w:pPr>
        <w:spacing w:after="240"/>
        <w:ind w:firstLine="720"/>
        <w:rPr>
          <w:rFonts w:cs="Arial"/>
        </w:rPr>
      </w:pPr>
      <w:r>
        <w:rPr>
          <w:rFonts w:cs="Arial"/>
        </w:rPr>
        <w:t>“</w:t>
      </w:r>
      <w:r>
        <w:rPr>
          <w:rFonts w:cs="Arial"/>
          <w:u w:val="single"/>
        </w:rPr>
        <w:t>Battery Storage System Planned Outage</w:t>
      </w:r>
      <w:r w:rsidR="00837C15">
        <w:rPr>
          <w:rFonts w:cs="Arial"/>
          <w:u w:val="single"/>
        </w:rPr>
        <w:t>s</w:t>
      </w:r>
      <w:r>
        <w:rPr>
          <w:rFonts w:cs="Arial"/>
        </w:rPr>
        <w:t>” means a planned removal from service of the Battery Storage System, or some part thereof constituting not less than ten percent (10%) of the Battery Storage System Nameplate Capacity, that is required for inspection, or routine, preventive or corrective maintenance; provided that Battery Storage System Planned Outages during any Commercial Operation Year may not exceed ninety-six (96) hours.</w:t>
      </w:r>
    </w:p>
    <w:p w14:paraId="0D4829D7" w14:textId="59C7F246" w:rsidR="0079779A" w:rsidRDefault="003E5439">
      <w:pPr>
        <w:pStyle w:val="BodyTextFirstIndent"/>
        <w:ind w:right="0"/>
        <w:rPr>
          <w:lang w:val="en-US"/>
        </w:rPr>
      </w:pPr>
      <w:r>
        <w:rPr>
          <w:lang w:val="en-US"/>
        </w:rPr>
        <w:t>“</w:t>
      </w:r>
      <w:r>
        <w:rPr>
          <w:u w:val="single"/>
          <w:lang w:val="en-US"/>
        </w:rPr>
        <w:t>Battery Units</w:t>
      </w:r>
      <w:r>
        <w:rPr>
          <w:lang w:val="en-US"/>
        </w:rPr>
        <w:t xml:space="preserve">” means the batteries, power electronic systems, enclosures and other equipment necessary for the Battery Storage System to store electricity at the Site and transmit such electricity upon command.  </w:t>
      </w:r>
      <w:r>
        <w:rPr>
          <w:rFonts w:cs="Arial"/>
        </w:rPr>
        <w:t xml:space="preserve">The manufacturer and model number of </w:t>
      </w:r>
      <w:r>
        <w:rPr>
          <w:lang w:val="en-US"/>
        </w:rPr>
        <w:t>the Battery Units will be identified on</w:t>
      </w:r>
      <w:r w:rsidR="007124EE" w:rsidRPr="007124EE">
        <w:rPr>
          <w:u w:val="single"/>
          <w:lang w:val="en-US"/>
        </w:rPr>
        <w:t xml:space="preserve"> Exhibit C - Facility Description And Site Maps</w:t>
      </w:r>
      <w:r>
        <w:rPr>
          <w:rFonts w:cs="Arial"/>
          <w:lang w:val="en-US"/>
        </w:rPr>
        <w:t xml:space="preserve">.  </w:t>
      </w:r>
    </w:p>
    <w:p w14:paraId="2479DE4C" w14:textId="77777777" w:rsidR="0079779A" w:rsidRDefault="003E5439">
      <w:pPr>
        <w:pStyle w:val="BodyTextFirstIndent"/>
        <w:ind w:right="0"/>
      </w:pPr>
      <w:r>
        <w:rPr>
          <w:rFonts w:cs="Arial"/>
        </w:rPr>
        <w:t>“</w:t>
      </w:r>
      <w:r>
        <w:rPr>
          <w:rFonts w:cs="Arial"/>
          <w:u w:val="single"/>
        </w:rPr>
        <w:t>Business Day</w:t>
      </w:r>
      <w:r>
        <w:t>” means any Day that is not a Saturday, a Sunday, or a NERC recognized holiday.</w:t>
      </w:r>
    </w:p>
    <w:p w14:paraId="7EA830F2" w14:textId="69C111E2" w:rsidR="00C67AC2" w:rsidRDefault="003A0E6F">
      <w:pPr>
        <w:pStyle w:val="BodyTextFirstIndent"/>
        <w:ind w:right="0"/>
        <w:rPr>
          <w:lang w:val="en-US"/>
        </w:rPr>
      </w:pPr>
      <w:r w:rsidRPr="00C724A2">
        <w:rPr>
          <w:u w:val="single"/>
          <w:lang w:val="en-US"/>
        </w:rPr>
        <w:t>“</w:t>
      </w:r>
      <w:r w:rsidR="00C67AC2" w:rsidRPr="00C724A2">
        <w:rPr>
          <w:u w:val="single"/>
          <w:lang w:val="en-US"/>
        </w:rPr>
        <w:t>Capacity</w:t>
      </w:r>
      <w:r w:rsidR="00C67AC2">
        <w:rPr>
          <w:lang w:val="en-US"/>
        </w:rPr>
        <w:t xml:space="preserve">” shall have the meaning set forth in </w:t>
      </w:r>
      <w:r w:rsidR="00C67AC2" w:rsidRPr="00C724A2">
        <w:rPr>
          <w:u w:val="single"/>
          <w:lang w:val="en-US"/>
        </w:rPr>
        <w:t xml:space="preserve">Section </w:t>
      </w:r>
      <w:r w:rsidR="00C5607E">
        <w:rPr>
          <w:u w:val="single"/>
          <w:lang w:val="en-US"/>
        </w:rPr>
        <w:fldChar w:fldCharType="begin"/>
      </w:r>
      <w:r w:rsidR="00C5607E">
        <w:rPr>
          <w:u w:val="single"/>
          <w:lang w:val="en-US"/>
        </w:rPr>
        <w:instrText xml:space="preserve"> REF _Ref149915494 \w \h </w:instrText>
      </w:r>
      <w:r w:rsidR="00C5607E">
        <w:rPr>
          <w:u w:val="single"/>
          <w:lang w:val="en-US"/>
        </w:rPr>
      </w:r>
      <w:r w:rsidR="00C5607E">
        <w:rPr>
          <w:u w:val="single"/>
          <w:lang w:val="en-US"/>
        </w:rPr>
        <w:fldChar w:fldCharType="separate"/>
      </w:r>
      <w:r w:rsidR="00C5607E">
        <w:rPr>
          <w:u w:val="single"/>
          <w:lang w:val="en-US"/>
        </w:rPr>
        <w:t>8.1(A)</w:t>
      </w:r>
      <w:r w:rsidR="00C5607E">
        <w:rPr>
          <w:u w:val="single"/>
          <w:lang w:val="en-US"/>
        </w:rPr>
        <w:fldChar w:fldCharType="end"/>
      </w:r>
      <w:r w:rsidR="00C67AC2">
        <w:rPr>
          <w:lang w:val="en-US"/>
        </w:rPr>
        <w:t>.</w:t>
      </w:r>
    </w:p>
    <w:p w14:paraId="0B1B2711" w14:textId="2FE997E5" w:rsidR="003A0E6F" w:rsidRPr="00C724A2" w:rsidRDefault="00C67AC2">
      <w:pPr>
        <w:pStyle w:val="BodyTextFirstIndent"/>
        <w:ind w:right="0"/>
        <w:rPr>
          <w:u w:val="single"/>
          <w:lang w:val="en-US"/>
        </w:rPr>
      </w:pPr>
      <w:r>
        <w:rPr>
          <w:lang w:val="en-US"/>
        </w:rPr>
        <w:lastRenderedPageBreak/>
        <w:t>“</w:t>
      </w:r>
      <w:r w:rsidR="003A0E6F" w:rsidRPr="00C724A2">
        <w:rPr>
          <w:u w:val="single"/>
          <w:lang w:val="en-US"/>
        </w:rPr>
        <w:t>Capacity Availability Factor</w:t>
      </w:r>
      <w:r w:rsidR="003A0E6F">
        <w:rPr>
          <w:lang w:val="en-US"/>
        </w:rPr>
        <w:t>” or “</w:t>
      </w:r>
      <w:r w:rsidR="003A0E6F" w:rsidRPr="00C724A2">
        <w:rPr>
          <w:u w:val="single"/>
          <w:lang w:val="en-US"/>
        </w:rPr>
        <w:t>CAF</w:t>
      </w:r>
      <w:r w:rsidR="003A0E6F">
        <w:rPr>
          <w:lang w:val="en-US"/>
        </w:rPr>
        <w:t xml:space="preserve">” shall have the meaning set forth in </w:t>
      </w:r>
      <w:r w:rsidR="003A0E6F" w:rsidRPr="00C724A2">
        <w:rPr>
          <w:u w:val="single"/>
          <w:lang w:val="en-US"/>
        </w:rPr>
        <w:t xml:space="preserve">Section </w:t>
      </w:r>
      <w:r w:rsidR="00C5607E">
        <w:rPr>
          <w:u w:val="single"/>
          <w:lang w:val="en-US"/>
        </w:rPr>
        <w:fldChar w:fldCharType="begin"/>
      </w:r>
      <w:r w:rsidR="00C5607E">
        <w:rPr>
          <w:u w:val="single"/>
          <w:lang w:val="en-US"/>
        </w:rPr>
        <w:instrText xml:space="preserve"> REF _Ref149915494 \w \h </w:instrText>
      </w:r>
      <w:r w:rsidR="00C5607E">
        <w:rPr>
          <w:u w:val="single"/>
          <w:lang w:val="en-US"/>
        </w:rPr>
      </w:r>
      <w:r w:rsidR="00C5607E">
        <w:rPr>
          <w:u w:val="single"/>
          <w:lang w:val="en-US"/>
        </w:rPr>
        <w:fldChar w:fldCharType="separate"/>
      </w:r>
      <w:r w:rsidR="00C5607E">
        <w:rPr>
          <w:u w:val="single"/>
          <w:lang w:val="en-US"/>
        </w:rPr>
        <w:t>8.1(A)</w:t>
      </w:r>
      <w:r w:rsidR="00C5607E">
        <w:rPr>
          <w:u w:val="single"/>
          <w:lang w:val="en-US"/>
        </w:rPr>
        <w:fldChar w:fldCharType="end"/>
      </w:r>
      <w:r w:rsidR="003A0E6F" w:rsidRPr="00C724A2">
        <w:rPr>
          <w:u w:val="single"/>
          <w:lang w:val="en-US"/>
        </w:rPr>
        <w:t>.</w:t>
      </w:r>
    </w:p>
    <w:p w14:paraId="7251BE22" w14:textId="55D72DB2" w:rsidR="0079779A" w:rsidRDefault="003E5439">
      <w:pPr>
        <w:pStyle w:val="BodyTextFirstIndent"/>
        <w:ind w:right="0"/>
      </w:pPr>
      <w:r>
        <w:t>“</w:t>
      </w:r>
      <w:r>
        <w:rPr>
          <w:u w:val="single"/>
          <w:lang w:val="en-US"/>
        </w:rPr>
        <w:t xml:space="preserve">Capacity </w:t>
      </w:r>
      <w:r>
        <w:rPr>
          <w:u w:val="single"/>
        </w:rPr>
        <w:t>Payment Rate</w:t>
      </w:r>
      <w:r>
        <w:t>” shall have the meaning set forth in</w:t>
      </w:r>
      <w:r w:rsidR="00822E25">
        <w:rPr>
          <w:lang w:val="en-US"/>
        </w:rPr>
        <w:t xml:space="preserve"> </w:t>
      </w:r>
      <w:r w:rsidR="00822E25" w:rsidRPr="003673DA">
        <w:rPr>
          <w:u w:val="single"/>
          <w:lang w:val="en-US"/>
        </w:rPr>
        <w:t>Exhibit J - Capacity Payment Rate</w:t>
      </w:r>
      <w:r w:rsidR="003673DA">
        <w:rPr>
          <w:u w:val="single"/>
          <w:lang w:val="en-US"/>
        </w:rPr>
        <w:t>.</w:t>
      </w:r>
      <w:r w:rsidR="00822E25">
        <w:t xml:space="preserve"> </w:t>
      </w:r>
    </w:p>
    <w:p w14:paraId="44F804DA" w14:textId="4911ECED" w:rsidR="0079779A" w:rsidRDefault="003E5439">
      <w:pPr>
        <w:pStyle w:val="BodyTextFirstIndent"/>
        <w:spacing w:after="160"/>
        <w:ind w:right="0"/>
      </w:pPr>
      <w:r>
        <w:t>“</w:t>
      </w:r>
      <w:r>
        <w:rPr>
          <w:u w:val="single"/>
        </w:rPr>
        <w:t>Change of Control</w:t>
      </w:r>
      <w:r>
        <w:t xml:space="preserve">” means the occurrence of any one of the following events with respect to Seller or any direct or indirect owner of a majority of the ownership interests in Seller: (a) a transfer of a majority of the ownership interests in Seller or such owner; (b) any consolidation or merger of Seller or such owner in which Seller or such owner, as the case may be, is not the continuing or surviving entity; or (c) a sale or conveyance of any direct or indirect ownership interest in Seller following which </w:t>
      </w:r>
      <w:r>
        <w:rPr>
          <w:highlight w:val="yellow"/>
        </w:rPr>
        <w:t>[</w:t>
      </w:r>
      <w:r>
        <w:rPr>
          <w:highlight w:val="yellow"/>
          <w:lang w:val="en-US"/>
        </w:rPr>
        <w:t>______________________</w:t>
      </w:r>
      <w:r>
        <w:rPr>
          <w:highlight w:val="yellow"/>
        </w:rPr>
        <w:t>]</w:t>
      </w:r>
      <w:r>
        <w:t xml:space="preserve"> </w:t>
      </w:r>
      <w:r>
        <w:rPr>
          <w:lang w:val="en-US"/>
        </w:rPr>
        <w:t>(“Ultimate Parent”) is</w:t>
      </w:r>
      <w:r>
        <w:t xml:space="preserve"> no longer the direct or indirect owner of at least </w:t>
      </w:r>
      <w:r w:rsidR="007F029E">
        <w:rPr>
          <w:lang w:val="en-US"/>
        </w:rPr>
        <w:t>fifty percent (</w:t>
      </w:r>
      <w:r>
        <w:t>50%</w:t>
      </w:r>
      <w:r w:rsidR="007F029E">
        <w:rPr>
          <w:lang w:val="en-US"/>
        </w:rPr>
        <w:t>)</w:t>
      </w:r>
      <w:r>
        <w:t xml:space="preserve"> of the ownership interests of Seller, </w:t>
      </w:r>
      <w:r>
        <w:rPr>
          <w:i/>
        </w:rPr>
        <w:t>provided, however</w:t>
      </w:r>
      <w:r>
        <w:t xml:space="preserve">, that a Change of Control shall </w:t>
      </w:r>
      <w:r>
        <w:rPr>
          <w:u w:val="single"/>
        </w:rPr>
        <w:t>not</w:t>
      </w:r>
      <w:r>
        <w:t xml:space="preserve"> be deemed to have occurred as a result of</w:t>
      </w:r>
      <w:r>
        <w:rPr>
          <w:lang w:val="en-US"/>
        </w:rPr>
        <w:t>:</w:t>
      </w:r>
      <w:r>
        <w:t xml:space="preserve"> </w:t>
      </w:r>
    </w:p>
    <w:p w14:paraId="79DF0B9D" w14:textId="77777777" w:rsidR="0079779A" w:rsidRDefault="003E5439" w:rsidP="00703A7D">
      <w:pPr>
        <w:pStyle w:val="BodyTextFirstIndent"/>
        <w:numPr>
          <w:ilvl w:val="0"/>
          <w:numId w:val="34"/>
        </w:numPr>
        <w:spacing w:after="160"/>
        <w:ind w:right="0"/>
      </w:pPr>
      <w:r>
        <w:t>transactions exclusively among Affiliates of Seller</w:t>
      </w:r>
      <w:r>
        <w:rPr>
          <w:lang w:val="en-US"/>
        </w:rPr>
        <w:t>;</w:t>
      </w:r>
      <w:r>
        <w:t xml:space="preserve"> </w:t>
      </w:r>
    </w:p>
    <w:p w14:paraId="7CCD7FDD" w14:textId="00F5C2A2" w:rsidR="0079779A" w:rsidRDefault="003E5439" w:rsidP="00703A7D">
      <w:pPr>
        <w:pStyle w:val="BodyTextFirstIndent"/>
        <w:numPr>
          <w:ilvl w:val="0"/>
          <w:numId w:val="34"/>
        </w:numPr>
        <w:spacing w:after="160"/>
        <w:ind w:right="0"/>
      </w:pPr>
      <w:r>
        <w:t xml:space="preserve">any exercise by the Facility Lender of its rights and remedies under the </w:t>
      </w:r>
      <w:r w:rsidRPr="00926F78">
        <w:t>Financing Documents</w:t>
      </w:r>
      <w:r w:rsidR="00926F78" w:rsidRPr="00926F78">
        <w:rPr>
          <w:lang w:val="en-US"/>
        </w:rPr>
        <w:t>, with respect to any Facility Debt secured only by the Facility,</w:t>
      </w:r>
      <w:r>
        <w:rPr>
          <w:lang w:val="en-US"/>
        </w:rPr>
        <w:t>;</w:t>
      </w:r>
    </w:p>
    <w:p w14:paraId="72AF4EF9" w14:textId="77777777" w:rsidR="0079779A" w:rsidRDefault="003E5439" w:rsidP="00703A7D">
      <w:pPr>
        <w:pStyle w:val="BodyTextFirstIndent"/>
        <w:numPr>
          <w:ilvl w:val="0"/>
          <w:numId w:val="34"/>
        </w:numPr>
        <w:spacing w:after="160"/>
        <w:ind w:right="0"/>
      </w:pPr>
      <w:r>
        <w:t>a change of control of Ultimate Parent</w:t>
      </w:r>
      <w:r>
        <w:rPr>
          <w:lang w:val="en-US"/>
        </w:rPr>
        <w:t>;</w:t>
      </w:r>
      <w:r>
        <w:t xml:space="preserve"> or</w:t>
      </w:r>
    </w:p>
    <w:p w14:paraId="4A7592E1" w14:textId="1A143E81" w:rsidR="0079779A" w:rsidRDefault="003E5439" w:rsidP="00703A7D">
      <w:pPr>
        <w:pStyle w:val="BodyTextFirstIndent"/>
        <w:numPr>
          <w:ilvl w:val="0"/>
          <w:numId w:val="34"/>
        </w:numPr>
        <w:ind w:right="0"/>
      </w:pPr>
      <w:r>
        <w:t xml:space="preserve">any change of economic and/or voting rights triggered in Seller’s organizational documents arising from </w:t>
      </w:r>
      <w:r w:rsidR="00DA34EC">
        <w:rPr>
          <w:lang w:val="en-US"/>
        </w:rPr>
        <w:t>(a) a tax-equity</w:t>
      </w:r>
      <w:r w:rsidR="00DA34EC">
        <w:t xml:space="preserve"> financing of the Facility</w:t>
      </w:r>
      <w:r w:rsidR="00DA34EC">
        <w:rPr>
          <w:lang w:val="en-US"/>
        </w:rPr>
        <w:t>, or (b) a transaction in which interests in Seller or any direct or indirect owner are sold to or by a tax equity investor</w:t>
      </w:r>
      <w:r>
        <w:t>.</w:t>
      </w:r>
    </w:p>
    <w:p w14:paraId="1B909549" w14:textId="77777777" w:rsidR="0079779A" w:rsidRDefault="003E5439" w:rsidP="00BA6F11">
      <w:pPr>
        <w:pStyle w:val="BodyTextFirstIndent"/>
        <w:ind w:right="0"/>
      </w:pPr>
      <w:r>
        <w:t>“</w:t>
      </w:r>
      <w:r>
        <w:rPr>
          <w:u w:val="single"/>
        </w:rPr>
        <w:t>Charging Energy</w:t>
      </w:r>
      <w:r>
        <w:t xml:space="preserve">” means </w:t>
      </w:r>
      <w:r>
        <w:rPr>
          <w:lang w:val="en-US"/>
        </w:rPr>
        <w:t xml:space="preserve">energy </w:t>
      </w:r>
      <w:r>
        <w:t xml:space="preserve">withdrawn from the </w:t>
      </w:r>
      <w:r>
        <w:rPr>
          <w:lang w:val="en-US"/>
        </w:rPr>
        <w:t xml:space="preserve">Transmission Authority’s </w:t>
      </w:r>
      <w:r>
        <w:t xml:space="preserve">electrical system </w:t>
      </w:r>
      <w:r>
        <w:rPr>
          <w:lang w:val="en-US"/>
        </w:rPr>
        <w:t>and delivered at the Point of Delivery used to charge</w:t>
      </w:r>
      <w:r>
        <w:t xml:space="preserve"> the Battery Storage System</w:t>
      </w:r>
      <w:r>
        <w:rPr>
          <w:lang w:val="en-US"/>
        </w:rPr>
        <w:t xml:space="preserve"> </w:t>
      </w:r>
      <w:r>
        <w:t>and discharged at a later time</w:t>
      </w:r>
      <w:r>
        <w:rPr>
          <w:lang w:val="en-US"/>
        </w:rPr>
        <w:t>.</w:t>
      </w:r>
    </w:p>
    <w:p w14:paraId="14BBD94E" w14:textId="58927717" w:rsidR="0079779A" w:rsidRDefault="003E5439">
      <w:pPr>
        <w:pStyle w:val="BodyTextFirstIndent"/>
        <w:ind w:right="0"/>
        <w:rPr>
          <w:lang w:val="en-US"/>
        </w:rPr>
      </w:pPr>
      <w:r>
        <w:rPr>
          <w:lang w:val="en-US"/>
        </w:rPr>
        <w:t>“</w:t>
      </w:r>
      <w:r>
        <w:rPr>
          <w:u w:val="single"/>
          <w:lang w:val="en-US"/>
        </w:rPr>
        <w:t>Charging Energy Price</w:t>
      </w:r>
      <w:r>
        <w:rPr>
          <w:lang w:val="en-US"/>
        </w:rPr>
        <w:t xml:space="preserve">” means, if Company has joined a regional transmission organization or is participating in an organized market for which nodal prices can be determined, </w:t>
      </w:r>
      <w:r w:rsidR="00E313AB">
        <w:rPr>
          <w:lang w:val="en-US"/>
        </w:rPr>
        <w:t xml:space="preserve">then </w:t>
      </w:r>
      <w:r>
        <w:rPr>
          <w:lang w:val="en-US"/>
        </w:rPr>
        <w:t xml:space="preserve">the applicable </w:t>
      </w:r>
      <w:r w:rsidR="00F50078">
        <w:rPr>
          <w:lang w:val="en-US"/>
        </w:rPr>
        <w:t xml:space="preserve">market settlement </w:t>
      </w:r>
      <w:r>
        <w:rPr>
          <w:lang w:val="en-US"/>
        </w:rPr>
        <w:t>price per MWh as determined by Company in its sole discretion, or</w:t>
      </w:r>
      <w:r w:rsidR="00E313AB">
        <w:rPr>
          <w:lang w:val="en-US"/>
        </w:rPr>
        <w:t>, if not, then</w:t>
      </w:r>
      <w:r>
        <w:rPr>
          <w:lang w:val="en-US"/>
        </w:rPr>
        <w:t xml:space="preserve"> the applicable price per MWh as determined by Company in its sole discretion pursuant to its cost calculator. </w:t>
      </w:r>
    </w:p>
    <w:p w14:paraId="058C3944" w14:textId="22F44DD0" w:rsidR="0079779A" w:rsidRDefault="003E5439">
      <w:pPr>
        <w:pStyle w:val="BodyTextFirstIndent"/>
        <w:ind w:right="0"/>
      </w:pPr>
      <w:r>
        <w:t>“</w:t>
      </w:r>
      <w:r>
        <w:rPr>
          <w:u w:val="single"/>
        </w:rPr>
        <w:t>COD Conditions</w:t>
      </w:r>
      <w:r>
        <w:t xml:space="preserve">” means all of the requirements that must be satisfied by Seller as a prerequisite to achieving Commercial Operation.  The COD Conditions are set forth in </w:t>
      </w:r>
      <w:r>
        <w:rPr>
          <w:u w:val="single"/>
        </w:rPr>
        <w:t xml:space="preserve">Section </w:t>
      </w:r>
      <w:r w:rsidR="00C5607E">
        <w:rPr>
          <w:u w:val="single"/>
        </w:rPr>
        <w:fldChar w:fldCharType="begin"/>
      </w:r>
      <w:r w:rsidR="00C5607E">
        <w:rPr>
          <w:u w:val="single"/>
        </w:rPr>
        <w:instrText xml:space="preserve"> REF _Ref149918220 \w \h </w:instrText>
      </w:r>
      <w:r w:rsidR="00C5607E">
        <w:rPr>
          <w:u w:val="single"/>
        </w:rPr>
      </w:r>
      <w:r w:rsidR="00C5607E">
        <w:rPr>
          <w:u w:val="single"/>
        </w:rPr>
        <w:fldChar w:fldCharType="separate"/>
      </w:r>
      <w:r w:rsidR="00C5607E">
        <w:rPr>
          <w:u w:val="single"/>
        </w:rPr>
        <w:t>4.5</w:t>
      </w:r>
      <w:r w:rsidR="00C5607E">
        <w:rPr>
          <w:u w:val="single"/>
        </w:rPr>
        <w:fldChar w:fldCharType="end"/>
      </w:r>
      <w:r>
        <w:t>.</w:t>
      </w:r>
    </w:p>
    <w:p w14:paraId="6F7D9475" w14:textId="6864200D" w:rsidR="0079779A" w:rsidRDefault="003E5439">
      <w:pPr>
        <w:pStyle w:val="BodyTextFirstIndent"/>
        <w:ind w:right="0"/>
        <w:rPr>
          <w:lang w:val="en-US"/>
        </w:rPr>
      </w:pPr>
      <w:r>
        <w:rPr>
          <w:lang w:val="en-US"/>
        </w:rPr>
        <w:t>“</w:t>
      </w:r>
      <w:r>
        <w:rPr>
          <w:u w:val="single"/>
          <w:lang w:val="en-US"/>
        </w:rPr>
        <w:t>COD Delay</w:t>
      </w:r>
      <w:r>
        <w:rPr>
          <w:lang w:val="en-US"/>
        </w:rPr>
        <w:t xml:space="preserve">” shall have the meaning set forth in </w:t>
      </w:r>
      <w:r>
        <w:rPr>
          <w:u w:val="single"/>
          <w:lang w:val="en-US"/>
        </w:rPr>
        <w:t xml:space="preserve">Section </w:t>
      </w:r>
      <w:r w:rsidR="00C5607E">
        <w:rPr>
          <w:u w:val="single"/>
          <w:lang w:val="en-US"/>
        </w:rPr>
        <w:fldChar w:fldCharType="begin"/>
      </w:r>
      <w:r w:rsidR="00C5607E">
        <w:rPr>
          <w:u w:val="single"/>
          <w:lang w:val="en-US"/>
        </w:rPr>
        <w:instrText xml:space="preserve"> REF _Ref149918236 \w \h </w:instrText>
      </w:r>
      <w:r w:rsidR="00C5607E">
        <w:rPr>
          <w:u w:val="single"/>
          <w:lang w:val="en-US"/>
        </w:rPr>
      </w:r>
      <w:r w:rsidR="00C5607E">
        <w:rPr>
          <w:u w:val="single"/>
          <w:lang w:val="en-US"/>
        </w:rPr>
        <w:fldChar w:fldCharType="separate"/>
      </w:r>
      <w:r w:rsidR="00C5607E">
        <w:rPr>
          <w:u w:val="single"/>
          <w:lang w:val="en-US"/>
        </w:rPr>
        <w:t>12.2</w:t>
      </w:r>
      <w:r w:rsidR="00C5607E">
        <w:rPr>
          <w:u w:val="single"/>
          <w:lang w:val="en-US"/>
        </w:rPr>
        <w:fldChar w:fldCharType="end"/>
      </w:r>
      <w:r>
        <w:rPr>
          <w:lang w:val="en-US"/>
        </w:rPr>
        <w:t xml:space="preserve">. </w:t>
      </w:r>
    </w:p>
    <w:p w14:paraId="4E9883D0" w14:textId="5FB93D1D" w:rsidR="00B00096" w:rsidRDefault="00B00096">
      <w:pPr>
        <w:pStyle w:val="BodyTextFirstIndent"/>
        <w:ind w:right="0"/>
        <w:rPr>
          <w:lang w:val="en-US"/>
        </w:rPr>
      </w:pPr>
      <w:r>
        <w:rPr>
          <w:lang w:val="en-US"/>
        </w:rPr>
        <w:t>"</w:t>
      </w:r>
      <w:r w:rsidRPr="00DA34EC">
        <w:rPr>
          <w:u w:val="single"/>
          <w:lang w:val="en-US"/>
        </w:rPr>
        <w:t>COD Liquidated Delay Damages</w:t>
      </w:r>
      <w:r>
        <w:rPr>
          <w:lang w:val="en-US"/>
        </w:rPr>
        <w:t xml:space="preserve">" shall have the meaning set forth in </w:t>
      </w:r>
      <w:r w:rsidRPr="00B00096">
        <w:rPr>
          <w:u w:val="single"/>
          <w:lang w:val="en-US"/>
        </w:rPr>
        <w:t xml:space="preserve">Section </w:t>
      </w:r>
      <w:r w:rsidR="00C5607E">
        <w:rPr>
          <w:u w:val="single"/>
          <w:lang w:val="en-US"/>
        </w:rPr>
        <w:fldChar w:fldCharType="begin"/>
      </w:r>
      <w:r w:rsidR="00C5607E">
        <w:rPr>
          <w:u w:val="single"/>
          <w:lang w:val="en-US"/>
        </w:rPr>
        <w:instrText xml:space="preserve"> REF _Ref149912285 \w \h </w:instrText>
      </w:r>
      <w:r w:rsidR="00C5607E">
        <w:rPr>
          <w:u w:val="single"/>
          <w:lang w:val="en-US"/>
        </w:rPr>
      </w:r>
      <w:r w:rsidR="00C5607E">
        <w:rPr>
          <w:u w:val="single"/>
          <w:lang w:val="en-US"/>
        </w:rPr>
        <w:fldChar w:fldCharType="separate"/>
      </w:r>
      <w:r w:rsidR="00C5607E">
        <w:rPr>
          <w:u w:val="single"/>
          <w:lang w:val="en-US"/>
        </w:rPr>
        <w:t>12.2(</w:t>
      </w:r>
      <w:r w:rsidR="00CD1848">
        <w:rPr>
          <w:u w:val="single"/>
          <w:lang w:val="en-US"/>
        </w:rPr>
        <w:t>A</w:t>
      </w:r>
      <w:r w:rsidR="00C5607E">
        <w:rPr>
          <w:u w:val="single"/>
          <w:lang w:val="en-US"/>
        </w:rPr>
        <w:t>)</w:t>
      </w:r>
      <w:r w:rsidR="00C5607E">
        <w:rPr>
          <w:u w:val="single"/>
          <w:lang w:val="en-US"/>
        </w:rPr>
        <w:fldChar w:fldCharType="end"/>
      </w:r>
      <w:r>
        <w:rPr>
          <w:lang w:val="en-US"/>
        </w:rPr>
        <w:t>.</w:t>
      </w:r>
    </w:p>
    <w:p w14:paraId="3FB53388" w14:textId="4C37CFD9" w:rsidR="0079779A" w:rsidRDefault="003E5439">
      <w:pPr>
        <w:pStyle w:val="BodyTextFirstIndent"/>
        <w:ind w:right="0"/>
        <w:rPr>
          <w:lang w:val="en-US"/>
        </w:rPr>
      </w:pPr>
      <w:r>
        <w:rPr>
          <w:lang w:val="en-US"/>
        </w:rPr>
        <w:t>“</w:t>
      </w:r>
      <w:r>
        <w:rPr>
          <w:u w:val="single"/>
          <w:lang w:val="en-US"/>
        </w:rPr>
        <w:t>COD Notice</w:t>
      </w:r>
      <w:r>
        <w:rPr>
          <w:lang w:val="en-US"/>
        </w:rPr>
        <w:t xml:space="preserve">” shall have the meaning set forth in </w:t>
      </w:r>
      <w:r>
        <w:rPr>
          <w:u w:val="single"/>
          <w:lang w:val="en-US"/>
        </w:rPr>
        <w:t xml:space="preserve">Section </w:t>
      </w:r>
      <w:r w:rsidR="00C5607E">
        <w:rPr>
          <w:u w:val="single"/>
          <w:lang w:val="en-US"/>
        </w:rPr>
        <w:fldChar w:fldCharType="begin"/>
      </w:r>
      <w:r w:rsidR="00C5607E">
        <w:rPr>
          <w:u w:val="single"/>
          <w:lang w:val="en-US"/>
        </w:rPr>
        <w:instrText xml:space="preserve"> REF _Ref149918254 \w \h </w:instrText>
      </w:r>
      <w:r w:rsidR="00C5607E">
        <w:rPr>
          <w:u w:val="single"/>
          <w:lang w:val="en-US"/>
        </w:rPr>
      </w:r>
      <w:r w:rsidR="00C5607E">
        <w:rPr>
          <w:u w:val="single"/>
          <w:lang w:val="en-US"/>
        </w:rPr>
        <w:fldChar w:fldCharType="separate"/>
      </w:r>
      <w:r w:rsidR="00C5607E">
        <w:rPr>
          <w:u w:val="single"/>
          <w:lang w:val="en-US"/>
        </w:rPr>
        <w:t>4.5</w:t>
      </w:r>
      <w:r w:rsidR="00C5607E">
        <w:rPr>
          <w:u w:val="single"/>
          <w:lang w:val="en-US"/>
        </w:rPr>
        <w:fldChar w:fldCharType="end"/>
      </w:r>
      <w:r>
        <w:rPr>
          <w:lang w:val="en-US"/>
        </w:rPr>
        <w:t>.</w:t>
      </w:r>
    </w:p>
    <w:p w14:paraId="2586B8F5" w14:textId="77777777" w:rsidR="0079779A" w:rsidRDefault="003E5439">
      <w:pPr>
        <w:pStyle w:val="BodyTextFirstIndent"/>
        <w:ind w:right="0"/>
        <w:rPr>
          <w:rFonts w:cs="Arial"/>
        </w:rPr>
      </w:pPr>
      <w:r>
        <w:lastRenderedPageBreak/>
        <w:t>“</w:t>
      </w:r>
      <w:r>
        <w:rPr>
          <w:rFonts w:cs="Arial"/>
          <w:u w:val="single"/>
        </w:rPr>
        <w:t>Commercial</w:t>
      </w:r>
      <w:r>
        <w:rPr>
          <w:u w:val="single"/>
        </w:rPr>
        <w:t xml:space="preserve"> Operation</w:t>
      </w:r>
      <w:r>
        <w:t xml:space="preserve">” </w:t>
      </w:r>
      <w:r>
        <w:rPr>
          <w:rFonts w:cs="Arial"/>
        </w:rPr>
        <w:t>means</w:t>
      </w:r>
      <w:r>
        <w:t xml:space="preserve"> the period beginning on the Commercial </w:t>
      </w:r>
      <w:r>
        <w:rPr>
          <w:rFonts w:cs="Arial"/>
        </w:rPr>
        <w:t>Operation Date and continuing through the balance of the Term of this PPA.</w:t>
      </w:r>
    </w:p>
    <w:p w14:paraId="3C724C98" w14:textId="2A20544B" w:rsidR="0079779A" w:rsidRDefault="003E5439">
      <w:pPr>
        <w:pStyle w:val="BodyTextFirstIndent"/>
        <w:ind w:right="0"/>
        <w:rPr>
          <w:rFonts w:cs="Arial"/>
        </w:rPr>
      </w:pPr>
      <w:r>
        <w:rPr>
          <w:rFonts w:cs="Arial"/>
        </w:rPr>
        <w:t>“</w:t>
      </w:r>
      <w:r>
        <w:rPr>
          <w:rFonts w:cs="Arial"/>
          <w:u w:val="single"/>
        </w:rPr>
        <w:t>Commercial Operation Date</w:t>
      </w:r>
      <w:r>
        <w:rPr>
          <w:rFonts w:cs="Arial"/>
        </w:rPr>
        <w:t>” or “</w:t>
      </w:r>
      <w:r>
        <w:rPr>
          <w:rFonts w:cs="Arial"/>
          <w:u w:val="single"/>
        </w:rPr>
        <w:t>COD</w:t>
      </w:r>
      <w:r>
        <w:rPr>
          <w:rFonts w:cs="Arial"/>
        </w:rPr>
        <w:t xml:space="preserve">” shall have the meaning set forth in </w:t>
      </w:r>
      <w:r>
        <w:rPr>
          <w:rFonts w:cs="Arial"/>
          <w:u w:val="single"/>
        </w:rPr>
        <w:t xml:space="preserve">Section </w:t>
      </w:r>
      <w:r w:rsidR="00C5607E">
        <w:rPr>
          <w:rFonts w:cs="Arial"/>
          <w:u w:val="single"/>
        </w:rPr>
        <w:fldChar w:fldCharType="begin"/>
      </w:r>
      <w:r w:rsidR="00C5607E">
        <w:rPr>
          <w:rFonts w:cs="Arial"/>
          <w:u w:val="single"/>
        </w:rPr>
        <w:instrText xml:space="preserve"> REF _Ref149918261 \w \h </w:instrText>
      </w:r>
      <w:r w:rsidR="00C5607E">
        <w:rPr>
          <w:rFonts w:cs="Arial"/>
          <w:u w:val="single"/>
        </w:rPr>
      </w:r>
      <w:r w:rsidR="00C5607E">
        <w:rPr>
          <w:rFonts w:cs="Arial"/>
          <w:u w:val="single"/>
        </w:rPr>
        <w:fldChar w:fldCharType="separate"/>
      </w:r>
      <w:r w:rsidR="00C5607E">
        <w:rPr>
          <w:rFonts w:cs="Arial"/>
          <w:u w:val="single"/>
        </w:rPr>
        <w:t>4.5</w:t>
      </w:r>
      <w:r w:rsidR="00C5607E">
        <w:rPr>
          <w:rFonts w:cs="Arial"/>
          <w:u w:val="single"/>
        </w:rPr>
        <w:fldChar w:fldCharType="end"/>
      </w:r>
      <w:r>
        <w:rPr>
          <w:rFonts w:cs="Arial"/>
        </w:rPr>
        <w:t>.</w:t>
      </w:r>
    </w:p>
    <w:p w14:paraId="07F148E6" w14:textId="3091291B" w:rsidR="0079779A" w:rsidRPr="00BB1942" w:rsidRDefault="003E5439" w:rsidP="00945ED3">
      <w:pPr>
        <w:pStyle w:val="BodyTextFirstIndent"/>
        <w:ind w:right="0"/>
        <w:rPr>
          <w:u w:val="single"/>
          <w:lang w:val="en-US"/>
        </w:rPr>
      </w:pPr>
      <w:r>
        <w:rPr>
          <w:lang w:val="en-US"/>
        </w:rPr>
        <w:t>“</w:t>
      </w:r>
      <w:r>
        <w:rPr>
          <w:u w:val="single"/>
          <w:lang w:val="en-US"/>
        </w:rPr>
        <w:t>Commercial Operation Test</w:t>
      </w:r>
      <w:r>
        <w:rPr>
          <w:lang w:val="en-US"/>
        </w:rPr>
        <w:t xml:space="preserve">” </w:t>
      </w:r>
      <w:r w:rsidR="000E3A72">
        <w:rPr>
          <w:lang w:val="en-US"/>
        </w:rPr>
        <w:t>shall have the meaning set forth</w:t>
      </w:r>
      <w:r>
        <w:rPr>
          <w:lang w:val="en-US"/>
        </w:rPr>
        <w:t xml:space="preserve"> in </w:t>
      </w:r>
      <w:r w:rsidR="00945ED3">
        <w:rPr>
          <w:rFonts w:cs="Arial"/>
          <w:u w:val="single"/>
          <w:lang w:val="en-US"/>
        </w:rPr>
        <w:t xml:space="preserve">Section </w:t>
      </w:r>
      <w:r w:rsidR="00C5607E">
        <w:rPr>
          <w:rFonts w:cs="Arial"/>
          <w:u w:val="single"/>
          <w:lang w:val="en-US"/>
        </w:rPr>
        <w:fldChar w:fldCharType="begin"/>
      </w:r>
      <w:r w:rsidR="00C5607E">
        <w:rPr>
          <w:rFonts w:cs="Arial"/>
          <w:u w:val="single"/>
          <w:lang w:val="en-US"/>
        </w:rPr>
        <w:instrText xml:space="preserve"> REF _Ref149913015 \w \h </w:instrText>
      </w:r>
      <w:r w:rsidR="00C5607E">
        <w:rPr>
          <w:rFonts w:cs="Arial"/>
          <w:u w:val="single"/>
          <w:lang w:val="en-US"/>
        </w:rPr>
      </w:r>
      <w:r w:rsidR="00C5607E">
        <w:rPr>
          <w:rFonts w:cs="Arial"/>
          <w:u w:val="single"/>
          <w:lang w:val="en-US"/>
        </w:rPr>
        <w:fldChar w:fldCharType="separate"/>
      </w:r>
      <w:r w:rsidR="00C5607E">
        <w:rPr>
          <w:rFonts w:cs="Arial"/>
          <w:u w:val="single"/>
          <w:lang w:val="en-US"/>
        </w:rPr>
        <w:t>5.6(A)</w:t>
      </w:r>
      <w:r w:rsidR="00C5607E">
        <w:rPr>
          <w:rFonts w:cs="Arial"/>
          <w:u w:val="single"/>
          <w:lang w:val="en-US"/>
        </w:rPr>
        <w:fldChar w:fldCharType="end"/>
      </w:r>
      <w:r>
        <w:rPr>
          <w:rFonts w:cs="Arial"/>
          <w:lang w:val="en-US"/>
        </w:rPr>
        <w:t>.</w:t>
      </w:r>
      <w:r>
        <w:rPr>
          <w:lang w:val="en-US"/>
        </w:rPr>
        <w:t xml:space="preserve"> </w:t>
      </w:r>
    </w:p>
    <w:p w14:paraId="4E8665B0" w14:textId="4DCDC609" w:rsidR="0079779A" w:rsidRDefault="003E5439">
      <w:pPr>
        <w:pStyle w:val="BodyTextFirstIndent"/>
        <w:ind w:right="0"/>
      </w:pPr>
      <w:r>
        <w:rPr>
          <w:rFonts w:cs="Arial"/>
          <w:lang w:val="en-US"/>
        </w:rPr>
        <w:t xml:space="preserve"> </w:t>
      </w:r>
      <w:r>
        <w:t>“</w:t>
      </w:r>
      <w:r>
        <w:rPr>
          <w:u w:val="single"/>
        </w:rPr>
        <w:t>Commercial Operation Year</w:t>
      </w:r>
      <w:r>
        <w:t xml:space="preserve">” </w:t>
      </w:r>
      <w:r>
        <w:rPr>
          <w:rFonts w:cs="Arial"/>
        </w:rPr>
        <w:t xml:space="preserve">shall have the meaning set forth in </w:t>
      </w:r>
      <w:r>
        <w:rPr>
          <w:rFonts w:cs="Arial"/>
          <w:u w:val="single"/>
        </w:rPr>
        <w:t xml:space="preserve">Section </w:t>
      </w:r>
      <w:r w:rsidR="00C5607E">
        <w:rPr>
          <w:rFonts w:cs="Arial"/>
          <w:u w:val="single"/>
        </w:rPr>
        <w:fldChar w:fldCharType="begin"/>
      </w:r>
      <w:r w:rsidR="00C5607E">
        <w:rPr>
          <w:rFonts w:cs="Arial"/>
          <w:u w:val="single"/>
        </w:rPr>
        <w:instrText xml:space="preserve"> REF _Ref149918287 \w \h </w:instrText>
      </w:r>
      <w:r w:rsidR="00C5607E">
        <w:rPr>
          <w:rFonts w:cs="Arial"/>
          <w:u w:val="single"/>
        </w:rPr>
      </w:r>
      <w:r w:rsidR="00C5607E">
        <w:rPr>
          <w:rFonts w:cs="Arial"/>
          <w:u w:val="single"/>
        </w:rPr>
        <w:fldChar w:fldCharType="separate"/>
      </w:r>
      <w:r w:rsidR="00C5607E">
        <w:rPr>
          <w:rFonts w:cs="Arial"/>
          <w:u w:val="single"/>
        </w:rPr>
        <w:t>4.5(E)</w:t>
      </w:r>
      <w:r w:rsidR="00C5607E">
        <w:rPr>
          <w:rFonts w:cs="Arial"/>
          <w:u w:val="single"/>
        </w:rPr>
        <w:fldChar w:fldCharType="end"/>
      </w:r>
      <w:r>
        <w:t>.</w:t>
      </w:r>
    </w:p>
    <w:p w14:paraId="14F7EB61" w14:textId="712B39D4" w:rsidR="0079779A" w:rsidRDefault="003E5439">
      <w:pPr>
        <w:pStyle w:val="BodyTextFirstIndent"/>
        <w:ind w:right="0"/>
      </w:pPr>
      <w:r>
        <w:t>“</w:t>
      </w:r>
      <w:r>
        <w:rPr>
          <w:u w:val="single"/>
        </w:rPr>
        <w:t>Commercially Reasonable</w:t>
      </w:r>
      <w:r>
        <w:t>” or “</w:t>
      </w:r>
      <w:r>
        <w:rPr>
          <w:u w:val="single"/>
        </w:rPr>
        <w:t>Commercially Reasonable Efforts</w:t>
      </w:r>
      <w:r>
        <w:t>” means, with respect to any action to be taken or attempted by a Party under this PPA, the level of effort in light of the facts known to such Party at the time a decision is made that: (a) can reasonably be expected to accomplish the desired action at a reasonable cost; (b) is consistent with Go</w:t>
      </w:r>
      <w:r>
        <w:rPr>
          <w:color w:val="000000"/>
        </w:rPr>
        <w:t>od</w:t>
      </w:r>
      <w:r>
        <w:rPr>
          <w:b/>
          <w:color w:val="000000"/>
        </w:rPr>
        <w:t xml:space="preserve"> </w:t>
      </w:r>
      <w:r>
        <w:rPr>
          <w:color w:val="000000"/>
        </w:rPr>
        <w:t>Utility Practices</w:t>
      </w:r>
      <w:r>
        <w:t>;</w:t>
      </w:r>
      <w:r>
        <w:rPr>
          <w:lang w:val="en-US"/>
        </w:rPr>
        <w:t xml:space="preserve"> (c) is consistent with the terms in this PPA; </w:t>
      </w:r>
      <w:r>
        <w:t>and (</w:t>
      </w:r>
      <w:r>
        <w:rPr>
          <w:lang w:val="en-US"/>
        </w:rPr>
        <w:t>d</w:t>
      </w:r>
      <w:r>
        <w:t>) takes into consideration the amount of advance notice required to take such action, the duration and type of action, and the competitive environment in which such action occurs.</w:t>
      </w:r>
    </w:p>
    <w:p w14:paraId="22567C2B" w14:textId="39394C60" w:rsidR="00DA34EC" w:rsidRPr="00DA34EC" w:rsidRDefault="00DA34EC">
      <w:pPr>
        <w:pStyle w:val="BodyTextFirstIndent"/>
        <w:ind w:right="0"/>
        <w:rPr>
          <w:lang w:val="en-US"/>
        </w:rPr>
      </w:pPr>
      <w:r>
        <w:rPr>
          <w:lang w:val="en-US"/>
        </w:rPr>
        <w:t>"</w:t>
      </w:r>
      <w:r w:rsidRPr="00DA34EC">
        <w:rPr>
          <w:u w:val="single"/>
          <w:lang w:val="en-US"/>
        </w:rPr>
        <w:t>Company</w:t>
      </w:r>
      <w:r>
        <w:rPr>
          <w:lang w:val="en-US"/>
        </w:rPr>
        <w:t>" shall have the meaning set forth in the introductory paragraph.</w:t>
      </w:r>
    </w:p>
    <w:p w14:paraId="060DA4EF" w14:textId="27781F46" w:rsidR="0079779A" w:rsidRDefault="003E5439">
      <w:pPr>
        <w:pStyle w:val="BodyTextFirstIndent"/>
        <w:spacing w:after="160"/>
        <w:ind w:right="0"/>
        <w:rPr>
          <w:lang w:val="en-US"/>
        </w:rPr>
      </w:pPr>
      <w:r>
        <w:rPr>
          <w:lang w:val="en-US"/>
        </w:rPr>
        <w:t>“</w:t>
      </w:r>
      <w:r>
        <w:rPr>
          <w:u w:val="single"/>
          <w:lang w:val="en-US"/>
        </w:rPr>
        <w:t>Company Dispatched Test</w:t>
      </w:r>
      <w:r>
        <w:rPr>
          <w:lang w:val="en-US"/>
        </w:rPr>
        <w:t xml:space="preserve">” shall have the meaning set forth in </w:t>
      </w:r>
      <w:r>
        <w:rPr>
          <w:u w:val="single"/>
          <w:lang w:val="en-US"/>
        </w:rPr>
        <w:t xml:space="preserve">Section </w:t>
      </w:r>
      <w:r w:rsidR="00C5607E">
        <w:rPr>
          <w:u w:val="single"/>
          <w:lang w:val="en-US"/>
        </w:rPr>
        <w:fldChar w:fldCharType="begin"/>
      </w:r>
      <w:r w:rsidR="00C5607E">
        <w:rPr>
          <w:u w:val="single"/>
          <w:lang w:val="en-US"/>
        </w:rPr>
        <w:instrText xml:space="preserve"> REF _Ref149913809 \w \h </w:instrText>
      </w:r>
      <w:r w:rsidR="00C5607E">
        <w:rPr>
          <w:u w:val="single"/>
          <w:lang w:val="en-US"/>
        </w:rPr>
      </w:r>
      <w:r w:rsidR="00C5607E">
        <w:rPr>
          <w:u w:val="single"/>
          <w:lang w:val="en-US"/>
        </w:rPr>
        <w:fldChar w:fldCharType="separate"/>
      </w:r>
      <w:r w:rsidR="00C5607E">
        <w:rPr>
          <w:u w:val="single"/>
          <w:lang w:val="en-US"/>
        </w:rPr>
        <w:t>5.6(D)</w:t>
      </w:r>
      <w:r w:rsidR="00C5607E">
        <w:rPr>
          <w:u w:val="single"/>
          <w:lang w:val="en-US"/>
        </w:rPr>
        <w:fldChar w:fldCharType="end"/>
      </w:r>
      <w:r>
        <w:rPr>
          <w:lang w:val="en-US"/>
        </w:rPr>
        <w:t>.</w:t>
      </w:r>
    </w:p>
    <w:p w14:paraId="547D1D3F" w14:textId="26752574" w:rsidR="0079779A" w:rsidRDefault="003E5439">
      <w:pPr>
        <w:pStyle w:val="BodyTextFirstIndent"/>
        <w:ind w:right="0"/>
      </w:pPr>
      <w:r>
        <w:t>“</w:t>
      </w:r>
      <w:r>
        <w:rPr>
          <w:u w:val="single"/>
        </w:rPr>
        <w:t>Confidential Information</w:t>
      </w:r>
      <w:r>
        <w:t xml:space="preserve">” shall have the meaning set forth in </w:t>
      </w:r>
      <w:r>
        <w:rPr>
          <w:u w:val="single"/>
        </w:rPr>
        <w:t xml:space="preserve">Section </w:t>
      </w:r>
      <w:r w:rsidR="00C5607E">
        <w:rPr>
          <w:u w:val="single"/>
        </w:rPr>
        <w:fldChar w:fldCharType="begin"/>
      </w:r>
      <w:r w:rsidR="00C5607E">
        <w:rPr>
          <w:u w:val="single"/>
        </w:rPr>
        <w:instrText xml:space="preserve"> REF _Ref149918311 \w \h </w:instrText>
      </w:r>
      <w:r w:rsidR="00C5607E">
        <w:rPr>
          <w:u w:val="single"/>
        </w:rPr>
      </w:r>
      <w:r w:rsidR="00C5607E">
        <w:rPr>
          <w:u w:val="single"/>
        </w:rPr>
        <w:fldChar w:fldCharType="separate"/>
      </w:r>
      <w:r w:rsidR="00C5607E">
        <w:rPr>
          <w:u w:val="single"/>
        </w:rPr>
        <w:t>20.18(A)</w:t>
      </w:r>
      <w:r w:rsidR="00C5607E">
        <w:rPr>
          <w:u w:val="single"/>
        </w:rPr>
        <w:fldChar w:fldCharType="end"/>
      </w:r>
      <w:r>
        <w:t>.</w:t>
      </w:r>
    </w:p>
    <w:p w14:paraId="5ED7CB1C" w14:textId="2E87CEFE" w:rsidR="0079779A" w:rsidRDefault="003E5439">
      <w:pPr>
        <w:pStyle w:val="BodyTextFirstIndent"/>
        <w:ind w:right="0"/>
      </w:pPr>
      <w:r>
        <w:t>“</w:t>
      </w:r>
      <w:r>
        <w:rPr>
          <w:u w:val="single"/>
        </w:rPr>
        <w:t>Construction Contracts</w:t>
      </w:r>
      <w:r>
        <w:t xml:space="preserve">” shall have the meaning set forth in </w:t>
      </w:r>
      <w:r>
        <w:rPr>
          <w:u w:val="single"/>
        </w:rPr>
        <w:t xml:space="preserve">Section </w:t>
      </w:r>
      <w:r w:rsidR="00C5607E">
        <w:rPr>
          <w:u w:val="single"/>
        </w:rPr>
        <w:fldChar w:fldCharType="begin"/>
      </w:r>
      <w:r w:rsidR="00C5607E">
        <w:rPr>
          <w:u w:val="single"/>
        </w:rPr>
        <w:instrText xml:space="preserve"> REF _Ref149918323 \w \h </w:instrText>
      </w:r>
      <w:r w:rsidR="00C5607E">
        <w:rPr>
          <w:u w:val="single"/>
        </w:rPr>
      </w:r>
      <w:r w:rsidR="00C5607E">
        <w:rPr>
          <w:u w:val="single"/>
        </w:rPr>
        <w:fldChar w:fldCharType="separate"/>
      </w:r>
      <w:r w:rsidR="00C5607E">
        <w:rPr>
          <w:u w:val="single"/>
        </w:rPr>
        <w:t>4.1(A)</w:t>
      </w:r>
      <w:r w:rsidR="00C5607E">
        <w:rPr>
          <w:u w:val="single"/>
        </w:rPr>
        <w:fldChar w:fldCharType="end"/>
      </w:r>
      <w:r>
        <w:t>.</w:t>
      </w:r>
    </w:p>
    <w:p w14:paraId="7BBFCA8E" w14:textId="6010E180" w:rsidR="00FE1D78" w:rsidRDefault="006A6811" w:rsidP="006A6811">
      <w:pPr>
        <w:pStyle w:val="BodyTextFirstIndent"/>
        <w:ind w:right="0"/>
        <w:rPr>
          <w:rFonts w:cs="Arial"/>
        </w:rPr>
      </w:pPr>
      <w:r w:rsidRPr="00A45FFB">
        <w:rPr>
          <w:rFonts w:cs="Arial"/>
        </w:rPr>
        <w:t>“</w:t>
      </w:r>
      <w:r w:rsidRPr="00A45FFB">
        <w:rPr>
          <w:rFonts w:cs="Arial"/>
          <w:u w:val="single"/>
        </w:rPr>
        <w:t xml:space="preserve">Construction </w:t>
      </w:r>
      <w:r>
        <w:rPr>
          <w:rFonts w:cs="Arial"/>
          <w:u w:val="single"/>
        </w:rPr>
        <w:t>Craft Employees</w:t>
      </w:r>
      <w:r>
        <w:rPr>
          <w:rFonts w:cs="Arial"/>
        </w:rPr>
        <w:t>” means employees engaged in on-Site construction and commencement of operations of the Facility, excluding (i) Specialty Vendors, (ii) management and supervisory employees, (iii) employees engaged in non-construction support services (including messengers, guards, safety personnel, medical and first-aid technicians, community relations or public affairs, etc.), and (iv) employees engaged in on-Site maintenance of installed equipment or systems but which maintenance occurs after installation of such equipment or system and is not directly related to construction services.</w:t>
      </w:r>
    </w:p>
    <w:p w14:paraId="1797C71E" w14:textId="052B6027" w:rsidR="0079779A" w:rsidRDefault="003E5439" w:rsidP="006A6811">
      <w:pPr>
        <w:pStyle w:val="BodyTextFirstIndent"/>
        <w:ind w:right="0"/>
      </w:pPr>
      <w:r>
        <w:t>“</w:t>
      </w:r>
      <w:r>
        <w:rPr>
          <w:u w:val="single"/>
        </w:rPr>
        <w:t>Construction Milestones</w:t>
      </w:r>
      <w:r>
        <w:t>” means the dates set forth in</w:t>
      </w:r>
      <w:r w:rsidR="007124EE">
        <w:rPr>
          <w:lang w:val="en-US"/>
        </w:rPr>
        <w:t xml:space="preserve"> </w:t>
      </w:r>
      <w:r w:rsidR="007124EE" w:rsidRPr="007124EE">
        <w:rPr>
          <w:u w:val="single"/>
        </w:rPr>
        <w:t>Exhibit B - Construction Milestones</w:t>
      </w:r>
      <w:r>
        <w:t>.</w:t>
      </w:r>
    </w:p>
    <w:p w14:paraId="2E936329" w14:textId="03824C1E" w:rsidR="00B806A8" w:rsidRDefault="00B806A8">
      <w:pPr>
        <w:pStyle w:val="BodyTextFirstIndent"/>
        <w:ind w:right="0"/>
        <w:rPr>
          <w:lang w:val="en-US"/>
        </w:rPr>
      </w:pPr>
      <w:r>
        <w:rPr>
          <w:lang w:val="en-US"/>
        </w:rPr>
        <w:t>“</w:t>
      </w:r>
      <w:r>
        <w:rPr>
          <w:u w:val="single"/>
          <w:lang w:val="en-US"/>
        </w:rPr>
        <w:t>COVID</w:t>
      </w:r>
      <w:r>
        <w:rPr>
          <w:lang w:val="en-US"/>
        </w:rPr>
        <w:t>” means SARS-CoV-2 or COVID-19, and any evolutions or mutations thereof or related or associated epidemics, pandemic or disease outbreaks.</w:t>
      </w:r>
    </w:p>
    <w:p w14:paraId="25E52267" w14:textId="5EDE26EE" w:rsidR="00B00096" w:rsidRDefault="00B00096" w:rsidP="00B00096">
      <w:pPr>
        <w:pStyle w:val="BodyTextFirstIndent"/>
        <w:ind w:right="0"/>
        <w:rPr>
          <w:lang w:val="en-US"/>
        </w:rPr>
      </w:pPr>
      <w:r>
        <w:rPr>
          <w:lang w:val="en-US"/>
        </w:rPr>
        <w:t>“</w:t>
      </w:r>
      <w:r>
        <w:rPr>
          <w:u w:val="single"/>
          <w:lang w:val="en-US"/>
        </w:rPr>
        <w:t>CPD Delay</w:t>
      </w:r>
      <w:r>
        <w:rPr>
          <w:lang w:val="en-US"/>
        </w:rPr>
        <w:t xml:space="preserve">” shall have the meaning set forth in </w:t>
      </w:r>
      <w:r>
        <w:rPr>
          <w:u w:val="single"/>
          <w:lang w:val="en-US"/>
        </w:rPr>
        <w:t xml:space="preserve">Section </w:t>
      </w:r>
      <w:r w:rsidR="008C13F7">
        <w:rPr>
          <w:u w:val="single"/>
          <w:lang w:val="en-US"/>
        </w:rPr>
        <w:fldChar w:fldCharType="begin"/>
      </w:r>
      <w:r w:rsidR="008C13F7">
        <w:rPr>
          <w:u w:val="single"/>
          <w:lang w:val="en-US"/>
        </w:rPr>
        <w:instrText xml:space="preserve"> REF _Ref149918370 \w \h </w:instrText>
      </w:r>
      <w:r w:rsidR="008C13F7">
        <w:rPr>
          <w:u w:val="single"/>
          <w:lang w:val="en-US"/>
        </w:rPr>
      </w:r>
      <w:r w:rsidR="008C13F7">
        <w:rPr>
          <w:u w:val="single"/>
          <w:lang w:val="en-US"/>
        </w:rPr>
        <w:fldChar w:fldCharType="separate"/>
      </w:r>
      <w:r w:rsidR="008C13F7">
        <w:rPr>
          <w:u w:val="single"/>
          <w:lang w:val="en-US"/>
        </w:rPr>
        <w:t>12.2(A)</w:t>
      </w:r>
      <w:r w:rsidR="008C13F7">
        <w:rPr>
          <w:u w:val="single"/>
          <w:lang w:val="en-US"/>
        </w:rPr>
        <w:fldChar w:fldCharType="end"/>
      </w:r>
      <w:r>
        <w:rPr>
          <w:lang w:val="en-US"/>
        </w:rPr>
        <w:t xml:space="preserve">. </w:t>
      </w:r>
    </w:p>
    <w:p w14:paraId="38AED318" w14:textId="7DA2E5BB" w:rsidR="00B00096" w:rsidRDefault="00B00096" w:rsidP="00B00096">
      <w:pPr>
        <w:pStyle w:val="BodyTextFirstIndent"/>
        <w:ind w:right="0"/>
      </w:pPr>
      <w:r>
        <w:rPr>
          <w:lang w:val="en-US"/>
        </w:rPr>
        <w:t>“</w:t>
      </w:r>
      <w:r>
        <w:rPr>
          <w:u w:val="single"/>
          <w:lang w:val="en-US"/>
        </w:rPr>
        <w:t>CPD Liquidated Delay Damages</w:t>
      </w:r>
      <w:r>
        <w:rPr>
          <w:lang w:val="en-US"/>
        </w:rPr>
        <w:t xml:space="preserve">” shall have the meaning set forth in </w:t>
      </w:r>
      <w:r>
        <w:rPr>
          <w:u w:val="single"/>
          <w:lang w:val="en-US"/>
        </w:rPr>
        <w:t xml:space="preserve">Section </w:t>
      </w:r>
      <w:r w:rsidR="008C13F7">
        <w:rPr>
          <w:u w:val="single"/>
          <w:lang w:val="en-US"/>
        </w:rPr>
        <w:fldChar w:fldCharType="begin"/>
      </w:r>
      <w:r w:rsidR="008C13F7">
        <w:rPr>
          <w:u w:val="single"/>
          <w:lang w:val="en-US"/>
        </w:rPr>
        <w:instrText xml:space="preserve"> REF _Ref149912640 \w \h </w:instrText>
      </w:r>
      <w:r w:rsidR="008C13F7">
        <w:rPr>
          <w:u w:val="single"/>
          <w:lang w:val="en-US"/>
        </w:rPr>
      </w:r>
      <w:r w:rsidR="008C13F7">
        <w:rPr>
          <w:u w:val="single"/>
          <w:lang w:val="en-US"/>
        </w:rPr>
        <w:fldChar w:fldCharType="separate"/>
      </w:r>
      <w:r w:rsidR="008C13F7">
        <w:rPr>
          <w:u w:val="single"/>
          <w:lang w:val="en-US"/>
        </w:rPr>
        <w:t>12.2(</w:t>
      </w:r>
      <w:r w:rsidR="00DA41FC">
        <w:rPr>
          <w:u w:val="single"/>
          <w:lang w:val="en-US"/>
        </w:rPr>
        <w:t>A</w:t>
      </w:r>
      <w:r w:rsidR="008C13F7">
        <w:rPr>
          <w:u w:val="single"/>
          <w:lang w:val="en-US"/>
        </w:rPr>
        <w:t>)</w:t>
      </w:r>
      <w:r w:rsidR="008C13F7">
        <w:rPr>
          <w:u w:val="single"/>
          <w:lang w:val="en-US"/>
        </w:rPr>
        <w:fldChar w:fldCharType="end"/>
      </w:r>
      <w:r>
        <w:rPr>
          <w:lang w:val="en-US"/>
        </w:rPr>
        <w:t>.</w:t>
      </w:r>
    </w:p>
    <w:p w14:paraId="34BE8A7D" w14:textId="0E5E9938" w:rsidR="0079779A" w:rsidRDefault="00E27053">
      <w:pPr>
        <w:pStyle w:val="BodyTextFirstIndent"/>
        <w:ind w:right="0"/>
      </w:pPr>
      <w:r w:rsidRPr="001F33DE">
        <w:rPr>
          <w:lang w:val="en-US"/>
        </w:rPr>
        <w:t>“</w:t>
      </w:r>
      <w:r w:rsidR="003E5439">
        <w:rPr>
          <w:u w:val="single"/>
        </w:rPr>
        <w:t>Credit Rating</w:t>
      </w:r>
      <w:r w:rsidR="003E5439">
        <w:t xml:space="preserve">” of any </w:t>
      </w:r>
      <w:r w:rsidR="003E5439">
        <w:rPr>
          <w:lang w:val="en-US"/>
        </w:rPr>
        <w:t>p</w:t>
      </w:r>
      <w:r w:rsidR="003E5439">
        <w:t xml:space="preserve">erson </w:t>
      </w:r>
      <w:r w:rsidR="003E5439">
        <w:rPr>
          <w:lang w:val="en-US"/>
        </w:rPr>
        <w:t xml:space="preserve">or entity </w:t>
      </w:r>
      <w:r w:rsidR="003E5439">
        <w:t xml:space="preserve">means the lowest rating assigned to such </w:t>
      </w:r>
      <w:r w:rsidR="003E5439">
        <w:rPr>
          <w:lang w:val="en-US"/>
        </w:rPr>
        <w:t>p</w:t>
      </w:r>
      <w:r w:rsidR="003E5439">
        <w:t>erson</w:t>
      </w:r>
      <w:r w:rsidR="003E5439">
        <w:rPr>
          <w:lang w:val="en-US"/>
        </w:rPr>
        <w:t xml:space="preserve"> or entity’</w:t>
      </w:r>
      <w:r w:rsidR="003E5439">
        <w:t xml:space="preserve">s long-term debt or deposit obligations (unenhanced by third-party </w:t>
      </w:r>
      <w:r w:rsidR="003E5439">
        <w:lastRenderedPageBreak/>
        <w:t>support) by S</w:t>
      </w:r>
      <w:r w:rsidR="003E5439">
        <w:rPr>
          <w:lang w:val="en-US"/>
        </w:rPr>
        <w:t>tandard &amp; Poor’s and</w:t>
      </w:r>
      <w:r w:rsidR="003E5439">
        <w:t xml:space="preserve"> Moody’s.  If such </w:t>
      </w:r>
      <w:r w:rsidR="003E5439">
        <w:rPr>
          <w:lang w:val="en-US"/>
        </w:rPr>
        <w:t>p</w:t>
      </w:r>
      <w:r w:rsidR="003E5439">
        <w:t xml:space="preserve">erson </w:t>
      </w:r>
      <w:r w:rsidR="003E5439">
        <w:rPr>
          <w:lang w:val="en-US"/>
        </w:rPr>
        <w:t xml:space="preserve">or entity </w:t>
      </w:r>
      <w:r w:rsidR="003E5439">
        <w:t xml:space="preserve">has no outstanding long-term debt or deposit obligations, or if no rating is assigned to such obligations, “Credit Rating” shall mean the lowest general corporate credit rating or long-term issuer rating assigned to such </w:t>
      </w:r>
      <w:r w:rsidR="003E5439">
        <w:rPr>
          <w:lang w:val="en-US"/>
        </w:rPr>
        <w:t>p</w:t>
      </w:r>
      <w:r w:rsidR="003E5439">
        <w:t xml:space="preserve">erson </w:t>
      </w:r>
      <w:r w:rsidR="003E5439">
        <w:rPr>
          <w:lang w:val="en-US"/>
        </w:rPr>
        <w:t xml:space="preserve">or entity </w:t>
      </w:r>
      <w:r w:rsidR="003E5439">
        <w:t>by S</w:t>
      </w:r>
      <w:r w:rsidR="003E5439">
        <w:rPr>
          <w:lang w:val="en-US"/>
        </w:rPr>
        <w:t>tandard &amp; Poor’s or</w:t>
      </w:r>
      <w:r w:rsidR="003E5439">
        <w:t xml:space="preserve"> Moody’s.</w:t>
      </w:r>
    </w:p>
    <w:p w14:paraId="3AD8F132" w14:textId="48978CB6" w:rsidR="00B00096" w:rsidRDefault="00B00096">
      <w:pPr>
        <w:pStyle w:val="BodyTextFirstIndent"/>
        <w:ind w:right="0"/>
      </w:pPr>
      <w:r>
        <w:t>“</w:t>
      </w:r>
      <w:r>
        <w:rPr>
          <w:u w:val="single"/>
          <w:lang w:val="en-US"/>
        </w:rPr>
        <w:t>Critical Path Development Milestone</w:t>
      </w:r>
      <w:r>
        <w:t xml:space="preserve">” shall </w:t>
      </w:r>
      <w:r>
        <w:rPr>
          <w:rFonts w:cs="Arial"/>
        </w:rPr>
        <w:t>have the meaning set forth in</w:t>
      </w:r>
      <w:r>
        <w:t xml:space="preserve"> </w:t>
      </w:r>
      <w:r>
        <w:rPr>
          <w:u w:val="single"/>
        </w:rPr>
        <w:t xml:space="preserve">Section </w:t>
      </w:r>
      <w:r w:rsidR="008C13F7">
        <w:rPr>
          <w:u w:val="single"/>
          <w:lang w:val="en-US"/>
        </w:rPr>
        <w:fldChar w:fldCharType="begin"/>
      </w:r>
      <w:r w:rsidR="008C13F7">
        <w:rPr>
          <w:u w:val="single"/>
        </w:rPr>
        <w:instrText xml:space="preserve"> REF _Ref149912710 \w \h </w:instrText>
      </w:r>
      <w:r w:rsidR="008C13F7">
        <w:rPr>
          <w:u w:val="single"/>
          <w:lang w:val="en-US"/>
        </w:rPr>
      </w:r>
      <w:r w:rsidR="008C13F7">
        <w:rPr>
          <w:u w:val="single"/>
          <w:lang w:val="en-US"/>
        </w:rPr>
        <w:fldChar w:fldCharType="separate"/>
      </w:r>
      <w:r w:rsidR="008C13F7">
        <w:rPr>
          <w:u w:val="single"/>
        </w:rPr>
        <w:t>4.1(B)</w:t>
      </w:r>
      <w:r w:rsidR="008C13F7">
        <w:rPr>
          <w:u w:val="single"/>
          <w:lang w:val="en-US"/>
        </w:rPr>
        <w:fldChar w:fldCharType="end"/>
      </w:r>
      <w:r>
        <w:t>.</w:t>
      </w:r>
    </w:p>
    <w:p w14:paraId="0CD3A6EB" w14:textId="50E3030D" w:rsidR="0079779A" w:rsidRDefault="003E5439">
      <w:pPr>
        <w:pStyle w:val="BodyTextFirstIndent"/>
        <w:ind w:right="0"/>
      </w:pPr>
      <w:r>
        <w:t>“</w:t>
      </w:r>
      <w:r>
        <w:rPr>
          <w:u w:val="single"/>
        </w:rPr>
        <w:t>Damage Cap</w:t>
      </w:r>
      <w:r>
        <w:t xml:space="preserve">” shall have the meaning set forth in </w:t>
      </w:r>
      <w:r>
        <w:rPr>
          <w:u w:val="single"/>
        </w:rPr>
        <w:t xml:space="preserve">Section </w:t>
      </w:r>
      <w:r w:rsidR="008C13F7">
        <w:rPr>
          <w:u w:val="single"/>
        </w:rPr>
        <w:fldChar w:fldCharType="begin"/>
      </w:r>
      <w:r w:rsidR="008C13F7">
        <w:rPr>
          <w:u w:val="single"/>
        </w:rPr>
        <w:instrText xml:space="preserve"> REF _Ref149918407 \w \h </w:instrText>
      </w:r>
      <w:r w:rsidR="008C13F7">
        <w:rPr>
          <w:u w:val="single"/>
        </w:rPr>
      </w:r>
      <w:r w:rsidR="008C13F7">
        <w:rPr>
          <w:u w:val="single"/>
        </w:rPr>
        <w:fldChar w:fldCharType="separate"/>
      </w:r>
      <w:r w:rsidR="008C13F7">
        <w:rPr>
          <w:u w:val="single"/>
        </w:rPr>
        <w:t>12.4</w:t>
      </w:r>
      <w:r w:rsidR="008C13F7">
        <w:rPr>
          <w:u w:val="single"/>
        </w:rPr>
        <w:fldChar w:fldCharType="end"/>
      </w:r>
      <w:r>
        <w:t>.</w:t>
      </w:r>
    </w:p>
    <w:p w14:paraId="2EB7401E" w14:textId="248DE67D" w:rsidR="0079779A" w:rsidRDefault="003E5439">
      <w:pPr>
        <w:pStyle w:val="BodyTextFirstIndent"/>
        <w:ind w:right="0"/>
      </w:pPr>
      <w:r>
        <w:t>“</w:t>
      </w:r>
      <w:r>
        <w:rPr>
          <w:u w:val="single"/>
        </w:rPr>
        <w:t>Day</w:t>
      </w:r>
      <w:r>
        <w:t>” means a calendar day.</w:t>
      </w:r>
    </w:p>
    <w:p w14:paraId="352D2833" w14:textId="1BF7F21C" w:rsidR="008042E8" w:rsidRDefault="008042E8" w:rsidP="008042E8">
      <w:pPr>
        <w:pStyle w:val="BodyTextFirstIndent"/>
        <w:ind w:right="0"/>
        <w:rPr>
          <w:lang w:val="en-US"/>
        </w:rPr>
      </w:pPr>
      <w:r>
        <w:rPr>
          <w:lang w:val="en-US"/>
        </w:rPr>
        <w:t>“</w:t>
      </w:r>
      <w:r>
        <w:rPr>
          <w:u w:val="single"/>
          <w:lang w:val="en-US"/>
        </w:rPr>
        <w:t>DC</w:t>
      </w:r>
      <w:r>
        <w:rPr>
          <w:lang w:val="en-US"/>
        </w:rPr>
        <w:t xml:space="preserve">” shall have the meaning set forth in </w:t>
      </w:r>
      <w:r>
        <w:rPr>
          <w:u w:val="single"/>
          <w:lang w:val="en-US"/>
        </w:rPr>
        <w:t xml:space="preserve">Section </w:t>
      </w:r>
      <w:r w:rsidR="008C13F7">
        <w:rPr>
          <w:u w:val="single"/>
          <w:lang w:val="en-US"/>
        </w:rPr>
        <w:fldChar w:fldCharType="begin"/>
      </w:r>
      <w:r w:rsidR="008C13F7">
        <w:rPr>
          <w:u w:val="single"/>
          <w:lang w:val="en-US"/>
        </w:rPr>
        <w:instrText xml:space="preserve"> REF _Ref149917989 \w \h </w:instrText>
      </w:r>
      <w:r w:rsidR="008C13F7">
        <w:rPr>
          <w:u w:val="single"/>
          <w:lang w:val="en-US"/>
        </w:rPr>
      </w:r>
      <w:r w:rsidR="008C13F7">
        <w:rPr>
          <w:u w:val="single"/>
          <w:lang w:val="en-US"/>
        </w:rPr>
        <w:fldChar w:fldCharType="separate"/>
      </w:r>
      <w:r w:rsidR="008C13F7">
        <w:rPr>
          <w:u w:val="single"/>
          <w:lang w:val="en-US"/>
        </w:rPr>
        <w:t>1.1(D)</w:t>
      </w:r>
      <w:r w:rsidR="008C13F7">
        <w:rPr>
          <w:u w:val="single"/>
          <w:lang w:val="en-US"/>
        </w:rPr>
        <w:fldChar w:fldCharType="end"/>
      </w:r>
      <w:r>
        <w:rPr>
          <w:lang w:val="en-US"/>
        </w:rPr>
        <w:t>.</w:t>
      </w:r>
    </w:p>
    <w:p w14:paraId="206C0146" w14:textId="2C7B85CB" w:rsidR="008042E8" w:rsidRDefault="008042E8" w:rsidP="008042E8">
      <w:pPr>
        <w:pStyle w:val="BodyTextFirstIndent"/>
        <w:ind w:right="0"/>
        <w:rPr>
          <w:sz w:val="20"/>
          <w:szCs w:val="20"/>
          <w:lang w:val="en-US"/>
        </w:rPr>
      </w:pPr>
      <w:r>
        <w:rPr>
          <w:lang w:val="en-US"/>
        </w:rPr>
        <w:t>“</w:t>
      </w:r>
      <w:r>
        <w:rPr>
          <w:u w:val="single"/>
          <w:lang w:val="en-US"/>
        </w:rPr>
        <w:t>Default FMV</w:t>
      </w:r>
      <w:r>
        <w:rPr>
          <w:lang w:val="en-US"/>
        </w:rPr>
        <w:t xml:space="preserve">” shall have the meaning set forth in </w:t>
      </w:r>
      <w:r>
        <w:rPr>
          <w:u w:val="single"/>
          <w:lang w:val="en-US"/>
        </w:rPr>
        <w:t xml:space="preserve">Section </w:t>
      </w:r>
      <w:r w:rsidR="008C13F7">
        <w:rPr>
          <w:u w:val="single"/>
          <w:lang w:val="en-US"/>
        </w:rPr>
        <w:fldChar w:fldCharType="begin"/>
      </w:r>
      <w:r w:rsidR="008C13F7">
        <w:rPr>
          <w:u w:val="single"/>
          <w:lang w:val="en-US"/>
        </w:rPr>
        <w:instrText xml:space="preserve"> REF _Ref149918439 \w \h </w:instrText>
      </w:r>
      <w:r w:rsidR="008C13F7">
        <w:rPr>
          <w:u w:val="single"/>
          <w:lang w:val="en-US"/>
        </w:rPr>
      </w:r>
      <w:r w:rsidR="008C13F7">
        <w:rPr>
          <w:u w:val="single"/>
          <w:lang w:val="en-US"/>
        </w:rPr>
        <w:fldChar w:fldCharType="separate"/>
      </w:r>
      <w:r w:rsidR="008C13F7">
        <w:rPr>
          <w:u w:val="single"/>
          <w:lang w:val="en-US"/>
        </w:rPr>
        <w:t>12.1(E)1</w:t>
      </w:r>
      <w:r w:rsidR="008C13F7">
        <w:rPr>
          <w:u w:val="single"/>
          <w:lang w:val="en-US"/>
        </w:rPr>
        <w:fldChar w:fldCharType="end"/>
      </w:r>
      <w:r>
        <w:rPr>
          <w:lang w:val="en-US"/>
        </w:rPr>
        <w:t>.</w:t>
      </w:r>
      <w:r w:rsidR="00A52409">
        <w:rPr>
          <w:lang w:val="en-US"/>
        </w:rPr>
        <w:t xml:space="preserve"> </w:t>
      </w:r>
    </w:p>
    <w:p w14:paraId="6A799E9D" w14:textId="19C895EA" w:rsidR="008042E8" w:rsidRDefault="008042E8" w:rsidP="008042E8">
      <w:pPr>
        <w:pStyle w:val="BodyTextFirstIndent"/>
        <w:ind w:right="0"/>
        <w:rPr>
          <w:sz w:val="20"/>
          <w:szCs w:val="20"/>
          <w:lang w:val="en-US"/>
        </w:rPr>
      </w:pPr>
      <w:r>
        <w:t>“</w:t>
      </w:r>
      <w:r>
        <w:rPr>
          <w:u w:val="single"/>
        </w:rPr>
        <w:t>Default Option</w:t>
      </w:r>
      <w:r>
        <w:t xml:space="preserve">” shall have the meaning set forth in </w:t>
      </w:r>
      <w:r>
        <w:rPr>
          <w:u w:val="single"/>
        </w:rPr>
        <w:t xml:space="preserve">Section </w:t>
      </w:r>
      <w:r w:rsidR="008C13F7">
        <w:rPr>
          <w:u w:val="single"/>
        </w:rPr>
        <w:fldChar w:fldCharType="begin"/>
      </w:r>
      <w:r w:rsidR="008C13F7">
        <w:rPr>
          <w:u w:val="single"/>
        </w:rPr>
        <w:instrText xml:space="preserve"> REF _Ref149918446 \w \h </w:instrText>
      </w:r>
      <w:r w:rsidR="008C13F7">
        <w:rPr>
          <w:u w:val="single"/>
        </w:rPr>
      </w:r>
      <w:r w:rsidR="008C13F7">
        <w:rPr>
          <w:u w:val="single"/>
        </w:rPr>
        <w:fldChar w:fldCharType="separate"/>
      </w:r>
      <w:r w:rsidR="008C13F7">
        <w:rPr>
          <w:u w:val="single"/>
        </w:rPr>
        <w:t>12.1(E)3</w:t>
      </w:r>
      <w:r w:rsidR="008C13F7">
        <w:rPr>
          <w:u w:val="single"/>
        </w:rPr>
        <w:fldChar w:fldCharType="end"/>
      </w:r>
      <w:r>
        <w:t>.</w:t>
      </w:r>
      <w:r>
        <w:rPr>
          <w:lang w:val="en-US"/>
        </w:rPr>
        <w:t xml:space="preserve"> </w:t>
      </w:r>
    </w:p>
    <w:p w14:paraId="56C6D21D" w14:textId="12EFCDA2" w:rsidR="008042E8" w:rsidRPr="00A52409" w:rsidRDefault="008042E8" w:rsidP="008042E8">
      <w:pPr>
        <w:pStyle w:val="BodyTextFirstIndent"/>
        <w:ind w:right="0"/>
        <w:rPr>
          <w:lang w:val="en-US"/>
        </w:rPr>
      </w:pPr>
      <w:r>
        <w:t>“</w:t>
      </w:r>
      <w:r>
        <w:rPr>
          <w:u w:val="single"/>
        </w:rPr>
        <w:t>Default Option Preliminary Exercise Notice</w:t>
      </w:r>
      <w:r>
        <w:t>”</w:t>
      </w:r>
      <w:r>
        <w:rPr>
          <w:lang w:val="en-US"/>
        </w:rPr>
        <w:t xml:space="preserve"> </w:t>
      </w:r>
      <w:r>
        <w:t xml:space="preserve">shall have the meaning set forth in </w:t>
      </w:r>
      <w:r>
        <w:rPr>
          <w:u w:val="single"/>
        </w:rPr>
        <w:t xml:space="preserve">Section </w:t>
      </w:r>
      <w:r w:rsidR="008C13F7">
        <w:rPr>
          <w:u w:val="single"/>
        </w:rPr>
        <w:fldChar w:fldCharType="begin"/>
      </w:r>
      <w:r w:rsidR="008C13F7">
        <w:rPr>
          <w:u w:val="single"/>
        </w:rPr>
        <w:instrText xml:space="preserve"> REF _Ref149912271 \w \h </w:instrText>
      </w:r>
      <w:r w:rsidR="008C13F7">
        <w:rPr>
          <w:u w:val="single"/>
        </w:rPr>
      </w:r>
      <w:r w:rsidR="008C13F7">
        <w:rPr>
          <w:u w:val="single"/>
        </w:rPr>
        <w:fldChar w:fldCharType="separate"/>
      </w:r>
      <w:r w:rsidR="008C13F7">
        <w:rPr>
          <w:u w:val="single"/>
        </w:rPr>
        <w:t>12.1(E)</w:t>
      </w:r>
      <w:r w:rsidR="008C13F7">
        <w:rPr>
          <w:u w:val="single"/>
        </w:rPr>
        <w:fldChar w:fldCharType="end"/>
      </w:r>
      <w:r>
        <w:t>.</w:t>
      </w:r>
    </w:p>
    <w:p w14:paraId="472381F6" w14:textId="6DD7189B" w:rsidR="0079779A" w:rsidRDefault="003E5439">
      <w:pPr>
        <w:pStyle w:val="BodyTextFirstIndent"/>
        <w:ind w:right="0"/>
        <w:rPr>
          <w:lang w:val="en-US"/>
        </w:rPr>
      </w:pPr>
      <w:r>
        <w:rPr>
          <w:lang w:val="en-US"/>
        </w:rPr>
        <w:t>“</w:t>
      </w:r>
      <w:r>
        <w:rPr>
          <w:u w:val="single"/>
          <w:lang w:val="en-US"/>
        </w:rPr>
        <w:t>Delivery Period</w:t>
      </w:r>
      <w:r>
        <w:rPr>
          <w:lang w:val="en-US"/>
        </w:rPr>
        <w:t xml:space="preserve">” </w:t>
      </w:r>
      <w:r>
        <w:t xml:space="preserve">shall be the period during which </w:t>
      </w:r>
      <w:r>
        <w:rPr>
          <w:lang w:val="en-US"/>
        </w:rPr>
        <w:t xml:space="preserve">the Facility is </w:t>
      </w:r>
      <w:r>
        <w:t xml:space="preserve">available to </w:t>
      </w:r>
      <w:r>
        <w:rPr>
          <w:lang w:val="en-US"/>
        </w:rPr>
        <w:t xml:space="preserve">receive Charging Energy from, or deliver Discharging Energy to, </w:t>
      </w:r>
      <w:r>
        <w:t>Company, commencing at 12:01 am on the Commercial Operation Date and continuing until midnight on the Scheduled Termination Date, subject to early termination as provided in this PPA</w:t>
      </w:r>
      <w:r>
        <w:rPr>
          <w:lang w:val="en-US"/>
        </w:rPr>
        <w:t>.</w:t>
      </w:r>
    </w:p>
    <w:p w14:paraId="383D83A6" w14:textId="77777777" w:rsidR="0079779A" w:rsidRDefault="003E5439">
      <w:pPr>
        <w:pStyle w:val="BodyTextFirstIndent"/>
        <w:ind w:right="0"/>
        <w:rPr>
          <w:lang w:val="en-US"/>
        </w:rPr>
      </w:pPr>
      <w:r>
        <w:rPr>
          <w:lang w:val="en-US"/>
        </w:rPr>
        <w:t xml:space="preserve"> “</w:t>
      </w:r>
      <w:r>
        <w:rPr>
          <w:u w:val="single"/>
          <w:lang w:val="en-US"/>
        </w:rPr>
        <w:t>Discharging Energy</w:t>
      </w:r>
      <w:r>
        <w:rPr>
          <w:lang w:val="en-US"/>
        </w:rPr>
        <w:t>” means all Energy discharged by the Battery Storage System and delivered to the Point of Delivery.</w:t>
      </w:r>
    </w:p>
    <w:p w14:paraId="2AF04382" w14:textId="15CB2719" w:rsidR="0079779A" w:rsidRDefault="003E5439">
      <w:pPr>
        <w:pStyle w:val="BodyTextFirstIndent"/>
        <w:ind w:right="0"/>
        <w:rPr>
          <w:lang w:val="en-US"/>
        </w:rPr>
      </w:pPr>
      <w:r>
        <w:rPr>
          <w:lang w:val="en-US"/>
        </w:rPr>
        <w:t>“</w:t>
      </w:r>
      <w:r>
        <w:rPr>
          <w:u w:val="single"/>
          <w:lang w:val="en-US"/>
        </w:rPr>
        <w:t>Discharging Energy Price</w:t>
      </w:r>
      <w:r>
        <w:rPr>
          <w:lang w:val="en-US"/>
        </w:rPr>
        <w:t xml:space="preserve">” means, if Company has joined a regional transmission organization or is participating in an organized market for which nodal prices can be determined, </w:t>
      </w:r>
      <w:r w:rsidR="00E313AB">
        <w:rPr>
          <w:lang w:val="en-US"/>
        </w:rPr>
        <w:t xml:space="preserve">then </w:t>
      </w:r>
      <w:r>
        <w:rPr>
          <w:lang w:val="en-US"/>
        </w:rPr>
        <w:t xml:space="preserve">the applicable </w:t>
      </w:r>
      <w:r w:rsidR="00F50078">
        <w:rPr>
          <w:lang w:val="en-US"/>
        </w:rPr>
        <w:t xml:space="preserve">market </w:t>
      </w:r>
      <w:r w:rsidR="00DE64C9">
        <w:rPr>
          <w:lang w:val="en-US"/>
        </w:rPr>
        <w:t xml:space="preserve">settlement </w:t>
      </w:r>
      <w:r>
        <w:rPr>
          <w:lang w:val="en-US"/>
        </w:rPr>
        <w:t>price per MWh as determined by Company in its sole discretion, or</w:t>
      </w:r>
      <w:r w:rsidR="00E313AB">
        <w:rPr>
          <w:lang w:val="en-US"/>
        </w:rPr>
        <w:t>, if not, then</w:t>
      </w:r>
      <w:r>
        <w:rPr>
          <w:lang w:val="en-US"/>
        </w:rPr>
        <w:t xml:space="preserve"> the applicable price per MWh as determined by Company in its sole discretion pursuant to its cost calculator. </w:t>
      </w:r>
    </w:p>
    <w:p w14:paraId="3181B46C" w14:textId="4B875ABE" w:rsidR="0079779A" w:rsidRPr="00BB1942" w:rsidRDefault="003E5439">
      <w:pPr>
        <w:pStyle w:val="BodyTextFirstIndent"/>
        <w:ind w:right="0"/>
        <w:rPr>
          <w:lang w:val="en-US"/>
        </w:rPr>
      </w:pPr>
      <w:r>
        <w:rPr>
          <w:lang w:val="en-US"/>
        </w:rPr>
        <w:t>“</w:t>
      </w:r>
      <w:r>
        <w:rPr>
          <w:u w:val="single"/>
          <w:lang w:val="en-US"/>
        </w:rPr>
        <w:t>Dispatch Notice</w:t>
      </w:r>
      <w:r>
        <w:rPr>
          <w:lang w:val="en-US"/>
        </w:rPr>
        <w:t xml:space="preserve">” </w:t>
      </w:r>
      <w:r>
        <w:t xml:space="preserve">means the operating instruction, and any subsequent updates, given by </w:t>
      </w:r>
      <w:r>
        <w:rPr>
          <w:lang w:val="en-US"/>
        </w:rPr>
        <w:t>Company</w:t>
      </w:r>
      <w:r>
        <w:t xml:space="preserve"> to Seller, directing the Battery Storage System</w:t>
      </w:r>
      <w:r>
        <w:rPr>
          <w:lang w:val="en-US"/>
        </w:rPr>
        <w:t xml:space="preserve"> </w:t>
      </w:r>
      <w:r>
        <w:t xml:space="preserve">to </w:t>
      </w:r>
      <w:r>
        <w:rPr>
          <w:lang w:val="en-US"/>
        </w:rPr>
        <w:t xml:space="preserve">(i) charge at a specified megawatt input or discharge at a specified megawatt output, and (ii) at a specified Ramp Rate.  </w:t>
      </w:r>
      <w:r>
        <w:t xml:space="preserve">Dispatch Notices may be communicated electronically, via </w:t>
      </w:r>
      <w:r w:rsidR="00B00096">
        <w:rPr>
          <w:lang w:val="en-US"/>
        </w:rPr>
        <w:t xml:space="preserve">SCADA System signal, </w:t>
      </w:r>
      <w:r>
        <w:t xml:space="preserve">facsimile, telephonically or other verbal means.  Telephonic or other verbal communications shall be documented (either recorded by tape, electronically or in writing) and such recordings shall be made available to both </w:t>
      </w:r>
      <w:r>
        <w:rPr>
          <w:lang w:val="en-US"/>
        </w:rPr>
        <w:t xml:space="preserve">Company </w:t>
      </w:r>
      <w:r>
        <w:t xml:space="preserve">and Seller upon request.  </w:t>
      </w:r>
      <w:r w:rsidR="003D25E3" w:rsidRPr="003D25E3">
        <w:t xml:space="preserve">For the avoidance of doubt, </w:t>
      </w:r>
      <w:r w:rsidR="00933A71">
        <w:rPr>
          <w:lang w:val="en-US"/>
        </w:rPr>
        <w:t xml:space="preserve">Company </w:t>
      </w:r>
      <w:r w:rsidR="003D25E3" w:rsidRPr="003D25E3">
        <w:t xml:space="preserve">shall </w:t>
      </w:r>
      <w:r w:rsidR="00DE64C9">
        <w:rPr>
          <w:lang w:val="en-US"/>
        </w:rPr>
        <w:t>be subject to the scheduling limitations of the Market Operator</w:t>
      </w:r>
      <w:r w:rsidR="00933A71">
        <w:rPr>
          <w:lang w:val="en-US"/>
        </w:rPr>
        <w:t xml:space="preserve"> when updating any Dispatch Notice</w:t>
      </w:r>
      <w:r w:rsidR="00DE64C9">
        <w:rPr>
          <w:lang w:val="en-US"/>
        </w:rPr>
        <w:t>.</w:t>
      </w:r>
    </w:p>
    <w:p w14:paraId="57F353BF" w14:textId="40AE790B" w:rsidR="0079779A" w:rsidRDefault="003E5439">
      <w:pPr>
        <w:spacing w:after="160" w:line="259" w:lineRule="auto"/>
        <w:ind w:firstLine="720"/>
      </w:pPr>
      <w:r>
        <w:t xml:space="preserve">“ </w:t>
      </w:r>
    </w:p>
    <w:p w14:paraId="2CE0AF4A" w14:textId="6F5B43BF" w:rsidR="0079779A" w:rsidRDefault="003E5439">
      <w:pPr>
        <w:pStyle w:val="BodyTextFirstIndent"/>
        <w:ind w:right="0"/>
      </w:pPr>
      <w:r>
        <w:rPr>
          <w:lang w:val="en-US"/>
        </w:rPr>
        <w:lastRenderedPageBreak/>
        <w:t>“</w:t>
      </w:r>
      <w:r>
        <w:rPr>
          <w:u w:val="single"/>
        </w:rPr>
        <w:t>Dispute</w:t>
      </w:r>
      <w:r>
        <w:rPr>
          <w:lang w:val="en-US"/>
        </w:rPr>
        <w:t>”</w:t>
      </w:r>
      <w:r>
        <w:t xml:space="preserve"> shall have the meaning set forth in </w:t>
      </w:r>
      <w:r>
        <w:rPr>
          <w:u w:val="single"/>
          <w:lang w:val="en-US"/>
        </w:rPr>
        <w:t xml:space="preserve">Section </w:t>
      </w:r>
      <w:r w:rsidR="008C13F7">
        <w:rPr>
          <w:u w:val="single"/>
        </w:rPr>
        <w:fldChar w:fldCharType="begin"/>
      </w:r>
      <w:r w:rsidR="008C13F7">
        <w:rPr>
          <w:u w:val="single"/>
          <w:lang w:val="en-US"/>
        </w:rPr>
        <w:instrText xml:space="preserve"> REF _Ref149918476 \w \h </w:instrText>
      </w:r>
      <w:r w:rsidR="008C13F7">
        <w:rPr>
          <w:u w:val="single"/>
        </w:rPr>
      </w:r>
      <w:r w:rsidR="008C13F7">
        <w:rPr>
          <w:u w:val="single"/>
        </w:rPr>
        <w:fldChar w:fldCharType="separate"/>
      </w:r>
      <w:r w:rsidR="008C13F7">
        <w:rPr>
          <w:u w:val="single"/>
          <w:lang w:val="en-US"/>
        </w:rPr>
        <w:t>13.1(A)</w:t>
      </w:r>
      <w:r w:rsidR="008C13F7">
        <w:rPr>
          <w:u w:val="single"/>
        </w:rPr>
        <w:fldChar w:fldCharType="end"/>
      </w:r>
      <w:r>
        <w:t>.</w:t>
      </w:r>
    </w:p>
    <w:p w14:paraId="42B168BF" w14:textId="56042670" w:rsidR="0079779A" w:rsidRDefault="003E5439">
      <w:pPr>
        <w:pStyle w:val="BodyTextFirstIndent"/>
        <w:ind w:right="0"/>
      </w:pPr>
      <w:r>
        <w:rPr>
          <w:lang w:val="en-US"/>
        </w:rPr>
        <w:t>“</w:t>
      </w:r>
      <w:r>
        <w:rPr>
          <w:u w:val="single"/>
        </w:rPr>
        <w:t>Disput</w:t>
      </w:r>
      <w:r>
        <w:rPr>
          <w:u w:val="single"/>
          <w:lang w:val="en-US"/>
        </w:rPr>
        <w:t>e Notic</w:t>
      </w:r>
      <w:r>
        <w:rPr>
          <w:u w:val="single"/>
        </w:rPr>
        <w:t>e</w:t>
      </w:r>
      <w:r>
        <w:rPr>
          <w:lang w:val="en-US"/>
        </w:rPr>
        <w:t>”</w:t>
      </w:r>
      <w:r>
        <w:t xml:space="preserve"> shall have the meaning set forth in </w:t>
      </w:r>
      <w:r>
        <w:rPr>
          <w:u w:val="single"/>
          <w:lang w:val="en-US"/>
        </w:rPr>
        <w:t xml:space="preserve">Section </w:t>
      </w:r>
      <w:r w:rsidR="008C13F7">
        <w:rPr>
          <w:u w:val="single"/>
          <w:lang w:val="en-US"/>
        </w:rPr>
        <w:fldChar w:fldCharType="begin"/>
      </w:r>
      <w:r w:rsidR="008C13F7">
        <w:rPr>
          <w:u w:val="single"/>
          <w:lang w:val="en-US"/>
        </w:rPr>
        <w:instrText xml:space="preserve"> REF _Ref149918476 \w \h </w:instrText>
      </w:r>
      <w:r w:rsidR="008C13F7">
        <w:rPr>
          <w:u w:val="single"/>
          <w:lang w:val="en-US"/>
        </w:rPr>
      </w:r>
      <w:r w:rsidR="008C13F7">
        <w:rPr>
          <w:u w:val="single"/>
          <w:lang w:val="en-US"/>
        </w:rPr>
        <w:fldChar w:fldCharType="separate"/>
      </w:r>
      <w:r w:rsidR="008C13F7">
        <w:rPr>
          <w:u w:val="single"/>
          <w:lang w:val="en-US"/>
        </w:rPr>
        <w:t>13.1(A)</w:t>
      </w:r>
      <w:r w:rsidR="008C13F7">
        <w:rPr>
          <w:u w:val="single"/>
          <w:lang w:val="en-US"/>
        </w:rPr>
        <w:fldChar w:fldCharType="end"/>
      </w:r>
      <w:r>
        <w:t>.</w:t>
      </w:r>
    </w:p>
    <w:p w14:paraId="5E2EEC19" w14:textId="1BDB2A83" w:rsidR="00FA0882" w:rsidRPr="00FA0882" w:rsidRDefault="00FA0882">
      <w:pPr>
        <w:pStyle w:val="BodyTextFirstIndent"/>
        <w:ind w:right="0"/>
        <w:rPr>
          <w:lang w:val="en-US"/>
        </w:rPr>
      </w:pPr>
      <w:r>
        <w:rPr>
          <w:lang w:val="en-US"/>
        </w:rPr>
        <w:t>“</w:t>
      </w:r>
      <w:r w:rsidRPr="00147A7A">
        <w:rPr>
          <w:u w:val="single"/>
          <w:lang w:val="en-US"/>
        </w:rPr>
        <w:t xml:space="preserve">Distributed Network </w:t>
      </w:r>
      <w:r w:rsidR="00147A7A" w:rsidRPr="00147A7A">
        <w:rPr>
          <w:u w:val="single"/>
          <w:lang w:val="en-US"/>
        </w:rPr>
        <w:t>Protocol</w:t>
      </w:r>
      <w:r>
        <w:rPr>
          <w:lang w:val="en-US"/>
        </w:rPr>
        <w:t>” means a set of communication</w:t>
      </w:r>
      <w:r w:rsidR="00147A7A">
        <w:rPr>
          <w:lang w:val="en-US"/>
        </w:rPr>
        <w:t>s protocols used between components in process automation systems.</w:t>
      </w:r>
    </w:p>
    <w:p w14:paraId="4AAA7B79" w14:textId="51D1835D" w:rsidR="00DA34EC" w:rsidRPr="00DA34EC" w:rsidRDefault="00DA34EC">
      <w:pPr>
        <w:pStyle w:val="BodyTextFirstIndent"/>
        <w:ind w:right="0"/>
        <w:rPr>
          <w:lang w:val="en-US"/>
        </w:rPr>
      </w:pPr>
      <w:r>
        <w:rPr>
          <w:lang w:val="en-US"/>
        </w:rPr>
        <w:t>"</w:t>
      </w:r>
      <w:r w:rsidRPr="0043712E">
        <w:rPr>
          <w:u w:val="single"/>
          <w:lang w:val="en-US"/>
        </w:rPr>
        <w:t xml:space="preserve">Effective </w:t>
      </w:r>
      <w:r w:rsidR="0043712E" w:rsidRPr="0043712E">
        <w:rPr>
          <w:u w:val="single"/>
          <w:lang w:val="en-US"/>
        </w:rPr>
        <w:t>D</w:t>
      </w:r>
      <w:r w:rsidRPr="0043712E">
        <w:rPr>
          <w:u w:val="single"/>
          <w:lang w:val="en-US"/>
        </w:rPr>
        <w:t>ate</w:t>
      </w:r>
      <w:r>
        <w:rPr>
          <w:lang w:val="en-US"/>
        </w:rPr>
        <w:t xml:space="preserve">" shall have the meaning set forth in </w:t>
      </w:r>
      <w:r w:rsidR="0043712E">
        <w:rPr>
          <w:lang w:val="en-US"/>
        </w:rPr>
        <w:t xml:space="preserve">the introductory paragraph.  </w:t>
      </w:r>
    </w:p>
    <w:p w14:paraId="1276A57E" w14:textId="77777777" w:rsidR="0079779A" w:rsidRDefault="003E5439">
      <w:pPr>
        <w:pStyle w:val="BodyTextFirstIndent"/>
        <w:ind w:right="0"/>
        <w:rPr>
          <w:lang w:val="en-US"/>
        </w:rPr>
      </w:pPr>
      <w:r>
        <w:t>“</w:t>
      </w:r>
      <w:r>
        <w:rPr>
          <w:u w:val="single"/>
        </w:rPr>
        <w:t>Electric Metering Devices</w:t>
      </w:r>
      <w:r>
        <w:t>” means revenue quality meters, metering equipment and</w:t>
      </w:r>
      <w:r>
        <w:rPr>
          <w:lang w:val="en-US"/>
        </w:rPr>
        <w:t>/or</w:t>
      </w:r>
      <w:r>
        <w:t xml:space="preserve"> data processing equipment used to measure, record and transmit data with respect to the to the </w:t>
      </w:r>
      <w:r>
        <w:rPr>
          <w:lang w:val="en-US"/>
        </w:rPr>
        <w:t>Charging Energy delivered to and the Discharging Energy delivered from the Battery Storage System</w:t>
      </w:r>
      <w:r>
        <w:t>, including metering current transformers and metering voltage transformers.</w:t>
      </w:r>
      <w:r>
        <w:rPr>
          <w:lang w:val="en-US"/>
        </w:rPr>
        <w:t xml:space="preserve">  The Electric Metering Devices must transmit to Company five-minute revenue quality meter data.  </w:t>
      </w:r>
    </w:p>
    <w:p w14:paraId="6CB78D37" w14:textId="77777777" w:rsidR="0079779A" w:rsidRDefault="003E5439">
      <w:pPr>
        <w:spacing w:after="240"/>
        <w:ind w:firstLine="720"/>
        <w:rPr>
          <w:rFonts w:cs="Arial"/>
        </w:rPr>
      </w:pPr>
      <w:r>
        <w:rPr>
          <w:rFonts w:cs="Arial"/>
        </w:rPr>
        <w:t xml:space="preserve"> “</w:t>
      </w:r>
      <w:r>
        <w:rPr>
          <w:rFonts w:cs="Arial"/>
          <w:u w:val="single"/>
        </w:rPr>
        <w:t>Emergency</w:t>
      </w:r>
      <w:r>
        <w:rPr>
          <w:rFonts w:cs="Arial"/>
        </w:rPr>
        <w:t>” means any event or occurrence during the Term that results in the declaration of an Emergency Condition under and as defined in the Interconnection Agreement.</w:t>
      </w:r>
    </w:p>
    <w:p w14:paraId="58B16AE5" w14:textId="77777777" w:rsidR="0079779A" w:rsidRDefault="003E5439">
      <w:pPr>
        <w:ind w:firstLine="720"/>
      </w:pPr>
      <w:r>
        <w:t>“</w:t>
      </w:r>
      <w:r>
        <w:rPr>
          <w:u w:val="single"/>
        </w:rPr>
        <w:t>Energy</w:t>
      </w:r>
      <w:r>
        <w:t xml:space="preserve">” means all electrical energy stored and discharged by the Battery Storage System during the Term.  </w:t>
      </w:r>
    </w:p>
    <w:p w14:paraId="295EAD08" w14:textId="77777777" w:rsidR="0079779A" w:rsidRDefault="0079779A">
      <w:pPr>
        <w:ind w:firstLine="720"/>
      </w:pPr>
    </w:p>
    <w:p w14:paraId="3020DD94" w14:textId="77777777" w:rsidR="0079779A" w:rsidRDefault="003E5439">
      <w:pPr>
        <w:pStyle w:val="BodyTextFirstIndent"/>
        <w:ind w:right="0"/>
      </w:pPr>
      <w:r>
        <w:t>"</w:t>
      </w:r>
      <w:r>
        <w:rPr>
          <w:u w:val="single"/>
        </w:rPr>
        <w:t>Energy Markets Control Center</w:t>
      </w:r>
      <w:r>
        <w:t>" or "</w:t>
      </w:r>
      <w:r>
        <w:rPr>
          <w:u w:val="single"/>
        </w:rPr>
        <w:t>EMCC</w:t>
      </w:r>
      <w:r>
        <w:t>" means Company's merchant representatives responsible for dispatch of the Facility.</w:t>
      </w:r>
    </w:p>
    <w:p w14:paraId="4414EE71" w14:textId="4CBD343F" w:rsidR="006C7631" w:rsidRDefault="006C7631">
      <w:pPr>
        <w:pStyle w:val="BodyTextFirstIndent"/>
        <w:ind w:right="0"/>
        <w:rPr>
          <w:lang w:val="en-US"/>
        </w:rPr>
      </w:pPr>
      <w:r>
        <w:rPr>
          <w:lang w:val="en-US"/>
        </w:rPr>
        <w:t>“</w:t>
      </w:r>
      <w:r w:rsidRPr="009236C2">
        <w:rPr>
          <w:u w:val="single"/>
          <w:lang w:val="en-US"/>
        </w:rPr>
        <w:t>Environmental Attributes</w:t>
      </w:r>
      <w:r>
        <w:rPr>
          <w:lang w:val="en-US"/>
        </w:rPr>
        <w:t xml:space="preserve">” shall have </w:t>
      </w:r>
      <w:r w:rsidR="00F84E74">
        <w:rPr>
          <w:lang w:val="en-US"/>
        </w:rPr>
        <w:t xml:space="preserve">the </w:t>
      </w:r>
      <w:r>
        <w:rPr>
          <w:lang w:val="en-US"/>
        </w:rPr>
        <w:t xml:space="preserve">meaning set forth in </w:t>
      </w:r>
      <w:r w:rsidRPr="009236C2">
        <w:rPr>
          <w:u w:val="single"/>
          <w:lang w:val="en-US"/>
        </w:rPr>
        <w:t xml:space="preserve">Section </w:t>
      </w:r>
      <w:r w:rsidR="008C13F7">
        <w:rPr>
          <w:u w:val="single"/>
          <w:lang w:val="en-US"/>
        </w:rPr>
        <w:fldChar w:fldCharType="begin"/>
      </w:r>
      <w:r w:rsidR="008C13F7">
        <w:rPr>
          <w:u w:val="single"/>
          <w:lang w:val="en-US"/>
        </w:rPr>
        <w:instrText xml:space="preserve"> REF _Ref149918501 \w \h </w:instrText>
      </w:r>
      <w:r w:rsidR="008C13F7">
        <w:rPr>
          <w:u w:val="single"/>
          <w:lang w:val="en-US"/>
        </w:rPr>
      </w:r>
      <w:r w:rsidR="008C13F7">
        <w:rPr>
          <w:u w:val="single"/>
          <w:lang w:val="en-US"/>
        </w:rPr>
        <w:fldChar w:fldCharType="separate"/>
      </w:r>
      <w:r w:rsidR="008C13F7">
        <w:rPr>
          <w:u w:val="single"/>
          <w:lang w:val="en-US"/>
        </w:rPr>
        <w:t>7.4(B)</w:t>
      </w:r>
      <w:r w:rsidR="008C13F7">
        <w:rPr>
          <w:u w:val="single"/>
          <w:lang w:val="en-US"/>
        </w:rPr>
        <w:fldChar w:fldCharType="end"/>
      </w:r>
      <w:r w:rsidRPr="009236C2">
        <w:rPr>
          <w:u w:val="single"/>
          <w:lang w:val="en-US"/>
        </w:rPr>
        <w:t>.</w:t>
      </w:r>
    </w:p>
    <w:p w14:paraId="19CCDCC2" w14:textId="4122E35C" w:rsidR="0079779A" w:rsidRDefault="003E5439">
      <w:pPr>
        <w:pStyle w:val="BodyTextFirstIndent"/>
        <w:ind w:right="0"/>
      </w:pPr>
      <w:r>
        <w:t>“</w:t>
      </w:r>
      <w:r>
        <w:rPr>
          <w:u w:val="single"/>
        </w:rPr>
        <w:t>Environmental Contamination</w:t>
      </w:r>
      <w:r>
        <w:t xml:space="preserve">” shall have the meaning set forth in </w:t>
      </w:r>
      <w:r>
        <w:rPr>
          <w:u w:val="single"/>
        </w:rPr>
        <w:t xml:space="preserve">Section </w:t>
      </w:r>
      <w:r w:rsidR="008C13F7">
        <w:rPr>
          <w:u w:val="single"/>
        </w:rPr>
        <w:fldChar w:fldCharType="begin"/>
      </w:r>
      <w:r w:rsidR="008C13F7">
        <w:rPr>
          <w:u w:val="single"/>
        </w:rPr>
        <w:instrText xml:space="preserve"> REF _Ref149918511 \w \h </w:instrText>
      </w:r>
      <w:r w:rsidR="008C13F7">
        <w:rPr>
          <w:u w:val="single"/>
        </w:rPr>
      </w:r>
      <w:r w:rsidR="008C13F7">
        <w:rPr>
          <w:u w:val="single"/>
        </w:rPr>
        <w:fldChar w:fldCharType="separate"/>
      </w:r>
      <w:r w:rsidR="008C13F7">
        <w:rPr>
          <w:u w:val="single"/>
        </w:rPr>
        <w:t>4.2</w:t>
      </w:r>
      <w:r w:rsidR="008C13F7">
        <w:rPr>
          <w:u w:val="single"/>
        </w:rPr>
        <w:fldChar w:fldCharType="end"/>
      </w:r>
      <w:r>
        <w:t>.</w:t>
      </w:r>
    </w:p>
    <w:p w14:paraId="07E5825E" w14:textId="14B08AB5" w:rsidR="008042E8" w:rsidRDefault="008042E8" w:rsidP="008042E8">
      <w:pPr>
        <w:pStyle w:val="BodyTextFirstIndent"/>
        <w:ind w:right="0"/>
        <w:rPr>
          <w:b/>
          <w:sz w:val="20"/>
        </w:rPr>
      </w:pPr>
      <w:r>
        <w:t>“</w:t>
      </w:r>
      <w:r>
        <w:rPr>
          <w:u w:val="single"/>
        </w:rPr>
        <w:t>Equity Interest</w:t>
      </w:r>
      <w:r>
        <w:t>”</w:t>
      </w:r>
      <w:r>
        <w:rPr>
          <w:lang w:val="en-US"/>
        </w:rPr>
        <w:t xml:space="preserve"> shall have the meaning set forth in </w:t>
      </w:r>
      <w:r>
        <w:rPr>
          <w:u w:val="single"/>
          <w:lang w:val="en-US"/>
        </w:rPr>
        <w:t xml:space="preserve">Section </w:t>
      </w:r>
      <w:r w:rsidR="008C13F7">
        <w:rPr>
          <w:u w:val="single"/>
          <w:lang w:val="en-US"/>
        </w:rPr>
        <w:fldChar w:fldCharType="begin"/>
      </w:r>
      <w:r w:rsidR="008C13F7">
        <w:rPr>
          <w:u w:val="single"/>
          <w:lang w:val="en-US"/>
        </w:rPr>
        <w:instrText xml:space="preserve"> REF _Ref149918525 \w \h </w:instrText>
      </w:r>
      <w:r w:rsidR="008C13F7">
        <w:rPr>
          <w:u w:val="single"/>
          <w:lang w:val="en-US"/>
        </w:rPr>
      </w:r>
      <w:r w:rsidR="008C13F7">
        <w:rPr>
          <w:u w:val="single"/>
          <w:lang w:val="en-US"/>
        </w:rPr>
        <w:fldChar w:fldCharType="separate"/>
      </w:r>
      <w:r w:rsidR="008C13F7">
        <w:rPr>
          <w:u w:val="single"/>
          <w:lang w:val="en-US"/>
        </w:rPr>
        <w:t>19.5(A)</w:t>
      </w:r>
      <w:r w:rsidR="008C13F7">
        <w:rPr>
          <w:u w:val="single"/>
          <w:lang w:val="en-US"/>
        </w:rPr>
        <w:fldChar w:fldCharType="end"/>
      </w:r>
      <w:r>
        <w:rPr>
          <w:lang w:val="en-US"/>
        </w:rPr>
        <w:t xml:space="preserve">. </w:t>
      </w:r>
    </w:p>
    <w:p w14:paraId="0AC70919" w14:textId="6F012BB6" w:rsidR="008042E8" w:rsidRDefault="008042E8" w:rsidP="008042E8">
      <w:pPr>
        <w:pStyle w:val="BodyTextFirstIndent"/>
        <w:ind w:right="0"/>
        <w:rPr>
          <w:lang w:val="en-US"/>
        </w:rPr>
      </w:pPr>
      <w:r>
        <w:t>“</w:t>
      </w:r>
      <w:r>
        <w:rPr>
          <w:u w:val="single"/>
        </w:rPr>
        <w:t>Equity Interest Acquisition</w:t>
      </w:r>
      <w:r>
        <w:t>”</w:t>
      </w:r>
      <w:r>
        <w:rPr>
          <w:color w:val="FF0000"/>
          <w:sz w:val="20"/>
          <w:lang w:val="en-US"/>
        </w:rPr>
        <w:t xml:space="preserve"> </w:t>
      </w:r>
      <w:r>
        <w:rPr>
          <w:lang w:val="en-US"/>
        </w:rPr>
        <w:t xml:space="preserve">shall have the meaning set forth in </w:t>
      </w:r>
      <w:r>
        <w:rPr>
          <w:u w:val="single"/>
          <w:lang w:val="en-US"/>
        </w:rPr>
        <w:t xml:space="preserve">Section </w:t>
      </w:r>
      <w:r w:rsidR="008C13F7">
        <w:rPr>
          <w:u w:val="single"/>
          <w:lang w:val="en-US"/>
        </w:rPr>
        <w:fldChar w:fldCharType="begin"/>
      </w:r>
      <w:r w:rsidR="008C13F7">
        <w:rPr>
          <w:u w:val="single"/>
          <w:lang w:val="en-US"/>
        </w:rPr>
        <w:instrText xml:space="preserve"> REF _Ref149918525 \w \h </w:instrText>
      </w:r>
      <w:r w:rsidR="008C13F7">
        <w:rPr>
          <w:u w:val="single"/>
          <w:lang w:val="en-US"/>
        </w:rPr>
      </w:r>
      <w:r w:rsidR="008C13F7">
        <w:rPr>
          <w:u w:val="single"/>
          <w:lang w:val="en-US"/>
        </w:rPr>
        <w:fldChar w:fldCharType="separate"/>
      </w:r>
      <w:r w:rsidR="008C13F7">
        <w:rPr>
          <w:u w:val="single"/>
          <w:lang w:val="en-US"/>
        </w:rPr>
        <w:t>19.5(A)</w:t>
      </w:r>
      <w:r w:rsidR="008C13F7">
        <w:rPr>
          <w:u w:val="single"/>
          <w:lang w:val="en-US"/>
        </w:rPr>
        <w:fldChar w:fldCharType="end"/>
      </w:r>
      <w:r>
        <w:rPr>
          <w:lang w:val="en-US"/>
        </w:rPr>
        <w:t xml:space="preserve">. </w:t>
      </w:r>
    </w:p>
    <w:p w14:paraId="4C337E86" w14:textId="31F3EFDC" w:rsidR="00073024" w:rsidRPr="00941136" w:rsidRDefault="00073024" w:rsidP="00073024">
      <w:pPr>
        <w:pStyle w:val="BodyTextFirstIndent"/>
        <w:ind w:right="0"/>
        <w:rPr>
          <w:sz w:val="28"/>
          <w:szCs w:val="28"/>
          <w:lang w:val="en-US"/>
        </w:rPr>
      </w:pPr>
      <w:r w:rsidRPr="00717F51">
        <w:t>“</w:t>
      </w:r>
      <w:r w:rsidRPr="003A22A7">
        <w:rPr>
          <w:u w:val="single"/>
        </w:rPr>
        <w:t>Equity Purchase Price</w:t>
      </w:r>
      <w:r w:rsidRPr="00717F51">
        <w:t xml:space="preserve">” shall have the meaning set forth in </w:t>
      </w:r>
      <w:r w:rsidR="0080799C" w:rsidRPr="0080799C">
        <w:rPr>
          <w:u w:val="single"/>
        </w:rPr>
        <w:t>Exhibit L-1 - Equity Purchase Price Formula</w:t>
      </w:r>
      <w:r w:rsidRPr="00717F51">
        <w:t>.</w:t>
      </w:r>
    </w:p>
    <w:p w14:paraId="7FB5BB87" w14:textId="33D8378F" w:rsidR="008042E8" w:rsidRDefault="003E5439" w:rsidP="008042E8">
      <w:pPr>
        <w:pStyle w:val="BodyTextFirstIndent"/>
        <w:spacing w:after="60"/>
        <w:ind w:right="0"/>
        <w:rPr>
          <w:rFonts w:cs="Arial"/>
        </w:rPr>
      </w:pPr>
      <w:r>
        <w:t>“</w:t>
      </w:r>
      <w:r>
        <w:rPr>
          <w:u w:val="single"/>
        </w:rPr>
        <w:t>ERO</w:t>
      </w:r>
      <w:r>
        <w:t xml:space="preserve">” </w:t>
      </w:r>
      <w:r w:rsidR="008042E8">
        <w:t>means the Electric Reliability Organization certified by FERC pursuant to Section 215 of the Federal Power Act</w:t>
      </w:r>
      <w:r w:rsidR="008042E8">
        <w:rPr>
          <w:lang w:val="en-US"/>
        </w:rPr>
        <w:t>, which as of the Effective Date is NERC, or any successor organization</w:t>
      </w:r>
      <w:r w:rsidR="008042E8">
        <w:t xml:space="preserve">.  </w:t>
      </w:r>
      <w:r w:rsidR="008042E8">
        <w:rPr>
          <w:lang w:val="en-US"/>
        </w:rPr>
        <w:t xml:space="preserve">For purposes of this PPA, </w:t>
      </w:r>
      <w:r w:rsidR="008042E8">
        <w:t xml:space="preserve">ERO </w:t>
      </w:r>
      <w:r w:rsidR="008042E8">
        <w:rPr>
          <w:lang w:val="en-US"/>
        </w:rPr>
        <w:t xml:space="preserve">also includes the </w:t>
      </w:r>
      <w:r w:rsidR="008042E8">
        <w:rPr>
          <w:rFonts w:cs="Arial"/>
        </w:rPr>
        <w:t>Mid</w:t>
      </w:r>
      <w:r w:rsidR="008042E8">
        <w:rPr>
          <w:rFonts w:cs="Arial"/>
          <w:lang w:val="en-US"/>
        </w:rPr>
        <w:t>west Reliability Organization</w:t>
      </w:r>
      <w:r w:rsidR="008042E8">
        <w:rPr>
          <w:rFonts w:cs="Arial"/>
        </w:rPr>
        <w:t xml:space="preserve"> (M</w:t>
      </w:r>
      <w:r w:rsidR="008042E8">
        <w:rPr>
          <w:rFonts w:cs="Arial"/>
          <w:lang w:val="en-US"/>
        </w:rPr>
        <w:t>RO</w:t>
      </w:r>
      <w:r w:rsidR="008042E8">
        <w:rPr>
          <w:rFonts w:cs="Arial"/>
        </w:rPr>
        <w:t xml:space="preserve">). </w:t>
      </w:r>
    </w:p>
    <w:p w14:paraId="4219D710" w14:textId="09908A5D" w:rsidR="0079779A" w:rsidRDefault="003E5439">
      <w:pPr>
        <w:pStyle w:val="BodyTextFirstIndent"/>
        <w:ind w:right="0"/>
        <w:rPr>
          <w:lang w:val="en-US"/>
        </w:rPr>
      </w:pPr>
      <w:r>
        <w:t>“</w:t>
      </w:r>
      <w:r>
        <w:rPr>
          <w:u w:val="single"/>
        </w:rPr>
        <w:t>Escrow Account</w:t>
      </w:r>
      <w:r>
        <w:t>”</w:t>
      </w:r>
      <w:r>
        <w:rPr>
          <w:lang w:val="en-US"/>
        </w:rPr>
        <w:t xml:space="preserve"> shall have the meaning set forth in </w:t>
      </w:r>
      <w:r>
        <w:rPr>
          <w:u w:val="single"/>
          <w:lang w:val="en-US"/>
        </w:rPr>
        <w:t xml:space="preserve">Section </w:t>
      </w:r>
      <w:r w:rsidR="008C13F7">
        <w:rPr>
          <w:u w:val="single"/>
          <w:lang w:val="en-US"/>
        </w:rPr>
        <w:fldChar w:fldCharType="begin"/>
      </w:r>
      <w:r w:rsidR="008C13F7">
        <w:rPr>
          <w:u w:val="single"/>
          <w:lang w:val="en-US"/>
        </w:rPr>
        <w:instrText xml:space="preserve"> REF _Ref149918581 \w \h </w:instrText>
      </w:r>
      <w:r w:rsidR="008C13F7">
        <w:rPr>
          <w:u w:val="single"/>
          <w:lang w:val="en-US"/>
        </w:rPr>
      </w:r>
      <w:r w:rsidR="008C13F7">
        <w:rPr>
          <w:u w:val="single"/>
          <w:lang w:val="en-US"/>
        </w:rPr>
        <w:fldChar w:fldCharType="separate"/>
      </w:r>
      <w:r w:rsidR="008C13F7">
        <w:rPr>
          <w:u w:val="single"/>
          <w:lang w:val="en-US"/>
        </w:rPr>
        <w:t>11.3(B)</w:t>
      </w:r>
      <w:r w:rsidR="008C13F7">
        <w:rPr>
          <w:u w:val="single"/>
          <w:lang w:val="en-US"/>
        </w:rPr>
        <w:fldChar w:fldCharType="end"/>
      </w:r>
      <w:r>
        <w:rPr>
          <w:lang w:val="en-US"/>
        </w:rPr>
        <w:t>.</w:t>
      </w:r>
    </w:p>
    <w:p w14:paraId="745C5674" w14:textId="4E62E5C6" w:rsidR="0079779A" w:rsidRDefault="003E5439">
      <w:pPr>
        <w:pStyle w:val="BodyTextFirstIndent"/>
        <w:ind w:right="0"/>
      </w:pPr>
      <w:r>
        <w:t>“</w:t>
      </w:r>
      <w:r>
        <w:rPr>
          <w:u w:val="single"/>
        </w:rPr>
        <w:t>Event of Default</w:t>
      </w:r>
      <w:r>
        <w:t xml:space="preserve">” shall have the meaning set forth in </w:t>
      </w:r>
      <w:r w:rsidR="008C13F7">
        <w:rPr>
          <w:u w:val="single"/>
        </w:rPr>
        <w:fldChar w:fldCharType="begin"/>
      </w:r>
      <w:r w:rsidR="008C13F7">
        <w:rPr>
          <w:u w:val="single"/>
        </w:rPr>
        <w:instrText xml:space="preserve"> REF  _Ref149918590 \h \w  \* MERGEFORMAT </w:instrText>
      </w:r>
      <w:r w:rsidR="008C13F7">
        <w:rPr>
          <w:u w:val="single"/>
        </w:rPr>
      </w:r>
      <w:r w:rsidR="008C13F7">
        <w:rPr>
          <w:u w:val="single"/>
        </w:rPr>
        <w:fldChar w:fldCharType="separate"/>
      </w:r>
      <w:r w:rsidR="008C13F7">
        <w:rPr>
          <w:u w:val="single"/>
        </w:rPr>
        <w:t>Article 12</w:t>
      </w:r>
      <w:r w:rsidR="008C13F7">
        <w:rPr>
          <w:u w:val="single"/>
        </w:rPr>
        <w:fldChar w:fldCharType="end"/>
      </w:r>
      <w:r>
        <w:t>.</w:t>
      </w:r>
    </w:p>
    <w:p w14:paraId="2776DB45" w14:textId="21148F8D" w:rsidR="0079779A" w:rsidRDefault="003E5439">
      <w:pPr>
        <w:pStyle w:val="BodyTextFirstIndent"/>
        <w:ind w:right="0"/>
        <w:rPr>
          <w:rFonts w:cs="Arial"/>
          <w:bCs/>
          <w:noProof/>
          <w:color w:val="000000"/>
          <w:lang w:val="en-US"/>
        </w:rPr>
      </w:pPr>
      <w:r>
        <w:rPr>
          <w:rFonts w:cs="Arial"/>
          <w:bCs/>
          <w:noProof/>
          <w:color w:val="000000"/>
        </w:rPr>
        <w:t>“</w:t>
      </w:r>
      <w:r>
        <w:rPr>
          <w:rFonts w:cs="Arial"/>
          <w:bCs/>
          <w:noProof/>
          <w:color w:val="000000"/>
          <w:u w:val="single"/>
        </w:rPr>
        <w:t>Excused Outage</w:t>
      </w:r>
      <w:r>
        <w:rPr>
          <w:rFonts w:cs="Arial"/>
          <w:bCs/>
          <w:noProof/>
          <w:color w:val="000000"/>
        </w:rPr>
        <w:t xml:space="preserve">” means any Outage of the Battery Storage System resulting from: (i) a </w:t>
      </w:r>
      <w:r>
        <w:rPr>
          <w:rFonts w:cs="Arial"/>
          <w:bCs/>
          <w:noProof/>
          <w:color w:val="000000"/>
          <w:lang w:val="en-US"/>
        </w:rPr>
        <w:t xml:space="preserve">Battery Storage System </w:t>
      </w:r>
      <w:r>
        <w:rPr>
          <w:rFonts w:cs="Arial"/>
          <w:bCs/>
          <w:noProof/>
          <w:color w:val="000000"/>
        </w:rPr>
        <w:t>Planned Outage; (</w:t>
      </w:r>
      <w:r>
        <w:rPr>
          <w:rFonts w:cs="Arial"/>
          <w:bCs/>
          <w:noProof/>
          <w:color w:val="000000"/>
          <w:lang w:val="en-US"/>
        </w:rPr>
        <w:t>i</w:t>
      </w:r>
      <w:r>
        <w:rPr>
          <w:rFonts w:cs="Arial"/>
          <w:bCs/>
          <w:noProof/>
          <w:color w:val="000000"/>
        </w:rPr>
        <w:t>i) Force Majeure</w:t>
      </w:r>
      <w:r>
        <w:rPr>
          <w:rFonts w:cs="Arial"/>
          <w:bCs/>
          <w:noProof/>
          <w:color w:val="000000"/>
          <w:lang w:val="en-US"/>
        </w:rPr>
        <w:t xml:space="preserve"> or Emergency</w:t>
      </w:r>
      <w:r>
        <w:rPr>
          <w:rFonts w:cs="Arial"/>
          <w:bCs/>
          <w:noProof/>
          <w:color w:val="000000"/>
        </w:rPr>
        <w:t>; (ii</w:t>
      </w:r>
      <w:r>
        <w:rPr>
          <w:rFonts w:cs="Arial"/>
          <w:bCs/>
          <w:noProof/>
          <w:color w:val="000000"/>
          <w:lang w:val="en-US"/>
        </w:rPr>
        <w:t>i</w:t>
      </w:r>
      <w:r>
        <w:rPr>
          <w:rFonts w:cs="Arial"/>
          <w:bCs/>
          <w:noProof/>
          <w:color w:val="000000"/>
        </w:rPr>
        <w:t xml:space="preserve">) a breach of this </w:t>
      </w:r>
      <w:r w:rsidR="0078506A">
        <w:rPr>
          <w:rFonts w:cs="Arial"/>
          <w:bCs/>
          <w:noProof/>
          <w:color w:val="000000"/>
          <w:lang w:val="en-US"/>
        </w:rPr>
        <w:t>PPA</w:t>
      </w:r>
      <w:r w:rsidR="0078506A">
        <w:rPr>
          <w:rFonts w:cs="Arial"/>
          <w:bCs/>
          <w:noProof/>
          <w:color w:val="000000"/>
        </w:rPr>
        <w:t xml:space="preserve"> </w:t>
      </w:r>
      <w:r>
        <w:rPr>
          <w:rFonts w:cs="Arial"/>
          <w:bCs/>
          <w:noProof/>
          <w:color w:val="000000"/>
        </w:rPr>
        <w:t>by Company; (i</w:t>
      </w:r>
      <w:r>
        <w:rPr>
          <w:rFonts w:cs="Arial"/>
          <w:bCs/>
          <w:noProof/>
          <w:color w:val="000000"/>
          <w:lang w:val="en-US"/>
        </w:rPr>
        <w:t>v</w:t>
      </w:r>
      <w:r>
        <w:rPr>
          <w:rFonts w:cs="Arial"/>
          <w:bCs/>
          <w:noProof/>
          <w:color w:val="000000"/>
        </w:rPr>
        <w:t xml:space="preserve">) insufficent stored energy not caused by any </w:t>
      </w:r>
      <w:r>
        <w:rPr>
          <w:rFonts w:cs="Arial"/>
          <w:bCs/>
          <w:noProof/>
          <w:color w:val="000000"/>
        </w:rPr>
        <w:lastRenderedPageBreak/>
        <w:t>act or omission of Seller</w:t>
      </w:r>
      <w:r>
        <w:rPr>
          <w:rFonts w:cs="Arial"/>
          <w:bCs/>
          <w:noProof/>
          <w:color w:val="000000"/>
          <w:lang w:val="en-US"/>
        </w:rPr>
        <w:t>; (v) an Outage resulting from a request by Company; (vii) any Outage where Seller failed to comply with a dispatch that was not in accordance with the Battery Storage System Operating Procedures</w:t>
      </w:r>
      <w:r>
        <w:rPr>
          <w:rFonts w:cs="Arial"/>
          <w:bCs/>
          <w:noProof/>
          <w:color w:val="000000"/>
        </w:rPr>
        <w:t>.</w:t>
      </w:r>
    </w:p>
    <w:p w14:paraId="15C6AD40" w14:textId="7393FFA6" w:rsidR="0079779A" w:rsidRDefault="003E5439">
      <w:pPr>
        <w:pStyle w:val="BodyTextFirstIndent"/>
        <w:ind w:right="0"/>
      </w:pPr>
      <w:r>
        <w:t>“</w:t>
      </w:r>
      <w:r>
        <w:rPr>
          <w:u w:val="single"/>
        </w:rPr>
        <w:t>Facility</w:t>
      </w:r>
      <w:r>
        <w:t xml:space="preserve">” means </w:t>
      </w:r>
      <w:r>
        <w:rPr>
          <w:lang w:val="en-US"/>
        </w:rPr>
        <w:t xml:space="preserve">the Battery Storage System, </w:t>
      </w:r>
      <w:r>
        <w:t>and all equipment necessary to interconnect to the Transmission Authority’s System, all as further described in</w:t>
      </w:r>
      <w:r w:rsidR="007124EE">
        <w:rPr>
          <w:lang w:val="en-US"/>
        </w:rPr>
        <w:t xml:space="preserve"> </w:t>
      </w:r>
      <w:r w:rsidR="007124EE" w:rsidRPr="007124EE">
        <w:rPr>
          <w:u w:val="single"/>
          <w:lang w:val="en-US"/>
        </w:rPr>
        <w:t>Exhibit C - Facility Description And Site Maps</w:t>
      </w:r>
      <w:r>
        <w:t xml:space="preserve">, including Seller’s rights to the Site and all of the following:  </w:t>
      </w:r>
      <w:r>
        <w:rPr>
          <w:lang w:val="en-US"/>
        </w:rPr>
        <w:t xml:space="preserve">the Battery Units, </w:t>
      </w:r>
      <w:r>
        <w:t xml:space="preserve">buildings, 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and delivery of the </w:t>
      </w:r>
      <w:r w:rsidR="000F438F">
        <w:rPr>
          <w:lang w:val="en-US"/>
        </w:rPr>
        <w:t>C</w:t>
      </w:r>
      <w:r>
        <w:t xml:space="preserve">apacity and </w:t>
      </w:r>
      <w:r w:rsidR="000F438F">
        <w:rPr>
          <w:lang w:val="en-US"/>
        </w:rPr>
        <w:t>E</w:t>
      </w:r>
      <w:r>
        <w:t>nergy subject to this PPA.</w:t>
      </w:r>
    </w:p>
    <w:p w14:paraId="2861F431" w14:textId="0D21F495" w:rsidR="008042E8" w:rsidRDefault="008042E8">
      <w:pPr>
        <w:pStyle w:val="BodyTextFirstIndent"/>
        <w:ind w:right="0"/>
      </w:pPr>
      <w:r>
        <w:t>“</w:t>
      </w:r>
      <w:r>
        <w:rPr>
          <w:u w:val="single"/>
        </w:rPr>
        <w:t>Facility Acquisition</w:t>
      </w:r>
      <w:r>
        <w:t>”</w:t>
      </w:r>
      <w:r>
        <w:rPr>
          <w:lang w:val="en-US"/>
        </w:rPr>
        <w:t xml:space="preserve"> shall have the meaning set forth in </w:t>
      </w:r>
      <w:r>
        <w:rPr>
          <w:u w:val="single"/>
          <w:lang w:val="en-US"/>
        </w:rPr>
        <w:t xml:space="preserve">Section </w:t>
      </w:r>
      <w:r w:rsidR="0039346D" w:rsidRPr="00475F4E">
        <w:rPr>
          <w:u w:val="single"/>
          <w:lang w:val="en-US"/>
        </w:rPr>
        <w:fldChar w:fldCharType="begin"/>
      </w:r>
      <w:r w:rsidR="0039346D" w:rsidRPr="00475F4E">
        <w:rPr>
          <w:u w:val="single"/>
          <w:lang w:val="en-US"/>
        </w:rPr>
        <w:instrText xml:space="preserve"> REF _Ref149918525 \w \h </w:instrText>
      </w:r>
      <w:r w:rsidR="00475F4E">
        <w:rPr>
          <w:u w:val="single"/>
          <w:lang w:val="en-US"/>
        </w:rPr>
        <w:instrText xml:space="preserve"> \* MERGEFORMAT </w:instrText>
      </w:r>
      <w:r w:rsidR="0039346D" w:rsidRPr="00475F4E">
        <w:rPr>
          <w:u w:val="single"/>
          <w:lang w:val="en-US"/>
        </w:rPr>
      </w:r>
      <w:r w:rsidR="0039346D" w:rsidRPr="00475F4E">
        <w:rPr>
          <w:u w:val="single"/>
          <w:lang w:val="en-US"/>
        </w:rPr>
        <w:fldChar w:fldCharType="separate"/>
      </w:r>
      <w:r w:rsidR="0039346D" w:rsidRPr="00475F4E">
        <w:rPr>
          <w:u w:val="single"/>
          <w:lang w:val="en-US"/>
        </w:rPr>
        <w:t>19.5(A)</w:t>
      </w:r>
      <w:r w:rsidR="0039346D" w:rsidRPr="00475F4E">
        <w:rPr>
          <w:u w:val="single"/>
          <w:lang w:val="en-US"/>
        </w:rPr>
        <w:fldChar w:fldCharType="end"/>
      </w:r>
      <w:r w:rsidRPr="00475F4E">
        <w:rPr>
          <w:lang w:val="en-US"/>
        </w:rPr>
        <w:t>.</w:t>
      </w:r>
    </w:p>
    <w:p w14:paraId="01F13929" w14:textId="48D19DA9" w:rsidR="0079779A" w:rsidRDefault="003E5439">
      <w:pPr>
        <w:pStyle w:val="BodyTextFirstIndent"/>
        <w:ind w:right="0"/>
      </w:pPr>
      <w:r>
        <w:t>“</w:t>
      </w:r>
      <w:r>
        <w:rPr>
          <w:u w:val="single"/>
          <w:lang w:val="en-US"/>
        </w:rPr>
        <w:t xml:space="preserve">Facility </w:t>
      </w:r>
      <w:r>
        <w:rPr>
          <w:u w:val="single"/>
        </w:rPr>
        <w:t>Debt</w:t>
      </w:r>
      <w:r>
        <w:t xml:space="preserve">” means the obligations of Seller or its Affiliates to any lender or tax equity </w:t>
      </w:r>
      <w:r w:rsidR="00EF0065">
        <w:rPr>
          <w:lang w:val="en-US"/>
        </w:rPr>
        <w:t>or other</w:t>
      </w:r>
      <w:r w:rsidR="00EF0065" w:rsidRPr="00BB1942">
        <w:rPr>
          <w:lang w:val="en-US"/>
        </w:rPr>
        <w:t xml:space="preserve"> </w:t>
      </w:r>
      <w:r>
        <w:t>investor pursuant to the Financing Documents, including principal of, premium and interest on indebtedness, fees, expenses or penalties, amounts due upon acceleration, prepayment or restructuring, swap or interest rate hedging breakage costs and any fees or interest due with respect to any of the foregoing.</w:t>
      </w:r>
    </w:p>
    <w:p w14:paraId="1E2A8342" w14:textId="77777777" w:rsidR="0079779A" w:rsidRDefault="003E5439">
      <w:pPr>
        <w:pStyle w:val="BodyTextFirstIndent"/>
        <w:ind w:right="0"/>
        <w:rPr>
          <w:lang w:val="en-US"/>
        </w:rPr>
      </w:pPr>
      <w:r>
        <w:t>“</w:t>
      </w:r>
      <w:r>
        <w:rPr>
          <w:u w:val="single"/>
          <w:lang w:val="en-US"/>
        </w:rPr>
        <w:t xml:space="preserve">Facility </w:t>
      </w:r>
      <w:r>
        <w:rPr>
          <w:u w:val="single"/>
        </w:rPr>
        <w:t>Lender</w:t>
      </w:r>
      <w:r>
        <w:t xml:space="preserve">” means, collectively, any lenders or tax equity investors providing </w:t>
      </w:r>
      <w:r>
        <w:rPr>
          <w:lang w:val="en-US"/>
        </w:rPr>
        <w:t xml:space="preserve">Facility </w:t>
      </w:r>
      <w:r>
        <w:t>Debt, including any successors or assigns thereof.</w:t>
      </w:r>
    </w:p>
    <w:p w14:paraId="5FFA38A5" w14:textId="77777777" w:rsidR="0079779A" w:rsidRDefault="003E5439">
      <w:pPr>
        <w:pStyle w:val="BodyTextFirstIndent"/>
        <w:ind w:right="0"/>
      </w:pPr>
      <w:r>
        <w:t>"</w:t>
      </w:r>
      <w:r>
        <w:rPr>
          <w:u w:val="single"/>
        </w:rPr>
        <w:t>Federal Power Act</w:t>
      </w:r>
      <w:r>
        <w:t xml:space="preserve">" means the provisions of 16 U.S.C. </w:t>
      </w:r>
      <w:r>
        <w:rPr>
          <w:rFonts w:cs="Arial"/>
        </w:rPr>
        <w:t>§</w:t>
      </w:r>
      <w:r>
        <w:t xml:space="preserve">791(A) </w:t>
      </w:r>
      <w:r>
        <w:rPr>
          <w:i/>
        </w:rPr>
        <w:t>et seq</w:t>
      </w:r>
      <w:r>
        <w:t>. and amendments or supplements thereto.</w:t>
      </w:r>
    </w:p>
    <w:p w14:paraId="1D5BEF3B" w14:textId="77777777" w:rsidR="0079779A" w:rsidRDefault="003E5439">
      <w:pPr>
        <w:pStyle w:val="BodyTextFirstIndent"/>
        <w:ind w:right="0"/>
      </w:pPr>
      <w:r>
        <w:t>“</w:t>
      </w:r>
      <w:r>
        <w:rPr>
          <w:u w:val="single"/>
        </w:rPr>
        <w:t>FERC</w:t>
      </w:r>
      <w:r>
        <w:t>” means the Federal Energy Regulatory Commission or any successor agency.</w:t>
      </w:r>
    </w:p>
    <w:p w14:paraId="6AF56360" w14:textId="7199C7FF" w:rsidR="0079779A" w:rsidRDefault="003E5439">
      <w:pPr>
        <w:pStyle w:val="BodyTextFirstIndent"/>
        <w:ind w:right="0"/>
      </w:pPr>
      <w:r>
        <w:t>“</w:t>
      </w:r>
      <w:r>
        <w:rPr>
          <w:u w:val="single"/>
        </w:rPr>
        <w:t>Financing Documents</w:t>
      </w:r>
      <w:r>
        <w:t xml:space="preserve">” means the loan and credit agreements, notes, bonds, indentures, security agreements, lease financing agreements, </w:t>
      </w:r>
      <w:r w:rsidR="002F7C9C">
        <w:rPr>
          <w:lang w:val="en-US"/>
        </w:rPr>
        <w:t xml:space="preserve">equity contribution agreements, </w:t>
      </w:r>
      <w:r>
        <w:t>mortgages, deeds of trust, interest rate exchanges, swap agreements and other documents relating to the development, bridge, construction</w:t>
      </w:r>
      <w:r w:rsidR="002F7C9C">
        <w:rPr>
          <w:lang w:val="en-US"/>
        </w:rPr>
        <w:t xml:space="preserve">, back-leverage </w:t>
      </w:r>
      <w:r>
        <w:t>or permanent debt financing and/or tax equity financing for the Facility, including any credit enhancement, credit support, working capital financing, or refinancing documents, and any and all amendments, modifications, or supplements to the foregoing that may be entered into from time to time at the discretion of Seller in connection with development, construction, ownership, leasing, operation or maintenance of the Facility.</w:t>
      </w:r>
    </w:p>
    <w:p w14:paraId="54A59EFD" w14:textId="191B4F4F" w:rsidR="008042E8" w:rsidRDefault="008042E8">
      <w:pPr>
        <w:pStyle w:val="BodyTextFirstIndent"/>
        <w:ind w:right="0"/>
      </w:pPr>
      <w:r>
        <w:rPr>
          <w:lang w:val="en-US"/>
        </w:rPr>
        <w:t>“</w:t>
      </w:r>
      <w:r>
        <w:rPr>
          <w:u w:val="single"/>
          <w:lang w:val="en-US"/>
        </w:rPr>
        <w:t>FMV</w:t>
      </w:r>
      <w:r>
        <w:rPr>
          <w:lang w:val="en-US"/>
        </w:rPr>
        <w:t>” means the “fair market value.”</w:t>
      </w:r>
      <w:r w:rsidR="00FA662C">
        <w:rPr>
          <w:lang w:val="en-US"/>
        </w:rPr>
        <w:t xml:space="preserve"> </w:t>
      </w:r>
    </w:p>
    <w:p w14:paraId="62F25BE0" w14:textId="6AB60B10" w:rsidR="0079779A" w:rsidRDefault="003E5439">
      <w:pPr>
        <w:pStyle w:val="BodyTextFirstIndent"/>
        <w:ind w:right="0"/>
        <w:rPr>
          <w:rFonts w:cs="Arial"/>
        </w:rPr>
      </w:pPr>
      <w:r>
        <w:t>“</w:t>
      </w:r>
      <w:r>
        <w:rPr>
          <w:u w:val="single"/>
          <w:lang w:val="en-US"/>
        </w:rPr>
        <w:t>Force Majeure</w:t>
      </w:r>
      <w:r>
        <w:t>”</w:t>
      </w:r>
      <w:r>
        <w:rPr>
          <w:lang w:val="en-US"/>
        </w:rPr>
        <w:t xml:space="preserve"> </w:t>
      </w:r>
      <w:r>
        <w:rPr>
          <w:rFonts w:cs="Arial"/>
        </w:rPr>
        <w:t xml:space="preserve">shall have the meaning set forth in </w:t>
      </w:r>
      <w:r>
        <w:rPr>
          <w:rFonts w:cs="Arial"/>
          <w:u w:val="single"/>
        </w:rPr>
        <w:t xml:space="preserve">Section </w:t>
      </w:r>
      <w:r w:rsidR="0039346D">
        <w:rPr>
          <w:rFonts w:cs="Arial"/>
          <w:u w:val="single"/>
          <w:lang w:val="en-US"/>
        </w:rPr>
        <w:fldChar w:fldCharType="begin"/>
      </w:r>
      <w:r w:rsidR="0039346D">
        <w:rPr>
          <w:rFonts w:cs="Arial"/>
          <w:u w:val="single"/>
        </w:rPr>
        <w:instrText xml:space="preserve"> REF _Ref149916477 \w \h </w:instrText>
      </w:r>
      <w:r w:rsidR="0039346D">
        <w:rPr>
          <w:rFonts w:cs="Arial"/>
          <w:u w:val="single"/>
          <w:lang w:val="en-US"/>
        </w:rPr>
      </w:r>
      <w:r w:rsidR="0039346D">
        <w:rPr>
          <w:rFonts w:cs="Arial"/>
          <w:u w:val="single"/>
          <w:lang w:val="en-US"/>
        </w:rPr>
        <w:fldChar w:fldCharType="separate"/>
      </w:r>
      <w:r w:rsidR="0039346D">
        <w:rPr>
          <w:rFonts w:cs="Arial"/>
          <w:u w:val="single"/>
        </w:rPr>
        <w:t>14.1</w:t>
      </w:r>
      <w:r w:rsidR="0039346D">
        <w:rPr>
          <w:rFonts w:cs="Arial"/>
          <w:u w:val="single"/>
          <w:lang w:val="en-US"/>
        </w:rPr>
        <w:fldChar w:fldCharType="end"/>
      </w:r>
      <w:r>
        <w:rPr>
          <w:rFonts w:cs="Arial"/>
        </w:rPr>
        <w:t>.</w:t>
      </w:r>
      <w:r>
        <w:rPr>
          <w:lang w:val="en-US"/>
        </w:rPr>
        <w:t xml:space="preserve"> </w:t>
      </w:r>
    </w:p>
    <w:p w14:paraId="0317BDF9" w14:textId="3ACC5D8F" w:rsidR="00B00096" w:rsidRPr="003D6709" w:rsidRDefault="00B00096">
      <w:pPr>
        <w:pStyle w:val="BodyText"/>
        <w:ind w:firstLine="720"/>
        <w:rPr>
          <w:lang w:val="en-US"/>
        </w:rPr>
      </w:pPr>
      <w:r>
        <w:t>"</w:t>
      </w:r>
      <w:r>
        <w:rPr>
          <w:u w:val="single"/>
        </w:rPr>
        <w:t>Forced Labor Laws</w:t>
      </w:r>
      <w:r>
        <w:t xml:space="preserve">” shall have the meaning set forth in </w:t>
      </w:r>
      <w:r>
        <w:rPr>
          <w:u w:val="single"/>
        </w:rPr>
        <w:t xml:space="preserve">Section </w:t>
      </w:r>
      <w:r w:rsidR="0039346D">
        <w:rPr>
          <w:u w:val="single"/>
        </w:rPr>
        <w:fldChar w:fldCharType="begin"/>
      </w:r>
      <w:r w:rsidR="0039346D">
        <w:rPr>
          <w:u w:val="single"/>
        </w:rPr>
        <w:instrText xml:space="preserve"> REF _Hlk97095706 \w \h </w:instrText>
      </w:r>
      <w:r w:rsidR="0039346D">
        <w:rPr>
          <w:u w:val="single"/>
        </w:rPr>
      </w:r>
      <w:r w:rsidR="0039346D">
        <w:rPr>
          <w:u w:val="single"/>
        </w:rPr>
        <w:fldChar w:fldCharType="separate"/>
      </w:r>
      <w:r w:rsidR="0039346D">
        <w:rPr>
          <w:u w:val="single"/>
        </w:rPr>
        <w:t>15(C)2</w:t>
      </w:r>
      <w:r w:rsidR="0039346D">
        <w:rPr>
          <w:u w:val="single"/>
        </w:rPr>
        <w:fldChar w:fldCharType="end"/>
      </w:r>
      <w:r>
        <w:t>.</w:t>
      </w:r>
    </w:p>
    <w:p w14:paraId="06BB7FEA" w14:textId="5ED84A3C" w:rsidR="0079779A" w:rsidRPr="0080799C" w:rsidRDefault="003E5439" w:rsidP="0080799C">
      <w:pPr>
        <w:pStyle w:val="BodyText"/>
        <w:ind w:firstLine="720"/>
        <w:rPr>
          <w:u w:val="single"/>
        </w:rPr>
      </w:pPr>
      <w:r>
        <w:rPr>
          <w:lang w:val="en-US"/>
        </w:rPr>
        <w:lastRenderedPageBreak/>
        <w:t>“</w:t>
      </w:r>
      <w:r>
        <w:rPr>
          <w:u w:val="single"/>
          <w:lang w:val="en-US"/>
        </w:rPr>
        <w:t>Forced Outage</w:t>
      </w:r>
      <w:r>
        <w:rPr>
          <w:lang w:val="en-US"/>
        </w:rPr>
        <w:t xml:space="preserve">” means any condition at the Facility that requires the immediate and unplanned removal of at least ten percent </w:t>
      </w:r>
      <w:r w:rsidR="00B34E9B">
        <w:rPr>
          <w:lang w:val="en-US"/>
        </w:rPr>
        <w:t xml:space="preserve">(10%) or </w:t>
      </w:r>
      <w:r w:rsidR="00095CF4">
        <w:rPr>
          <w:lang w:val="en-US"/>
        </w:rPr>
        <w:t>five (</w:t>
      </w:r>
      <w:r w:rsidR="00B34E9B">
        <w:rPr>
          <w:lang w:val="en-US"/>
        </w:rPr>
        <w:t>5</w:t>
      </w:r>
      <w:r w:rsidR="00095CF4">
        <w:rPr>
          <w:lang w:val="en-US"/>
        </w:rPr>
        <w:t>)</w:t>
      </w:r>
      <w:r w:rsidR="00B34E9B">
        <w:rPr>
          <w:lang w:val="en-US"/>
        </w:rPr>
        <w:t xml:space="preserve"> MW</w:t>
      </w:r>
      <w:r w:rsidR="00095CF4">
        <w:rPr>
          <w:lang w:val="en-US"/>
        </w:rPr>
        <w:t xml:space="preserve"> whichever is less</w:t>
      </w:r>
      <w:r w:rsidR="00FD2207">
        <w:rPr>
          <w:lang w:val="en-US"/>
        </w:rPr>
        <w:t>,</w:t>
      </w:r>
      <w:r>
        <w:rPr>
          <w:lang w:val="en-US"/>
        </w:rPr>
        <w:t xml:space="preserve">of the </w:t>
      </w:r>
      <w:r w:rsidR="00B85A8F">
        <w:rPr>
          <w:lang w:val="en-US"/>
        </w:rPr>
        <w:t>C</w:t>
      </w:r>
      <w:r>
        <w:rPr>
          <w:lang w:val="en-US"/>
        </w:rPr>
        <w:t>apacity of the Battery Storage System from service, or that results in a material deviation from the Guaranteed Performance identified in</w:t>
      </w:r>
      <w:r w:rsidR="0080799C">
        <w:rPr>
          <w:lang w:val="en-US"/>
        </w:rPr>
        <w:t xml:space="preserve"> </w:t>
      </w:r>
      <w:r w:rsidR="0080799C" w:rsidRPr="0080799C">
        <w:rPr>
          <w:u w:val="single"/>
        </w:rPr>
        <w:t>Exhibit M-1 - Battery Storage System Guaranteed Performance Levels</w:t>
      </w:r>
      <w:r>
        <w:rPr>
          <w:lang w:val="en-US"/>
        </w:rPr>
        <w:t>, another outage state, or a reserve shutdown state, resulting from immediate mechanical/electrical/hydraulic control system trips and operator-initiated trips in response to abnormal Facility conditions or alarms.</w:t>
      </w:r>
    </w:p>
    <w:p w14:paraId="6226D7D2" w14:textId="77777777" w:rsidR="0079779A" w:rsidRDefault="003E5439">
      <w:pPr>
        <w:pStyle w:val="BodyTextFirstIndent"/>
        <w:ind w:right="0"/>
      </w:pPr>
      <w:r>
        <w:t>“</w:t>
      </w:r>
      <w:r>
        <w:rPr>
          <w:u w:val="single"/>
        </w:rPr>
        <w:t>Good Utility Practices</w:t>
      </w:r>
      <w:r>
        <w:t>” means the practices, methods, standards and acts engaged in or approved by a significant portion of the applicable segment of the electric power generation</w:t>
      </w:r>
      <w:r>
        <w:rPr>
          <w:lang w:val="en-US"/>
        </w:rPr>
        <w:t xml:space="preserve"> and storage</w:t>
      </w:r>
      <w:r>
        <w:t xml:space="preserve"> industry pertaining to facilities of the type, similar size and location to the Facility that, at a particular time, in the exercise of Commercially Reasonable judgment, in light of the facts that are known (or reasonably should have been known) at the time a decision was made, would have been expected to accomplish the desired result in a manner consistent with Applicable Law, Permits, codes, standards, equipment manufacturer’s recommendations, reliability, safety, environmental protection, economy, and expedition.  Good Utility Practices is not limited to the optimum practice, method, standard or act to the exclusion of all others, but rather to those practices, methods, standards and acts generally acceptable or approved by a significant portion of the applicable segment of the electric power generation </w:t>
      </w:r>
      <w:r>
        <w:rPr>
          <w:lang w:val="en-US"/>
        </w:rPr>
        <w:t xml:space="preserve">and storage </w:t>
      </w:r>
      <w:r>
        <w:t>industry in the relevant region, during the relevant period.</w:t>
      </w:r>
    </w:p>
    <w:p w14:paraId="2B8D0BF5" w14:textId="77777777" w:rsidR="007969D6" w:rsidRDefault="003E5439" w:rsidP="007969D6">
      <w:pPr>
        <w:pStyle w:val="BodyTextFirstIndent"/>
        <w:ind w:right="0"/>
        <w:rPr>
          <w:lang w:val="en-US"/>
        </w:rPr>
      </w:pPr>
      <w:r>
        <w:t>“</w:t>
      </w:r>
      <w:r>
        <w:rPr>
          <w:u w:val="single"/>
        </w:rPr>
        <w:t>Governmental Authority</w:t>
      </w:r>
      <w:r>
        <w:t xml:space="preserve">” means any federal, state, local or municipal governmental body; any governmental, quasi-governmental, regulatory or administrative agency, commission, body or other authority exercising or entitled to exercise any administrative, executive, judicial, legislative, policy, regulatory or taxing authority or power; and/or any court or governmental tribunal.  By way of example only, “Governmental Authorities” include </w:t>
      </w:r>
      <w:r w:rsidR="00B00096">
        <w:rPr>
          <w:lang w:val="en-US"/>
        </w:rPr>
        <w:t xml:space="preserve">but are not limited to </w:t>
      </w:r>
      <w:r>
        <w:t xml:space="preserve">NERC, </w:t>
      </w:r>
      <w:r>
        <w:rPr>
          <w:lang w:val="en-US"/>
        </w:rPr>
        <w:t xml:space="preserve">the </w:t>
      </w:r>
      <w:r>
        <w:t xml:space="preserve">ERO, </w:t>
      </w:r>
      <w:r>
        <w:rPr>
          <w:lang w:val="en-US"/>
        </w:rPr>
        <w:t xml:space="preserve">the Market Operator (if any), </w:t>
      </w:r>
      <w:r>
        <w:t>an applicable PUC, the Transmission Authority</w:t>
      </w:r>
      <w:r w:rsidR="007969D6">
        <w:rPr>
          <w:lang w:val="en-US"/>
        </w:rPr>
        <w:t xml:space="preserve">, </w:t>
      </w:r>
      <w:r>
        <w:t>FERC, and successor organizations.</w:t>
      </w:r>
      <w:r w:rsidR="007969D6">
        <w:rPr>
          <w:lang w:val="en-US"/>
        </w:rPr>
        <w:t xml:space="preserve">  For the avoidance of doubt, Company is not a Governmental Authority for purposes of this PPA.</w:t>
      </w:r>
    </w:p>
    <w:p w14:paraId="394E6616" w14:textId="4FECE435" w:rsidR="0079779A" w:rsidRDefault="003E5439">
      <w:pPr>
        <w:pStyle w:val="BodyTextFirstIndent"/>
        <w:ind w:right="0"/>
        <w:rPr>
          <w:lang w:val="en-US"/>
        </w:rPr>
      </w:pPr>
      <w:r w:rsidRPr="00BB1942">
        <w:rPr>
          <w:lang w:val="en-US"/>
        </w:rPr>
        <w:t>“</w:t>
      </w:r>
      <w:r w:rsidRPr="00BB1942">
        <w:rPr>
          <w:u w:val="single"/>
          <w:lang w:val="en-US"/>
        </w:rPr>
        <w:t>Grid Charging Capability</w:t>
      </w:r>
      <w:r w:rsidRPr="00BB1942">
        <w:rPr>
          <w:lang w:val="en-US"/>
        </w:rPr>
        <w:t xml:space="preserve">” </w:t>
      </w:r>
      <w:r w:rsidR="00714127" w:rsidRPr="00BB1942">
        <w:rPr>
          <w:lang w:val="en-US"/>
        </w:rPr>
        <w:t>means the ability for the Battery Storage System to charge and store Charging Energy delivered from an offsite source by the Transmission Authority’s electrical system.</w:t>
      </w:r>
    </w:p>
    <w:p w14:paraId="020DACA3" w14:textId="77777777" w:rsidR="000750CD" w:rsidRPr="00376901" w:rsidRDefault="00E710F6" w:rsidP="000750CD">
      <w:pPr>
        <w:pStyle w:val="BodyTextFirstIndent"/>
        <w:ind w:right="0"/>
        <w:rPr>
          <w:lang w:val="en-US"/>
        </w:rPr>
      </w:pPr>
      <w:r w:rsidRPr="003904A6">
        <w:rPr>
          <w:u w:val="single"/>
          <w:lang w:val="en-US"/>
        </w:rPr>
        <w:t>“</w:t>
      </w:r>
      <w:r w:rsidR="00F83166" w:rsidRPr="003904A6">
        <w:rPr>
          <w:u w:val="single"/>
          <w:lang w:val="en-US"/>
        </w:rPr>
        <w:t>GSU Transformer</w:t>
      </w:r>
      <w:r w:rsidRPr="003904A6">
        <w:rPr>
          <w:u w:val="single"/>
          <w:lang w:val="en-US"/>
        </w:rPr>
        <w:t>”</w:t>
      </w:r>
      <w:r w:rsidR="00F83166" w:rsidRPr="003904A6">
        <w:rPr>
          <w:u w:val="single"/>
          <w:lang w:val="en-US"/>
        </w:rPr>
        <w:t xml:space="preserve"> </w:t>
      </w:r>
      <w:r w:rsidR="000750CD" w:rsidRPr="00376901">
        <w:rPr>
          <w:lang w:val="en-US"/>
        </w:rPr>
        <w:t>means a power transformer that is contained within the Facility and that increases the AC voltage of the electrical energy produced by the Facility to the AC voltage at which such electrical energy is delivered to Company at the Interconnection Point.</w:t>
      </w:r>
    </w:p>
    <w:p w14:paraId="03D5C77F" w14:textId="12959E8B" w:rsidR="005A0E3F" w:rsidRPr="00376901" w:rsidRDefault="000750CD">
      <w:pPr>
        <w:pStyle w:val="BodyTextFirstIndent"/>
        <w:ind w:right="0"/>
        <w:rPr>
          <w:lang w:val="en-US"/>
        </w:rPr>
      </w:pPr>
      <w:r w:rsidRPr="003904A6">
        <w:rPr>
          <w:u w:val="single"/>
          <w:lang w:val="en-US"/>
        </w:rPr>
        <w:t>“</w:t>
      </w:r>
      <w:r w:rsidRPr="009236C2">
        <w:rPr>
          <w:u w:val="single"/>
          <w:lang w:val="en-US"/>
        </w:rPr>
        <w:t xml:space="preserve">GSU </w:t>
      </w:r>
      <w:r w:rsidRPr="003904A6">
        <w:rPr>
          <w:u w:val="single"/>
          <w:lang w:val="en-US"/>
        </w:rPr>
        <w:t xml:space="preserve">Transformer Failure” </w:t>
      </w:r>
      <w:r w:rsidRPr="00376901">
        <w:rPr>
          <w:lang w:val="en-US"/>
        </w:rPr>
        <w:t>means the failure of a GSU Transformer; provided, however, that such failure requires the replacement or substantial remanufacturing of such GSU Transformer to return to service</w:t>
      </w:r>
      <w:r w:rsidR="005A0E3F" w:rsidRPr="00376901">
        <w:rPr>
          <w:lang w:val="en-US"/>
        </w:rPr>
        <w:t>.</w:t>
      </w:r>
      <w:r w:rsidRPr="00376901">
        <w:rPr>
          <w:lang w:val="en-US"/>
        </w:rPr>
        <w:t xml:space="preserve"> </w:t>
      </w:r>
    </w:p>
    <w:p w14:paraId="0FAF26A6" w14:textId="676633D3" w:rsidR="0079779A" w:rsidRDefault="003E5439">
      <w:pPr>
        <w:pStyle w:val="BodyTextFirstIndent"/>
        <w:ind w:right="0"/>
        <w:rPr>
          <w:lang w:val="en-US"/>
        </w:rPr>
      </w:pPr>
      <w:r>
        <w:rPr>
          <w:lang w:val="en-US"/>
        </w:rPr>
        <w:t>“</w:t>
      </w:r>
      <w:r>
        <w:rPr>
          <w:u w:val="single"/>
          <w:lang w:val="en-US"/>
        </w:rPr>
        <w:t>Guaranteed Maximum Charging Rate</w:t>
      </w:r>
      <w:r>
        <w:rPr>
          <w:lang w:val="en-US"/>
        </w:rPr>
        <w:t xml:space="preserve">” shall have the meaning set forth in </w:t>
      </w:r>
      <w:r w:rsidR="0080799C" w:rsidRPr="0080799C">
        <w:rPr>
          <w:u w:val="single"/>
        </w:rPr>
        <w:t>Exhibit M-1 - Battery Storage System Guaranteed Performance Levels</w:t>
      </w:r>
      <w:r>
        <w:rPr>
          <w:lang w:val="en-US"/>
        </w:rPr>
        <w:t>.</w:t>
      </w:r>
    </w:p>
    <w:p w14:paraId="4D6A5AD0" w14:textId="5FCF3867" w:rsidR="0079779A" w:rsidRDefault="003E5439">
      <w:pPr>
        <w:pStyle w:val="BodyTextFirstIndent"/>
        <w:ind w:right="0"/>
        <w:rPr>
          <w:rFonts w:cs="Arial"/>
          <w:lang w:val="en-US"/>
        </w:rPr>
      </w:pPr>
      <w:r>
        <w:rPr>
          <w:lang w:val="en-US"/>
        </w:rPr>
        <w:lastRenderedPageBreak/>
        <w:t xml:space="preserve"> “</w:t>
      </w:r>
      <w:r>
        <w:rPr>
          <w:u w:val="single"/>
          <w:lang w:val="en-US"/>
        </w:rPr>
        <w:t>Guaranteed Maximum Discharging Rate</w:t>
      </w:r>
      <w:r>
        <w:rPr>
          <w:lang w:val="en-US"/>
        </w:rPr>
        <w:t xml:space="preserve">” shall have the meaning set forth in </w:t>
      </w:r>
      <w:r w:rsidR="0080799C" w:rsidRPr="0080799C">
        <w:rPr>
          <w:u w:val="single"/>
        </w:rPr>
        <w:t>Exhibit M-1 - Battery Storage System Guaranteed Performance Levels</w:t>
      </w:r>
      <w:r>
        <w:rPr>
          <w:lang w:val="en-US"/>
        </w:rPr>
        <w:t>.</w:t>
      </w:r>
    </w:p>
    <w:p w14:paraId="042AB35C" w14:textId="1EFE389F" w:rsidR="0079779A" w:rsidRDefault="003E5439">
      <w:pPr>
        <w:pStyle w:val="BodyTextFirstIndent"/>
        <w:ind w:right="0"/>
        <w:rPr>
          <w:lang w:val="en-US"/>
        </w:rPr>
      </w:pPr>
      <w:r>
        <w:rPr>
          <w:rFonts w:cs="Arial"/>
          <w:lang w:val="en-US"/>
        </w:rPr>
        <w:t>“</w:t>
      </w:r>
      <w:r>
        <w:rPr>
          <w:rFonts w:cs="Arial"/>
          <w:u w:val="single"/>
          <w:lang w:val="en-US"/>
        </w:rPr>
        <w:t>Guaranteed Minimum Charging Time</w:t>
      </w:r>
      <w:r>
        <w:rPr>
          <w:rFonts w:cs="Arial"/>
          <w:lang w:val="en-US"/>
        </w:rPr>
        <w:t>” shall have the meaning set forth in</w:t>
      </w:r>
      <w:r w:rsidR="0039346D">
        <w:rPr>
          <w:rFonts w:cs="Arial"/>
          <w:lang w:val="en-US"/>
        </w:rPr>
        <w:t xml:space="preserve"> </w:t>
      </w:r>
      <w:r>
        <w:rPr>
          <w:rFonts w:cs="Arial"/>
          <w:u w:val="single"/>
        </w:rPr>
        <w:t xml:space="preserve"> </w:t>
      </w:r>
      <w:r w:rsidR="0080799C" w:rsidRPr="0080799C">
        <w:rPr>
          <w:u w:val="single"/>
        </w:rPr>
        <w:t>Exhibit M-1 - Battery Storage System Guaranteed Performance Levels</w:t>
      </w:r>
      <w:r>
        <w:rPr>
          <w:lang w:val="en-US"/>
        </w:rPr>
        <w:t>.</w:t>
      </w:r>
    </w:p>
    <w:p w14:paraId="752F8312" w14:textId="13186858" w:rsidR="0079779A" w:rsidRDefault="003E5439">
      <w:pPr>
        <w:pStyle w:val="BodyTextFirstIndent"/>
        <w:ind w:right="0"/>
        <w:rPr>
          <w:rFonts w:cs="Arial"/>
          <w:lang w:val="en-US"/>
        </w:rPr>
      </w:pPr>
      <w:r>
        <w:rPr>
          <w:lang w:val="en-US"/>
        </w:rPr>
        <w:t>“</w:t>
      </w:r>
      <w:r>
        <w:rPr>
          <w:u w:val="single"/>
          <w:lang w:val="en-US"/>
        </w:rPr>
        <w:t xml:space="preserve">Guaranteed </w:t>
      </w:r>
      <w:r>
        <w:rPr>
          <w:rFonts w:cs="Arial"/>
          <w:u w:val="single"/>
          <w:lang w:val="en-US"/>
        </w:rPr>
        <w:t>Minimum Discharging Time</w:t>
      </w:r>
      <w:r>
        <w:rPr>
          <w:lang w:val="en-US"/>
        </w:rPr>
        <w:t xml:space="preserve">” shall have the meaning set forth in </w:t>
      </w:r>
      <w:r w:rsidR="0080799C" w:rsidRPr="0080799C">
        <w:rPr>
          <w:u w:val="single"/>
        </w:rPr>
        <w:t>Exhibit M-1 - Battery Storage System Guaranteed Performance Levels</w:t>
      </w:r>
      <w:r>
        <w:rPr>
          <w:rFonts w:cs="Arial"/>
          <w:lang w:val="en-US"/>
        </w:rPr>
        <w:t>.</w:t>
      </w:r>
    </w:p>
    <w:p w14:paraId="3AC441A6" w14:textId="6E236026" w:rsidR="0079779A" w:rsidRDefault="003E5439">
      <w:pPr>
        <w:pStyle w:val="BodyTextFirstIndent"/>
        <w:ind w:right="0"/>
        <w:rPr>
          <w:rFonts w:cs="Arial"/>
          <w:lang w:val="en-US"/>
        </w:rPr>
      </w:pPr>
      <w:r>
        <w:rPr>
          <w:rFonts w:cs="Arial"/>
          <w:lang w:val="en-US"/>
        </w:rPr>
        <w:t xml:space="preserve"> “</w:t>
      </w:r>
      <w:r>
        <w:rPr>
          <w:rFonts w:cs="Arial"/>
          <w:u w:val="single"/>
          <w:lang w:val="en-US"/>
        </w:rPr>
        <w:t>Guaranteed Performance</w:t>
      </w:r>
      <w:r>
        <w:rPr>
          <w:rFonts w:cs="Arial"/>
          <w:lang w:val="en-US"/>
        </w:rPr>
        <w:t xml:space="preserve">” shall have the meaning set forth in </w:t>
      </w:r>
      <w:r w:rsidR="0080799C" w:rsidRPr="0080799C">
        <w:rPr>
          <w:u w:val="single"/>
        </w:rPr>
        <w:t>Exhibit M-1 - Battery Storage System Guaranteed Performance Levels</w:t>
      </w:r>
      <w:r>
        <w:rPr>
          <w:rFonts w:cs="Arial"/>
          <w:lang w:val="en-US"/>
        </w:rPr>
        <w:t>.</w:t>
      </w:r>
    </w:p>
    <w:p w14:paraId="16175DBE" w14:textId="7311E517" w:rsidR="0079779A" w:rsidRDefault="003E5439">
      <w:pPr>
        <w:pStyle w:val="BodyTextFirstIndent"/>
        <w:ind w:right="0"/>
        <w:rPr>
          <w:rFonts w:cs="Arial"/>
          <w:lang w:val="en-US"/>
        </w:rPr>
      </w:pPr>
      <w:r>
        <w:rPr>
          <w:rFonts w:cs="Arial"/>
          <w:lang w:val="en-US"/>
        </w:rPr>
        <w:t>“</w:t>
      </w:r>
      <w:r>
        <w:rPr>
          <w:rFonts w:cs="Arial"/>
          <w:u w:val="single"/>
          <w:lang w:val="en-US"/>
        </w:rPr>
        <w:t>Guaranteed Response Time</w:t>
      </w:r>
      <w:r>
        <w:rPr>
          <w:rFonts w:cs="Arial"/>
          <w:lang w:val="en-US"/>
        </w:rPr>
        <w:t xml:space="preserve">” shall have the meaning set forth in </w:t>
      </w:r>
      <w:r w:rsidR="0080799C" w:rsidRPr="0080799C">
        <w:rPr>
          <w:u w:val="single"/>
        </w:rPr>
        <w:t>Exhibit M-1 - Battery Storage System Guaranteed Performance Levels</w:t>
      </w:r>
      <w:r>
        <w:rPr>
          <w:rFonts w:cs="Arial"/>
          <w:lang w:val="en-US"/>
        </w:rPr>
        <w:t>.</w:t>
      </w:r>
    </w:p>
    <w:p w14:paraId="1973ECBC" w14:textId="05141BE7" w:rsidR="0079779A" w:rsidRDefault="003E5439">
      <w:pPr>
        <w:pStyle w:val="BodyTextFirstIndent"/>
        <w:ind w:right="0"/>
        <w:rPr>
          <w:rFonts w:cs="Arial"/>
          <w:lang w:val="en-US"/>
        </w:rPr>
      </w:pPr>
      <w:r>
        <w:rPr>
          <w:lang w:val="en-US"/>
        </w:rPr>
        <w:t>“</w:t>
      </w:r>
      <w:r>
        <w:rPr>
          <w:u w:val="single"/>
          <w:lang w:val="en-US"/>
        </w:rPr>
        <w:t>Guaranteed Round Trip Efficiency</w:t>
      </w:r>
      <w:r>
        <w:rPr>
          <w:lang w:val="en-US"/>
        </w:rPr>
        <w:t xml:space="preserve">” shall have the meaning set forth in </w:t>
      </w:r>
      <w:r w:rsidR="0080799C" w:rsidRPr="0080799C">
        <w:rPr>
          <w:u w:val="single"/>
        </w:rPr>
        <w:t>Exhibit M-1 - Battery Storage System Guaranteed Performance Levels</w:t>
      </w:r>
      <w:r>
        <w:rPr>
          <w:lang w:val="en-US"/>
        </w:rPr>
        <w:t>.</w:t>
      </w:r>
      <w:r>
        <w:rPr>
          <w:rFonts w:cs="Arial"/>
          <w:lang w:val="en-US"/>
        </w:rPr>
        <w:t xml:space="preserve"> </w:t>
      </w:r>
    </w:p>
    <w:p w14:paraId="7843CE06" w14:textId="2F272483" w:rsidR="0079779A" w:rsidRDefault="003E5439">
      <w:pPr>
        <w:pStyle w:val="BodyTextFirstIndent"/>
        <w:ind w:right="0"/>
        <w:rPr>
          <w:lang w:val="en-US"/>
        </w:rPr>
      </w:pPr>
      <w:r>
        <w:rPr>
          <w:lang w:val="en-US"/>
        </w:rPr>
        <w:t>“</w:t>
      </w:r>
      <w:r>
        <w:rPr>
          <w:u w:val="single"/>
          <w:lang w:val="en-US"/>
        </w:rPr>
        <w:t>Guaranteed Storage Capacity</w:t>
      </w:r>
      <w:r>
        <w:rPr>
          <w:lang w:val="en-US"/>
        </w:rPr>
        <w:t xml:space="preserve">” shall have the meaning set forth in </w:t>
      </w:r>
      <w:r w:rsidR="0080799C" w:rsidRPr="0080799C">
        <w:rPr>
          <w:u w:val="single"/>
        </w:rPr>
        <w:t>Exhibit M-1 - Battery Storage System Guaranteed Performance Levels</w:t>
      </w:r>
      <w:r>
        <w:rPr>
          <w:lang w:val="en-US"/>
        </w:rPr>
        <w:t xml:space="preserve">. </w:t>
      </w:r>
    </w:p>
    <w:p w14:paraId="4612ADDB" w14:textId="2C1B9DE7" w:rsidR="002F7C9C" w:rsidRDefault="002F7C9C">
      <w:pPr>
        <w:pStyle w:val="BodyTextFirstIndent"/>
        <w:ind w:right="0"/>
        <w:rPr>
          <w:lang w:val="en-US"/>
        </w:rPr>
      </w:pPr>
      <w:r>
        <w:rPr>
          <w:lang w:val="en-US"/>
        </w:rPr>
        <w:t>"</w:t>
      </w:r>
      <w:r w:rsidRPr="002F7C9C">
        <w:rPr>
          <w:u w:val="single"/>
          <w:lang w:val="en-US"/>
        </w:rPr>
        <w:t>Guarantor</w:t>
      </w:r>
      <w:r>
        <w:rPr>
          <w:lang w:val="en-US"/>
        </w:rPr>
        <w:t xml:space="preserve">" shall have the meaning set forth in </w:t>
      </w:r>
      <w:r w:rsidRPr="002F7C9C">
        <w:rPr>
          <w:u w:val="single"/>
          <w:lang w:val="en-US"/>
        </w:rPr>
        <w:t xml:space="preserve">Section </w:t>
      </w:r>
      <w:r w:rsidR="00B23BF1">
        <w:rPr>
          <w:u w:val="single"/>
          <w:lang w:val="en-US"/>
        </w:rPr>
        <w:fldChar w:fldCharType="begin"/>
      </w:r>
      <w:r w:rsidR="00B23BF1">
        <w:rPr>
          <w:u w:val="single"/>
          <w:lang w:val="en-US"/>
        </w:rPr>
        <w:instrText xml:space="preserve"> REF _Ref149919730 \w \h </w:instrText>
      </w:r>
      <w:r w:rsidR="00B23BF1">
        <w:rPr>
          <w:u w:val="single"/>
          <w:lang w:val="en-US"/>
        </w:rPr>
      </w:r>
      <w:r w:rsidR="00B23BF1">
        <w:rPr>
          <w:u w:val="single"/>
          <w:lang w:val="en-US"/>
        </w:rPr>
        <w:fldChar w:fldCharType="separate"/>
      </w:r>
      <w:r w:rsidR="00B23BF1">
        <w:rPr>
          <w:u w:val="single"/>
          <w:lang w:val="en-US"/>
        </w:rPr>
        <w:t>11.3(C)</w:t>
      </w:r>
      <w:r w:rsidR="00B23BF1">
        <w:rPr>
          <w:u w:val="single"/>
          <w:lang w:val="en-US"/>
        </w:rPr>
        <w:fldChar w:fldCharType="end"/>
      </w:r>
      <w:r>
        <w:rPr>
          <w:lang w:val="en-US"/>
        </w:rPr>
        <w:t>.</w:t>
      </w:r>
    </w:p>
    <w:p w14:paraId="1F9FF565" w14:textId="416523BB" w:rsidR="004D19D4" w:rsidRDefault="003E5439">
      <w:pPr>
        <w:pStyle w:val="BodyTextFirstIndent"/>
        <w:ind w:right="0"/>
        <w:rPr>
          <w:lang w:val="en-US"/>
        </w:rPr>
      </w:pPr>
      <w:r>
        <w:rPr>
          <w:lang w:val="en-US"/>
        </w:rPr>
        <w:t>“</w:t>
      </w:r>
      <w:r w:rsidR="004D19D4" w:rsidRPr="00C724A2">
        <w:rPr>
          <w:u w:val="single"/>
          <w:lang w:val="en-US"/>
        </w:rPr>
        <w:t>Hazardous Materials</w:t>
      </w:r>
      <w:r w:rsidR="004D19D4">
        <w:rPr>
          <w:lang w:val="en-US"/>
        </w:rPr>
        <w:t xml:space="preserve">” shall have the meaning set forth in </w:t>
      </w:r>
      <w:r w:rsidR="004D19D4" w:rsidRPr="00C724A2">
        <w:rPr>
          <w:u w:val="single"/>
          <w:lang w:val="en-US"/>
        </w:rPr>
        <w:t xml:space="preserve">Section </w:t>
      </w:r>
      <w:r w:rsidR="00B23BF1">
        <w:rPr>
          <w:u w:val="single"/>
          <w:lang w:val="en-US"/>
        </w:rPr>
        <w:fldChar w:fldCharType="begin"/>
      </w:r>
      <w:r w:rsidR="00B23BF1">
        <w:rPr>
          <w:u w:val="single"/>
          <w:lang w:val="en-US"/>
        </w:rPr>
        <w:instrText xml:space="preserve"> REF _Ref149919743 \w \h </w:instrText>
      </w:r>
      <w:r w:rsidR="00B23BF1">
        <w:rPr>
          <w:u w:val="single"/>
          <w:lang w:val="en-US"/>
        </w:rPr>
      </w:r>
      <w:r w:rsidR="00B23BF1">
        <w:rPr>
          <w:u w:val="single"/>
          <w:lang w:val="en-US"/>
        </w:rPr>
        <w:fldChar w:fldCharType="separate"/>
      </w:r>
      <w:r w:rsidR="00B23BF1">
        <w:rPr>
          <w:u w:val="single"/>
          <w:lang w:val="en-US"/>
        </w:rPr>
        <w:t>4.2</w:t>
      </w:r>
      <w:r w:rsidR="00B23BF1">
        <w:rPr>
          <w:u w:val="single"/>
          <w:lang w:val="en-US"/>
        </w:rPr>
        <w:fldChar w:fldCharType="end"/>
      </w:r>
      <w:r w:rsidR="002C539A">
        <w:rPr>
          <w:lang w:val="en-US"/>
        </w:rPr>
        <w:t>.</w:t>
      </w:r>
    </w:p>
    <w:p w14:paraId="2AA22FC0" w14:textId="410B7D1F" w:rsidR="0079779A" w:rsidRDefault="004D19D4">
      <w:pPr>
        <w:pStyle w:val="BodyTextFirstIndent"/>
        <w:ind w:right="0"/>
        <w:rPr>
          <w:lang w:val="en-US"/>
        </w:rPr>
      </w:pPr>
      <w:r>
        <w:rPr>
          <w:lang w:val="en-US"/>
        </w:rPr>
        <w:t>“</w:t>
      </w:r>
      <w:r w:rsidR="003E5439">
        <w:rPr>
          <w:u w:val="single"/>
          <w:lang w:val="en-US"/>
        </w:rPr>
        <w:t>House Power</w:t>
      </w:r>
      <w:r w:rsidR="003E5439">
        <w:rPr>
          <w:lang w:val="en-US"/>
        </w:rPr>
        <w:t xml:space="preserve">” shall have the meaning set forth in </w:t>
      </w:r>
      <w:r w:rsidR="003E5439">
        <w:rPr>
          <w:u w:val="single"/>
          <w:lang w:val="en-US"/>
        </w:rPr>
        <w:t xml:space="preserve">Section </w:t>
      </w:r>
      <w:r w:rsidR="00B23BF1">
        <w:rPr>
          <w:u w:val="single"/>
          <w:lang w:val="en-US"/>
        </w:rPr>
        <w:fldChar w:fldCharType="begin"/>
      </w:r>
      <w:r w:rsidR="00B23BF1">
        <w:rPr>
          <w:u w:val="single"/>
          <w:lang w:val="en-US"/>
        </w:rPr>
        <w:instrText xml:space="preserve"> REF _Ref149919756 \w \h </w:instrText>
      </w:r>
      <w:r w:rsidR="00B23BF1">
        <w:rPr>
          <w:u w:val="single"/>
          <w:lang w:val="en-US"/>
        </w:rPr>
      </w:r>
      <w:r w:rsidR="00B23BF1">
        <w:rPr>
          <w:u w:val="single"/>
          <w:lang w:val="en-US"/>
        </w:rPr>
        <w:fldChar w:fldCharType="separate"/>
      </w:r>
      <w:r w:rsidR="00B23BF1">
        <w:rPr>
          <w:u w:val="single"/>
          <w:lang w:val="en-US"/>
        </w:rPr>
        <w:t>1.2(B)</w:t>
      </w:r>
      <w:r w:rsidR="00B23BF1">
        <w:rPr>
          <w:u w:val="single"/>
          <w:lang w:val="en-US"/>
        </w:rPr>
        <w:fldChar w:fldCharType="end"/>
      </w:r>
      <w:r w:rsidR="003E5439">
        <w:rPr>
          <w:lang w:val="en-US"/>
        </w:rPr>
        <w:t>.</w:t>
      </w:r>
    </w:p>
    <w:p w14:paraId="67A8A002" w14:textId="24E8A336" w:rsidR="000F55D2" w:rsidRDefault="000F55D2" w:rsidP="000F55D2">
      <w:pPr>
        <w:pStyle w:val="BodyTextFirstIndent"/>
        <w:ind w:right="0"/>
      </w:pPr>
      <w:r>
        <w:rPr>
          <w:lang w:val="en-US"/>
        </w:rPr>
        <w:t>“</w:t>
      </w:r>
      <w:r>
        <w:rPr>
          <w:u w:val="single"/>
          <w:lang w:val="en-US"/>
        </w:rPr>
        <w:t>Indemnified Party</w:t>
      </w:r>
      <w:r>
        <w:rPr>
          <w:lang w:val="en-US"/>
        </w:rPr>
        <w:t xml:space="preserve">” </w:t>
      </w:r>
      <w:r>
        <w:t xml:space="preserve">shall have the meaning set forth in </w:t>
      </w:r>
      <w:r>
        <w:rPr>
          <w:u w:val="single"/>
          <w:lang w:val="en-US"/>
        </w:rPr>
        <w:t xml:space="preserve">Section </w:t>
      </w:r>
      <w:r w:rsidR="00B23BF1">
        <w:rPr>
          <w:u w:val="single"/>
        </w:rPr>
        <w:fldChar w:fldCharType="begin"/>
      </w:r>
      <w:r w:rsidR="00B23BF1">
        <w:rPr>
          <w:u w:val="single"/>
          <w:lang w:val="en-US"/>
        </w:rPr>
        <w:instrText xml:space="preserve"> REF _Ref149919766 \w \h </w:instrText>
      </w:r>
      <w:r w:rsidR="00B23BF1">
        <w:rPr>
          <w:u w:val="single"/>
        </w:rPr>
      </w:r>
      <w:r w:rsidR="00B23BF1">
        <w:rPr>
          <w:u w:val="single"/>
        </w:rPr>
        <w:fldChar w:fldCharType="separate"/>
      </w:r>
      <w:r w:rsidR="00B23BF1">
        <w:rPr>
          <w:u w:val="single"/>
          <w:lang w:val="en-US"/>
        </w:rPr>
        <w:t>17.1</w:t>
      </w:r>
      <w:r w:rsidR="00B23BF1">
        <w:rPr>
          <w:u w:val="single"/>
        </w:rPr>
        <w:fldChar w:fldCharType="end"/>
      </w:r>
      <w:r>
        <w:t>.</w:t>
      </w:r>
    </w:p>
    <w:p w14:paraId="5E9831A5" w14:textId="6C9F7F9D" w:rsidR="002F7C9C" w:rsidRDefault="000F55D2" w:rsidP="000F55D2">
      <w:pPr>
        <w:pStyle w:val="BodyTextFirstIndent"/>
        <w:ind w:right="0"/>
        <w:rPr>
          <w:lang w:val="en-US"/>
        </w:rPr>
      </w:pPr>
      <w:r>
        <w:rPr>
          <w:lang w:val="en-US"/>
        </w:rPr>
        <w:t>“</w:t>
      </w:r>
      <w:r>
        <w:rPr>
          <w:u w:val="single"/>
          <w:lang w:val="en-US"/>
        </w:rPr>
        <w:t>Indemnifying Party</w:t>
      </w:r>
      <w:r>
        <w:rPr>
          <w:lang w:val="en-US"/>
        </w:rPr>
        <w:t xml:space="preserve">” </w:t>
      </w:r>
      <w:r>
        <w:t xml:space="preserve">shall have the meaning set forth in </w:t>
      </w:r>
      <w:r>
        <w:rPr>
          <w:u w:val="single"/>
          <w:lang w:val="en-US"/>
        </w:rPr>
        <w:t xml:space="preserve">Section </w:t>
      </w:r>
      <w:r w:rsidR="00B23BF1">
        <w:rPr>
          <w:u w:val="single"/>
        </w:rPr>
        <w:fldChar w:fldCharType="begin"/>
      </w:r>
      <w:r w:rsidR="00B23BF1">
        <w:rPr>
          <w:u w:val="single"/>
          <w:lang w:val="en-US"/>
        </w:rPr>
        <w:instrText xml:space="preserve"> REF _Ref149919770 \w \h </w:instrText>
      </w:r>
      <w:r w:rsidR="00B23BF1">
        <w:rPr>
          <w:u w:val="single"/>
        </w:rPr>
      </w:r>
      <w:r w:rsidR="00B23BF1">
        <w:rPr>
          <w:u w:val="single"/>
        </w:rPr>
        <w:fldChar w:fldCharType="separate"/>
      </w:r>
      <w:r w:rsidR="00B23BF1">
        <w:rPr>
          <w:u w:val="single"/>
          <w:lang w:val="en-US"/>
        </w:rPr>
        <w:t>17.1</w:t>
      </w:r>
      <w:r w:rsidR="00B23BF1">
        <w:rPr>
          <w:u w:val="single"/>
        </w:rPr>
        <w:fldChar w:fldCharType="end"/>
      </w:r>
      <w:r>
        <w:t>.</w:t>
      </w:r>
    </w:p>
    <w:p w14:paraId="2AFF9111" w14:textId="1EB993F2" w:rsidR="001D6C90" w:rsidRDefault="003E5439" w:rsidP="001D6C90">
      <w:pPr>
        <w:pStyle w:val="BodyTextFirstIndent"/>
        <w:ind w:right="0"/>
        <w:rPr>
          <w:lang w:val="en-US"/>
        </w:rPr>
      </w:pPr>
      <w:r>
        <w:t>“</w:t>
      </w:r>
      <w:r>
        <w:rPr>
          <w:u w:val="single"/>
        </w:rPr>
        <w:t>Interconnection Agreement</w:t>
      </w:r>
      <w:r>
        <w:t xml:space="preserve">” means the separate contract for interconnection of the Facility to the Transmission Authority’s System, as such agreement may be amended from time to time.  For purposes of this PPA, the Interconnection Agreement shall be interpreted to include any third party facility construction agreement or other agreement required by the Transmission Authority to interconnect the Facility in accordance with the Transmission Tariff. </w:t>
      </w:r>
      <w:r w:rsidR="008042E8">
        <w:t>For the avoidance of doubt, “Interconnection Agreement” excludes any temporary or provisional interconnection agreement or any agreement where the Transmission Provider may limit the operational output of the Facility.</w:t>
      </w:r>
      <w:r w:rsidR="00A230E4">
        <w:rPr>
          <w:lang w:val="en-US"/>
        </w:rPr>
        <w:t xml:space="preserve"> </w:t>
      </w:r>
    </w:p>
    <w:p w14:paraId="13466762" w14:textId="53FA4BAB" w:rsidR="0079779A" w:rsidRDefault="003E5439">
      <w:pPr>
        <w:pStyle w:val="BodyTextFirstIndent"/>
        <w:ind w:right="0"/>
      </w:pPr>
      <w:r>
        <w:t>“</w:t>
      </w:r>
      <w:r>
        <w:rPr>
          <w:u w:val="single"/>
        </w:rPr>
        <w:t>Interconnection Facilities</w:t>
      </w:r>
      <w:r>
        <w:t xml:space="preserve">” means those facilities designated in the Interconnection Agreement for the direct purpose of interconnecting the Facility at the Interconnection Point, along with any easements, rights of way, surface use agreements and other interests or rights in real estate reasonably necessary for the construction, operation and maintenance of such facilities, whether owned by Seller, the Transmission Authority or another entity.  This equipment is conceptually depicted in </w:t>
      </w:r>
      <w:r w:rsidR="007124EE" w:rsidRPr="007124EE">
        <w:rPr>
          <w:u w:val="single"/>
          <w:lang w:val="en-US"/>
        </w:rPr>
        <w:t>Exhibit C - Facility Description And Site Maps</w:t>
      </w:r>
      <w:r w:rsidR="007124EE" w:rsidRPr="007124EE">
        <w:rPr>
          <w:lang w:val="en-US"/>
        </w:rPr>
        <w:t xml:space="preserve"> </w:t>
      </w:r>
      <w:r>
        <w:t>to this PPA.</w:t>
      </w:r>
    </w:p>
    <w:p w14:paraId="0EF8C5D7" w14:textId="77777777" w:rsidR="0079779A" w:rsidRDefault="003E5439">
      <w:pPr>
        <w:pStyle w:val="BodyTextFirstIndent"/>
        <w:ind w:right="0"/>
      </w:pPr>
      <w:r>
        <w:lastRenderedPageBreak/>
        <w:t>“</w:t>
      </w:r>
      <w:r>
        <w:rPr>
          <w:u w:val="single"/>
        </w:rPr>
        <w:t>Interconnection Point</w:t>
      </w:r>
      <w:r>
        <w:t xml:space="preserve">” means the physical point within the operational authority of the Transmission Authority as specified in the Interconnection Agreement as project </w:t>
      </w:r>
      <w:r>
        <w:rPr>
          <w:i/>
          <w:highlight w:val="yellow"/>
        </w:rPr>
        <w:t>[_________],</w:t>
      </w:r>
      <w:r>
        <w:t xml:space="preserve"> at which electrical interconnection is made between the Facility and the Transmission Authority’s System in accordance with the Transmission Tariff and the Interconnection Agreement.  </w:t>
      </w:r>
    </w:p>
    <w:p w14:paraId="254CB089" w14:textId="77777777" w:rsidR="000F55D2" w:rsidRDefault="003E5439">
      <w:pPr>
        <w:pStyle w:val="BodyTextFirstIndent"/>
        <w:ind w:right="0"/>
        <w:rPr>
          <w:rFonts w:cs="Arial"/>
        </w:rPr>
      </w:pPr>
      <w:r>
        <w:rPr>
          <w:rFonts w:cs="Arial"/>
        </w:rPr>
        <w:t>“</w:t>
      </w:r>
      <w:r>
        <w:rPr>
          <w:rFonts w:cs="Arial"/>
          <w:u w:val="single"/>
        </w:rPr>
        <w:t>Investment Grade</w:t>
      </w:r>
      <w:r>
        <w:rPr>
          <w:rFonts w:cs="Arial"/>
        </w:rPr>
        <w:t>” means a Credit Rating of both (a) Baa3 or higher by Moodys, and (b) BBB- or higher by S</w:t>
      </w:r>
      <w:r>
        <w:rPr>
          <w:rFonts w:cs="Arial"/>
          <w:lang w:val="en-US"/>
        </w:rPr>
        <w:t>tandard &amp; Poors</w:t>
      </w:r>
      <w:r>
        <w:rPr>
          <w:rFonts w:cs="Arial"/>
        </w:rPr>
        <w:t xml:space="preserve">. </w:t>
      </w:r>
    </w:p>
    <w:p w14:paraId="78CA7529" w14:textId="1F2B6F1A" w:rsidR="0079779A" w:rsidRDefault="000F55D2">
      <w:pPr>
        <w:pStyle w:val="BodyTextFirstIndent"/>
        <w:ind w:right="0"/>
        <w:rPr>
          <w:rFonts w:cs="Arial"/>
        </w:rPr>
      </w:pPr>
      <w:r>
        <w:rPr>
          <w:lang w:val="en-US"/>
        </w:rPr>
        <w:t>“</w:t>
      </w:r>
      <w:r>
        <w:rPr>
          <w:u w:val="single"/>
          <w:lang w:val="en-US"/>
        </w:rPr>
        <w:t>Issuer</w:t>
      </w:r>
      <w:r>
        <w:rPr>
          <w:lang w:val="en-US"/>
        </w:rPr>
        <w:t xml:space="preserve">” shall have the meaning set forth in </w:t>
      </w:r>
      <w:r>
        <w:rPr>
          <w:u w:val="single"/>
          <w:lang w:val="en-US"/>
        </w:rPr>
        <w:t xml:space="preserve">Section </w:t>
      </w:r>
      <w:r w:rsidR="00B23BF1">
        <w:rPr>
          <w:u w:val="single"/>
          <w:lang w:val="en-US"/>
        </w:rPr>
        <w:fldChar w:fldCharType="begin"/>
      </w:r>
      <w:r w:rsidR="00B23BF1">
        <w:rPr>
          <w:u w:val="single"/>
          <w:lang w:val="en-US"/>
        </w:rPr>
        <w:instrText xml:space="preserve"> REF _Ref149919826 \w \h </w:instrText>
      </w:r>
      <w:r w:rsidR="00B23BF1">
        <w:rPr>
          <w:u w:val="single"/>
          <w:lang w:val="en-US"/>
        </w:rPr>
      </w:r>
      <w:r w:rsidR="00B23BF1">
        <w:rPr>
          <w:u w:val="single"/>
          <w:lang w:val="en-US"/>
        </w:rPr>
        <w:fldChar w:fldCharType="separate"/>
      </w:r>
      <w:r w:rsidR="00B23BF1">
        <w:rPr>
          <w:u w:val="single"/>
          <w:lang w:val="en-US"/>
        </w:rPr>
        <w:t>11.3(A)</w:t>
      </w:r>
      <w:r w:rsidR="00B23BF1">
        <w:rPr>
          <w:u w:val="single"/>
          <w:lang w:val="en-US"/>
        </w:rPr>
        <w:fldChar w:fldCharType="end"/>
      </w:r>
      <w:r>
        <w:rPr>
          <w:lang w:val="en-US"/>
        </w:rPr>
        <w:t>.</w:t>
      </w:r>
      <w:r w:rsidR="003E5439">
        <w:rPr>
          <w:rFonts w:cs="Arial"/>
        </w:rPr>
        <w:t xml:space="preserve"> </w:t>
      </w:r>
    </w:p>
    <w:p w14:paraId="09FD9E9C" w14:textId="77777777" w:rsidR="0079779A" w:rsidRDefault="003E5439">
      <w:pPr>
        <w:pStyle w:val="BodyTextFirstIndent"/>
        <w:ind w:right="0"/>
        <w:rPr>
          <w:rFonts w:cs="Arial"/>
        </w:rPr>
      </w:pPr>
      <w:r>
        <w:rPr>
          <w:rFonts w:cs="Arial"/>
        </w:rPr>
        <w:t>“</w:t>
      </w:r>
      <w:r>
        <w:rPr>
          <w:rFonts w:cs="Arial"/>
          <w:u w:val="single"/>
        </w:rPr>
        <w:t>kW</w:t>
      </w:r>
      <w:r>
        <w:rPr>
          <w:rFonts w:cs="Arial"/>
        </w:rPr>
        <w:t xml:space="preserve">” </w:t>
      </w:r>
      <w:r>
        <w:t>means</w:t>
      </w:r>
      <w:r>
        <w:rPr>
          <w:rFonts w:cs="Arial"/>
        </w:rPr>
        <w:t xml:space="preserve"> kilowatt, and “</w:t>
      </w:r>
      <w:r>
        <w:rPr>
          <w:rFonts w:cs="Arial"/>
          <w:u w:val="single"/>
        </w:rPr>
        <w:t>kWh</w:t>
      </w:r>
      <w:r>
        <w:rPr>
          <w:rFonts w:cs="Arial"/>
        </w:rPr>
        <w:t xml:space="preserve">” means </w:t>
      </w:r>
      <w:r>
        <w:t>kilowatt</w:t>
      </w:r>
      <w:r>
        <w:rPr>
          <w:rFonts w:cs="Arial"/>
        </w:rPr>
        <w:t xml:space="preserve"> hour.</w:t>
      </w:r>
    </w:p>
    <w:p w14:paraId="61BA6BC2" w14:textId="1B1EDB0A" w:rsidR="0079779A" w:rsidRDefault="003E5439">
      <w:pPr>
        <w:pStyle w:val="BodyTextFirstIndent"/>
        <w:ind w:right="0"/>
        <w:rPr>
          <w:rFonts w:cs="Arial"/>
        </w:rPr>
      </w:pPr>
      <w:r>
        <w:rPr>
          <w:rFonts w:cs="Arial"/>
        </w:rPr>
        <w:t>“</w:t>
      </w:r>
      <w:r>
        <w:rPr>
          <w:rFonts w:cs="Arial"/>
          <w:u w:val="single"/>
        </w:rPr>
        <w:t>Lender Consent</w:t>
      </w:r>
      <w:r>
        <w:rPr>
          <w:rFonts w:cs="Arial"/>
        </w:rPr>
        <w:t xml:space="preserve">” shall have the meaning set forth in </w:t>
      </w:r>
      <w:r>
        <w:rPr>
          <w:rFonts w:cs="Arial"/>
          <w:u w:val="single"/>
        </w:rPr>
        <w:t>Section </w:t>
      </w:r>
      <w:r w:rsidR="00B23BF1">
        <w:rPr>
          <w:rFonts w:cs="Arial"/>
          <w:u w:val="single"/>
        </w:rPr>
        <w:fldChar w:fldCharType="begin"/>
      </w:r>
      <w:r w:rsidR="00B23BF1">
        <w:rPr>
          <w:rFonts w:cs="Arial"/>
          <w:u w:val="single"/>
        </w:rPr>
        <w:instrText xml:space="preserve"> REF _Ref149919838 \w \h </w:instrText>
      </w:r>
      <w:r w:rsidR="00B23BF1">
        <w:rPr>
          <w:rFonts w:cs="Arial"/>
          <w:u w:val="single"/>
        </w:rPr>
      </w:r>
      <w:r w:rsidR="00B23BF1">
        <w:rPr>
          <w:rFonts w:cs="Arial"/>
          <w:u w:val="single"/>
        </w:rPr>
        <w:fldChar w:fldCharType="separate"/>
      </w:r>
      <w:r w:rsidR="00B23BF1">
        <w:rPr>
          <w:rFonts w:cs="Arial"/>
          <w:u w:val="single"/>
        </w:rPr>
        <w:t>18.1</w:t>
      </w:r>
      <w:r w:rsidR="00B23BF1">
        <w:rPr>
          <w:rFonts w:cs="Arial"/>
          <w:u w:val="single"/>
        </w:rPr>
        <w:fldChar w:fldCharType="end"/>
      </w:r>
      <w:r>
        <w:rPr>
          <w:rFonts w:cs="Arial"/>
        </w:rPr>
        <w:t>.</w:t>
      </w:r>
    </w:p>
    <w:p w14:paraId="32DBBEDD" w14:textId="19CB2E5C" w:rsidR="00FF75A4" w:rsidRPr="009236C2" w:rsidRDefault="00FF75A4">
      <w:pPr>
        <w:pStyle w:val="BodyTextFirstIndent"/>
        <w:ind w:right="0"/>
        <w:rPr>
          <w:rFonts w:cs="Arial"/>
          <w:lang w:val="en-US"/>
        </w:rPr>
      </w:pPr>
      <w:r>
        <w:rPr>
          <w:rFonts w:cs="Arial"/>
          <w:lang w:val="en-US"/>
        </w:rPr>
        <w:t>“</w:t>
      </w:r>
      <w:r w:rsidRPr="009236C2">
        <w:rPr>
          <w:rFonts w:cs="Arial"/>
          <w:u w:val="single"/>
          <w:lang w:val="en-US"/>
        </w:rPr>
        <w:t>Lender Notice</w:t>
      </w:r>
      <w:r>
        <w:rPr>
          <w:rFonts w:cs="Arial"/>
          <w:lang w:val="en-US"/>
        </w:rPr>
        <w:t xml:space="preserve">” shall have </w:t>
      </w:r>
      <w:r w:rsidR="00B924E3">
        <w:rPr>
          <w:rFonts w:cs="Arial"/>
          <w:lang w:val="en-US"/>
        </w:rPr>
        <w:t xml:space="preserve">the </w:t>
      </w:r>
      <w:r>
        <w:rPr>
          <w:rFonts w:cs="Arial"/>
          <w:lang w:val="en-US"/>
        </w:rPr>
        <w:t xml:space="preserve">meaning set forth in </w:t>
      </w:r>
      <w:r w:rsidRPr="00376901">
        <w:rPr>
          <w:u w:val="single"/>
          <w:lang w:val="en-US"/>
        </w:rPr>
        <w:t xml:space="preserve">Section </w:t>
      </w:r>
      <w:r w:rsidR="00B23BF1">
        <w:rPr>
          <w:u w:val="single"/>
          <w:lang w:val="en-US"/>
        </w:rPr>
        <w:fldChar w:fldCharType="begin"/>
      </w:r>
      <w:r w:rsidR="00B23BF1">
        <w:rPr>
          <w:u w:val="single"/>
          <w:lang w:val="en-US"/>
        </w:rPr>
        <w:instrText xml:space="preserve"> REF _Ref149919843 \w \h </w:instrText>
      </w:r>
      <w:r w:rsidR="00B23BF1">
        <w:rPr>
          <w:u w:val="single"/>
          <w:lang w:val="en-US"/>
        </w:rPr>
      </w:r>
      <w:r w:rsidR="00B23BF1">
        <w:rPr>
          <w:u w:val="single"/>
          <w:lang w:val="en-US"/>
        </w:rPr>
        <w:fldChar w:fldCharType="separate"/>
      </w:r>
      <w:r w:rsidR="00B23BF1">
        <w:rPr>
          <w:u w:val="single"/>
          <w:lang w:val="en-US"/>
        </w:rPr>
        <w:t>18.2(A)</w:t>
      </w:r>
      <w:r w:rsidR="00B23BF1">
        <w:rPr>
          <w:u w:val="single"/>
          <w:lang w:val="en-US"/>
        </w:rPr>
        <w:fldChar w:fldCharType="end"/>
      </w:r>
    </w:p>
    <w:p w14:paraId="39A07B32" w14:textId="2A6C73F1" w:rsidR="000F55D2" w:rsidRDefault="000F55D2" w:rsidP="000F55D2">
      <w:pPr>
        <w:pStyle w:val="BodyTextFirstIndent"/>
        <w:ind w:right="0"/>
        <w:rPr>
          <w:rFonts w:cs="Arial"/>
          <w:lang w:val="en-US"/>
        </w:rPr>
      </w:pPr>
      <w:r>
        <w:rPr>
          <w:rFonts w:cs="Arial"/>
          <w:lang w:val="en-US"/>
        </w:rPr>
        <w:t>“</w:t>
      </w:r>
      <w:r>
        <w:rPr>
          <w:rFonts w:cs="Arial"/>
          <w:u w:val="single"/>
          <w:lang w:val="en-US"/>
        </w:rPr>
        <w:t>Letter of Credit</w:t>
      </w:r>
      <w:r>
        <w:rPr>
          <w:rFonts w:cs="Arial"/>
          <w:lang w:val="en-US"/>
        </w:rPr>
        <w:t xml:space="preserve">” shall have the meaning set forth in </w:t>
      </w:r>
      <w:r>
        <w:rPr>
          <w:rFonts w:cs="Arial"/>
          <w:u w:val="single"/>
          <w:lang w:val="en-US"/>
        </w:rPr>
        <w:t xml:space="preserve">Section </w:t>
      </w:r>
      <w:r w:rsidR="00B23BF1">
        <w:rPr>
          <w:rFonts w:cs="Arial"/>
          <w:u w:val="single"/>
          <w:lang w:val="en-US"/>
        </w:rPr>
        <w:fldChar w:fldCharType="begin"/>
      </w:r>
      <w:r w:rsidR="00B23BF1">
        <w:rPr>
          <w:rFonts w:cs="Arial"/>
          <w:u w:val="single"/>
          <w:lang w:val="en-US"/>
        </w:rPr>
        <w:instrText xml:space="preserve"> REF _Ref149919826 \w \h </w:instrText>
      </w:r>
      <w:r w:rsidR="00B23BF1">
        <w:rPr>
          <w:rFonts w:cs="Arial"/>
          <w:u w:val="single"/>
          <w:lang w:val="en-US"/>
        </w:rPr>
      </w:r>
      <w:r w:rsidR="00B23BF1">
        <w:rPr>
          <w:rFonts w:cs="Arial"/>
          <w:u w:val="single"/>
          <w:lang w:val="en-US"/>
        </w:rPr>
        <w:fldChar w:fldCharType="separate"/>
      </w:r>
      <w:r w:rsidR="00B23BF1">
        <w:rPr>
          <w:rFonts w:cs="Arial"/>
          <w:u w:val="single"/>
          <w:lang w:val="en-US"/>
        </w:rPr>
        <w:t>11.3(A)</w:t>
      </w:r>
      <w:r w:rsidR="00B23BF1">
        <w:rPr>
          <w:rFonts w:cs="Arial"/>
          <w:u w:val="single"/>
          <w:lang w:val="en-US"/>
        </w:rPr>
        <w:fldChar w:fldCharType="end"/>
      </w:r>
      <w:r>
        <w:rPr>
          <w:rFonts w:cs="Arial"/>
          <w:lang w:val="en-US"/>
        </w:rPr>
        <w:t xml:space="preserve">. </w:t>
      </w:r>
    </w:p>
    <w:p w14:paraId="47C4EE4F" w14:textId="23F15093" w:rsidR="0079779A" w:rsidRDefault="003E5439">
      <w:pPr>
        <w:pStyle w:val="BodyTextFirstIndent"/>
        <w:ind w:right="0"/>
        <w:rPr>
          <w:rFonts w:cs="Arial"/>
          <w:lang w:val="en-US"/>
        </w:rPr>
      </w:pPr>
      <w:r>
        <w:rPr>
          <w:rFonts w:cs="Arial"/>
          <w:lang w:val="en-US"/>
        </w:rPr>
        <w:t>“</w:t>
      </w:r>
      <w:r>
        <w:rPr>
          <w:rFonts w:cs="Arial"/>
          <w:u w:val="single"/>
          <w:lang w:val="en-US"/>
        </w:rPr>
        <w:t>Liquidated Delay Damages</w:t>
      </w:r>
      <w:r>
        <w:rPr>
          <w:rFonts w:cs="Arial"/>
          <w:lang w:val="en-US"/>
        </w:rPr>
        <w:t xml:space="preserve">” shall have the meaning set forth in </w:t>
      </w:r>
      <w:r>
        <w:rPr>
          <w:rFonts w:cs="Arial"/>
          <w:u w:val="single"/>
          <w:lang w:val="en-US"/>
        </w:rPr>
        <w:t xml:space="preserve">Section </w:t>
      </w:r>
      <w:r w:rsidR="00B23BF1">
        <w:rPr>
          <w:rFonts w:cs="Arial"/>
          <w:u w:val="single"/>
          <w:lang w:val="en-US"/>
        </w:rPr>
        <w:fldChar w:fldCharType="begin"/>
      </w:r>
      <w:r w:rsidR="00B23BF1">
        <w:rPr>
          <w:rFonts w:cs="Arial"/>
          <w:u w:val="single"/>
          <w:lang w:val="en-US"/>
        </w:rPr>
        <w:instrText xml:space="preserve"> REF _Ref149919870 \w \h </w:instrText>
      </w:r>
      <w:r w:rsidR="00B23BF1">
        <w:rPr>
          <w:rFonts w:cs="Arial"/>
          <w:u w:val="single"/>
          <w:lang w:val="en-US"/>
        </w:rPr>
      </w:r>
      <w:r w:rsidR="00B23BF1">
        <w:rPr>
          <w:rFonts w:cs="Arial"/>
          <w:u w:val="single"/>
          <w:lang w:val="en-US"/>
        </w:rPr>
        <w:fldChar w:fldCharType="separate"/>
      </w:r>
      <w:r w:rsidR="00B23BF1">
        <w:rPr>
          <w:rFonts w:cs="Arial"/>
          <w:u w:val="single"/>
          <w:lang w:val="en-US"/>
        </w:rPr>
        <w:t>12.2</w:t>
      </w:r>
      <w:r w:rsidR="00B23BF1">
        <w:rPr>
          <w:rFonts w:cs="Arial"/>
          <w:u w:val="single"/>
          <w:lang w:val="en-US"/>
        </w:rPr>
        <w:fldChar w:fldCharType="end"/>
      </w:r>
      <w:r>
        <w:rPr>
          <w:rFonts w:cs="Arial"/>
          <w:lang w:val="en-US"/>
        </w:rPr>
        <w:t>.</w:t>
      </w:r>
    </w:p>
    <w:p w14:paraId="0DE22958" w14:textId="4DE92A63" w:rsidR="000F55D2" w:rsidRDefault="000F55D2" w:rsidP="000F55D2">
      <w:pPr>
        <w:pStyle w:val="BodyTextFirstIndent"/>
        <w:ind w:right="0"/>
        <w:rPr>
          <w:rFonts w:cs="Arial"/>
          <w:lang w:val="en-US"/>
        </w:rPr>
      </w:pPr>
      <w:r>
        <w:rPr>
          <w:lang w:val="en-US"/>
        </w:rPr>
        <w:t>“</w:t>
      </w:r>
      <w:r>
        <w:rPr>
          <w:u w:val="single"/>
          <w:lang w:val="en-US"/>
        </w:rPr>
        <w:t>Local Provider</w:t>
      </w:r>
      <w:r>
        <w:rPr>
          <w:lang w:val="en-US"/>
        </w:rPr>
        <w:t xml:space="preserve">” shall have the meaning set forth in </w:t>
      </w:r>
      <w:r>
        <w:rPr>
          <w:u w:val="single"/>
          <w:lang w:val="en-US"/>
        </w:rPr>
        <w:t xml:space="preserve">Section </w:t>
      </w:r>
      <w:r w:rsidR="00B23BF1">
        <w:rPr>
          <w:u w:val="single"/>
          <w:lang w:val="en-US"/>
        </w:rPr>
        <w:fldChar w:fldCharType="begin"/>
      </w:r>
      <w:r w:rsidR="00B23BF1">
        <w:rPr>
          <w:u w:val="single"/>
          <w:lang w:val="en-US"/>
        </w:rPr>
        <w:instrText xml:space="preserve"> REF _Ref149919756 \w \h </w:instrText>
      </w:r>
      <w:r w:rsidR="00B23BF1">
        <w:rPr>
          <w:u w:val="single"/>
          <w:lang w:val="en-US"/>
        </w:rPr>
      </w:r>
      <w:r w:rsidR="00B23BF1">
        <w:rPr>
          <w:u w:val="single"/>
          <w:lang w:val="en-US"/>
        </w:rPr>
        <w:fldChar w:fldCharType="separate"/>
      </w:r>
      <w:r w:rsidR="00B23BF1">
        <w:rPr>
          <w:u w:val="single"/>
          <w:lang w:val="en-US"/>
        </w:rPr>
        <w:t>1.2(B)</w:t>
      </w:r>
      <w:r w:rsidR="00B23BF1">
        <w:rPr>
          <w:u w:val="single"/>
          <w:lang w:val="en-US"/>
        </w:rPr>
        <w:fldChar w:fldCharType="end"/>
      </w:r>
      <w:r>
        <w:rPr>
          <w:lang w:val="en-US"/>
        </w:rPr>
        <w:t>.</w:t>
      </w:r>
    </w:p>
    <w:p w14:paraId="2D14B14A" w14:textId="760EC2D9" w:rsidR="000F55D2" w:rsidRDefault="000F55D2" w:rsidP="000F55D2">
      <w:pPr>
        <w:pStyle w:val="BodyTextFirstIndent"/>
        <w:ind w:right="0"/>
        <w:rPr>
          <w:rFonts w:cs="Arial"/>
          <w:lang w:val="en-US"/>
        </w:rPr>
      </w:pPr>
      <w:r>
        <w:rPr>
          <w:lang w:val="en-US"/>
        </w:rPr>
        <w:t>“</w:t>
      </w:r>
      <w:r>
        <w:rPr>
          <w:u w:val="single"/>
          <w:lang w:val="en-US"/>
        </w:rPr>
        <w:t>Losses</w:t>
      </w:r>
      <w:r>
        <w:rPr>
          <w:lang w:val="en-US"/>
        </w:rPr>
        <w:t xml:space="preserve">” </w:t>
      </w:r>
      <w:r>
        <w:t xml:space="preserve">shall have the meaning set forth in </w:t>
      </w:r>
      <w:r>
        <w:rPr>
          <w:u w:val="single"/>
          <w:lang w:val="en-US"/>
        </w:rPr>
        <w:t xml:space="preserve">Section </w:t>
      </w:r>
      <w:r w:rsidR="00B23BF1">
        <w:rPr>
          <w:u w:val="single"/>
        </w:rPr>
        <w:fldChar w:fldCharType="begin"/>
      </w:r>
      <w:r w:rsidR="00B23BF1">
        <w:rPr>
          <w:u w:val="single"/>
          <w:lang w:val="en-US"/>
        </w:rPr>
        <w:instrText xml:space="preserve"> REF _Ref149919889 \w \h </w:instrText>
      </w:r>
      <w:r w:rsidR="00B23BF1">
        <w:rPr>
          <w:u w:val="single"/>
        </w:rPr>
      </w:r>
      <w:r w:rsidR="00B23BF1">
        <w:rPr>
          <w:u w:val="single"/>
        </w:rPr>
        <w:fldChar w:fldCharType="separate"/>
      </w:r>
      <w:r w:rsidR="00B23BF1">
        <w:rPr>
          <w:u w:val="single"/>
          <w:lang w:val="en-US"/>
        </w:rPr>
        <w:t>17.1</w:t>
      </w:r>
      <w:r w:rsidR="00B23BF1">
        <w:rPr>
          <w:u w:val="single"/>
        </w:rPr>
        <w:fldChar w:fldCharType="end"/>
      </w:r>
      <w:r>
        <w:t>.</w:t>
      </w:r>
    </w:p>
    <w:p w14:paraId="68F717B3" w14:textId="2C5E5565" w:rsidR="0079779A" w:rsidRDefault="003E5439">
      <w:pPr>
        <w:pStyle w:val="BodyTextFirstIndent"/>
        <w:ind w:right="0"/>
      </w:pPr>
      <w:r>
        <w:t>"</w:t>
      </w:r>
      <w:r>
        <w:rPr>
          <w:u w:val="single"/>
        </w:rPr>
        <w:t>Maintenance Schedule</w:t>
      </w:r>
      <w:r w:rsidR="00501BDE">
        <w:rPr>
          <w:u w:val="single"/>
          <w:lang w:val="en-US"/>
        </w:rPr>
        <w:t>s</w:t>
      </w:r>
      <w:r>
        <w:t xml:space="preserve">" </w:t>
      </w:r>
      <w:r>
        <w:rPr>
          <w:lang w:val="en-US"/>
        </w:rPr>
        <w:t xml:space="preserve">shall have the </w:t>
      </w:r>
      <w:r>
        <w:t xml:space="preserve">meaning set forth in </w:t>
      </w:r>
      <w:r>
        <w:rPr>
          <w:u w:val="single"/>
        </w:rPr>
        <w:t xml:space="preserve">Section </w:t>
      </w:r>
      <w:r w:rsidR="00B23BF1">
        <w:rPr>
          <w:u w:val="single"/>
        </w:rPr>
        <w:fldChar w:fldCharType="begin"/>
      </w:r>
      <w:r w:rsidR="00B23BF1">
        <w:rPr>
          <w:u w:val="single"/>
        </w:rPr>
        <w:instrText xml:space="preserve"> REF _Ref149919899 \w \h </w:instrText>
      </w:r>
      <w:r w:rsidR="00B23BF1">
        <w:rPr>
          <w:u w:val="single"/>
        </w:rPr>
      </w:r>
      <w:r w:rsidR="00B23BF1">
        <w:rPr>
          <w:u w:val="single"/>
        </w:rPr>
        <w:fldChar w:fldCharType="separate"/>
      </w:r>
      <w:r w:rsidR="00B23BF1">
        <w:rPr>
          <w:u w:val="single"/>
        </w:rPr>
        <w:t>10.2</w:t>
      </w:r>
      <w:r w:rsidR="00B23BF1">
        <w:rPr>
          <w:u w:val="single"/>
        </w:rPr>
        <w:fldChar w:fldCharType="end"/>
      </w:r>
      <w:r>
        <w:t>.</w:t>
      </w:r>
    </w:p>
    <w:p w14:paraId="6A552769" w14:textId="77777777" w:rsidR="0079779A" w:rsidRDefault="003E5439">
      <w:pPr>
        <w:pStyle w:val="BodyTextFirstIndent"/>
        <w:ind w:right="0"/>
        <w:rPr>
          <w:i/>
        </w:rPr>
      </w:pPr>
      <w:r>
        <w:t>“</w:t>
      </w:r>
      <w:r>
        <w:rPr>
          <w:u w:val="single"/>
        </w:rPr>
        <w:t>Market Operator</w:t>
      </w:r>
      <w:r>
        <w:t xml:space="preserve">” means the entity that instructs market participants and/or generators to regulate generation </w:t>
      </w:r>
      <w:r>
        <w:rPr>
          <w:lang w:val="en-US"/>
        </w:rPr>
        <w:t xml:space="preserve">and energy storage </w:t>
      </w:r>
      <w:r>
        <w:t xml:space="preserve">assets (including the Facility) within any energy market in which Company participates, based on price-based offer curves for the purpose of matching generation output to system load demand while maintaining bulk electric system reliability.  If such entity is the Transmission Authority, then “Market Operator” shall mean such entity acting in its capacity as such. </w:t>
      </w:r>
    </w:p>
    <w:p w14:paraId="5FD5CADF" w14:textId="77777777" w:rsidR="0079779A" w:rsidRDefault="003E5439">
      <w:pPr>
        <w:pStyle w:val="BodyTextFirstIndent"/>
        <w:ind w:right="0"/>
      </w:pPr>
      <w:r>
        <w:t>“</w:t>
      </w:r>
      <w:r>
        <w:rPr>
          <w:u w:val="single"/>
        </w:rPr>
        <w:t>Material Adverse Effect</w:t>
      </w:r>
      <w:r>
        <w:t>” means any effect (or effects taken together) that is materially adverse to the present or future business, operations, assets, liabilities, properties, results in operations or condition (financial or otherwise), prospects, or property of a Party, its business, or this PPA.</w:t>
      </w:r>
    </w:p>
    <w:p w14:paraId="27D4C426" w14:textId="6BAB8424" w:rsidR="0079779A" w:rsidRDefault="003E5439">
      <w:pPr>
        <w:pStyle w:val="BodyTextFirstIndent"/>
        <w:ind w:right="0"/>
        <w:rPr>
          <w:rFonts w:cs="Arial"/>
          <w:lang w:val="en-US"/>
        </w:rPr>
      </w:pPr>
      <w:r>
        <w:rPr>
          <w:lang w:val="en-US"/>
        </w:rPr>
        <w:t>“</w:t>
      </w:r>
      <w:r>
        <w:rPr>
          <w:u w:val="single"/>
          <w:lang w:val="en-US"/>
        </w:rPr>
        <w:t>Maximum Charging Rate</w:t>
      </w:r>
      <w:r>
        <w:rPr>
          <w:lang w:val="en-US"/>
        </w:rPr>
        <w:t xml:space="preserve">” </w:t>
      </w:r>
      <w:r w:rsidR="00D41757">
        <w:rPr>
          <w:lang w:val="en-US"/>
        </w:rPr>
        <w:t>means</w:t>
      </w:r>
      <w:r w:rsidR="00D41757" w:rsidRPr="00D41757">
        <w:rPr>
          <w:lang w:val="en-US"/>
        </w:rPr>
        <w:t xml:space="preserve"> the maximum rate of charging (expressed in MW).</w:t>
      </w:r>
    </w:p>
    <w:p w14:paraId="2875B84D" w14:textId="11CDD7A8" w:rsidR="0079779A" w:rsidRDefault="003E5439">
      <w:pPr>
        <w:pStyle w:val="BodyTextFirstIndent"/>
        <w:ind w:right="0"/>
        <w:rPr>
          <w:lang w:val="en-US"/>
        </w:rPr>
      </w:pPr>
      <w:r>
        <w:rPr>
          <w:rFonts w:cs="Arial"/>
          <w:lang w:val="en-US"/>
        </w:rPr>
        <w:t>“</w:t>
      </w:r>
      <w:r>
        <w:rPr>
          <w:rFonts w:cs="Arial"/>
          <w:u w:val="single"/>
          <w:lang w:val="en-US"/>
        </w:rPr>
        <w:t>Maximum Discharging Rate</w:t>
      </w:r>
      <w:r>
        <w:rPr>
          <w:rFonts w:cs="Arial"/>
          <w:lang w:val="en-US"/>
        </w:rPr>
        <w:t xml:space="preserve">” </w:t>
      </w:r>
      <w:r w:rsidR="00D41757">
        <w:rPr>
          <w:lang w:val="en-US"/>
        </w:rPr>
        <w:t>means</w:t>
      </w:r>
      <w:r w:rsidR="00D41757" w:rsidRPr="00D41757">
        <w:rPr>
          <w:lang w:val="en-US"/>
        </w:rPr>
        <w:t xml:space="preserve"> the maximum rate of </w:t>
      </w:r>
      <w:r w:rsidR="00D41757">
        <w:rPr>
          <w:lang w:val="en-US"/>
        </w:rPr>
        <w:t>dis</w:t>
      </w:r>
      <w:r w:rsidR="00D41757" w:rsidRPr="00D41757">
        <w:rPr>
          <w:lang w:val="en-US"/>
        </w:rPr>
        <w:t>charging (expressed in MW)</w:t>
      </w:r>
      <w:r>
        <w:rPr>
          <w:lang w:val="en-US"/>
        </w:rPr>
        <w:t>.</w:t>
      </w:r>
    </w:p>
    <w:p w14:paraId="472C3B49" w14:textId="6D03282F" w:rsidR="0079779A" w:rsidRDefault="003E5439">
      <w:pPr>
        <w:pStyle w:val="BodyTextFirstIndent"/>
        <w:ind w:right="0"/>
        <w:rPr>
          <w:lang w:val="en-US"/>
        </w:rPr>
      </w:pPr>
      <w:r>
        <w:rPr>
          <w:lang w:val="en-US"/>
        </w:rPr>
        <w:t>“</w:t>
      </w:r>
      <w:r>
        <w:rPr>
          <w:u w:val="single"/>
          <w:lang w:val="en-US"/>
        </w:rPr>
        <w:t>Minimum Charging Time</w:t>
      </w:r>
      <w:r>
        <w:rPr>
          <w:lang w:val="en-US"/>
        </w:rPr>
        <w:t xml:space="preserve">” </w:t>
      </w:r>
      <w:r w:rsidR="00D41757">
        <w:rPr>
          <w:lang w:val="en-US"/>
        </w:rPr>
        <w:t>means</w:t>
      </w:r>
      <w:r w:rsidR="00D41757" w:rsidRPr="00D41757">
        <w:rPr>
          <w:lang w:val="en-US"/>
        </w:rPr>
        <w:t xml:space="preserve"> the </w:t>
      </w:r>
      <w:r w:rsidR="00AE70C1">
        <w:rPr>
          <w:lang w:val="en-US"/>
        </w:rPr>
        <w:t xml:space="preserve">minimum </w:t>
      </w:r>
      <w:r w:rsidR="00D41757" w:rsidRPr="00D41757">
        <w:rPr>
          <w:lang w:val="en-US"/>
        </w:rPr>
        <w:t xml:space="preserve">amount of time </w:t>
      </w:r>
      <w:r w:rsidR="00674523">
        <w:rPr>
          <w:lang w:val="en-US"/>
        </w:rPr>
        <w:t>to cha</w:t>
      </w:r>
      <w:r w:rsidR="003F576E">
        <w:rPr>
          <w:lang w:val="en-US"/>
        </w:rPr>
        <w:t>rge the</w:t>
      </w:r>
      <w:r w:rsidR="003F576E" w:rsidRPr="00BB1942">
        <w:rPr>
          <w:lang w:val="en-US"/>
        </w:rPr>
        <w:t xml:space="preserve"> Battery Storage System </w:t>
      </w:r>
      <w:r w:rsidR="003F576E">
        <w:rPr>
          <w:lang w:val="en-US"/>
        </w:rPr>
        <w:t>Nameplate Capacity</w:t>
      </w:r>
      <w:r w:rsidR="00644970">
        <w:rPr>
          <w:lang w:val="en-US"/>
        </w:rPr>
        <w:t xml:space="preserve"> measured in MWh</w:t>
      </w:r>
      <w:r w:rsidR="003F576E">
        <w:rPr>
          <w:lang w:val="en-US"/>
        </w:rPr>
        <w:t xml:space="preserve"> </w:t>
      </w:r>
      <w:r w:rsidR="00AA242F">
        <w:rPr>
          <w:lang w:val="en-US"/>
        </w:rPr>
        <w:t xml:space="preserve">divided by the Round Trip Efficiency </w:t>
      </w:r>
      <w:r w:rsidR="00D41757" w:rsidRPr="00D41757">
        <w:rPr>
          <w:lang w:val="en-US"/>
        </w:rPr>
        <w:t>(expressed in units of time)</w:t>
      </w:r>
      <w:r>
        <w:rPr>
          <w:lang w:val="en-US"/>
        </w:rPr>
        <w:t>.</w:t>
      </w:r>
    </w:p>
    <w:p w14:paraId="06EB4D25" w14:textId="6B503747" w:rsidR="0079779A" w:rsidRDefault="003E5439">
      <w:pPr>
        <w:pStyle w:val="BodyTextFirstIndent"/>
        <w:ind w:right="0"/>
        <w:rPr>
          <w:lang w:val="en-US"/>
        </w:rPr>
      </w:pPr>
      <w:r>
        <w:rPr>
          <w:lang w:val="en-US"/>
        </w:rPr>
        <w:lastRenderedPageBreak/>
        <w:t>“</w:t>
      </w:r>
      <w:r>
        <w:rPr>
          <w:u w:val="single"/>
          <w:lang w:val="en-US"/>
        </w:rPr>
        <w:t>Minimum Discharging Time</w:t>
      </w:r>
      <w:r>
        <w:rPr>
          <w:lang w:val="en-US"/>
        </w:rPr>
        <w:t xml:space="preserve">” </w:t>
      </w:r>
      <w:r w:rsidR="00D41757">
        <w:rPr>
          <w:lang w:val="en-US"/>
        </w:rPr>
        <w:t xml:space="preserve">means </w:t>
      </w:r>
      <w:r w:rsidR="00D41757" w:rsidRPr="00D41757">
        <w:rPr>
          <w:lang w:val="en-US"/>
        </w:rPr>
        <w:t xml:space="preserve">the </w:t>
      </w:r>
      <w:r w:rsidR="00AE70C1">
        <w:rPr>
          <w:lang w:val="en-US"/>
        </w:rPr>
        <w:t xml:space="preserve">minimum </w:t>
      </w:r>
      <w:r w:rsidR="00D41757" w:rsidRPr="00D41757">
        <w:rPr>
          <w:lang w:val="en-US"/>
        </w:rPr>
        <w:t xml:space="preserve">amount of time </w:t>
      </w:r>
      <w:r w:rsidR="00931147">
        <w:rPr>
          <w:lang w:val="en-US"/>
        </w:rPr>
        <w:t>to discharge the</w:t>
      </w:r>
      <w:r w:rsidR="00931147" w:rsidRPr="00BB1942">
        <w:rPr>
          <w:lang w:val="en-US"/>
        </w:rPr>
        <w:t xml:space="preserve"> Battery Storage System </w:t>
      </w:r>
      <w:r w:rsidR="00931147">
        <w:rPr>
          <w:lang w:val="en-US"/>
        </w:rPr>
        <w:t xml:space="preserve">Nameplate Capacity measured in MWh </w:t>
      </w:r>
      <w:r w:rsidR="00D41757" w:rsidRPr="00D41757">
        <w:rPr>
          <w:lang w:val="en-US"/>
        </w:rPr>
        <w:t>(expressed in units of time).</w:t>
      </w:r>
    </w:p>
    <w:p w14:paraId="0B639980" w14:textId="070484C4" w:rsidR="000F55D2" w:rsidRDefault="000F55D2">
      <w:pPr>
        <w:pStyle w:val="BodyTextFirstIndent"/>
        <w:ind w:right="0"/>
        <w:rPr>
          <w:lang w:val="en-US"/>
        </w:rPr>
      </w:pPr>
      <w:r>
        <w:rPr>
          <w:lang w:val="en-US"/>
        </w:rPr>
        <w:t>“</w:t>
      </w:r>
      <w:r>
        <w:rPr>
          <w:u w:val="single"/>
          <w:lang w:val="en-US"/>
        </w:rPr>
        <w:t>MIPSA</w:t>
      </w:r>
      <w:r>
        <w:rPr>
          <w:lang w:val="en-US"/>
        </w:rPr>
        <w:t>” means “member interest purchase and sale agreement.”</w:t>
      </w:r>
    </w:p>
    <w:p w14:paraId="0A174DC5" w14:textId="669A2405" w:rsidR="00C51CCE" w:rsidRDefault="003E5439">
      <w:pPr>
        <w:pStyle w:val="BodyTextFirstIndent"/>
        <w:ind w:right="0"/>
        <w:rPr>
          <w:rFonts w:cs="Arial"/>
          <w:lang w:val="en-US"/>
        </w:rPr>
      </w:pPr>
      <w:r>
        <w:rPr>
          <w:rFonts w:cs="Arial"/>
        </w:rPr>
        <w:t>“</w:t>
      </w:r>
      <w:r w:rsidR="00FF7696" w:rsidRPr="003A22A7">
        <w:rPr>
          <w:rFonts w:cs="Arial"/>
          <w:u w:val="single"/>
          <w:lang w:val="en-US"/>
        </w:rPr>
        <w:t>MPUC</w:t>
      </w:r>
      <w:r w:rsidR="00C74051">
        <w:rPr>
          <w:rFonts w:cs="Arial"/>
          <w:lang w:val="en-US"/>
        </w:rPr>
        <w:t>” means the Minnesota Public Utilities Commission or any successor agency.</w:t>
      </w:r>
    </w:p>
    <w:p w14:paraId="659C247A" w14:textId="3BDD03A0" w:rsidR="00C74051" w:rsidRDefault="00C51CCE">
      <w:pPr>
        <w:pStyle w:val="BodyTextFirstIndent"/>
        <w:ind w:right="0"/>
        <w:rPr>
          <w:rFonts w:cs="Arial"/>
          <w:lang w:val="en-US"/>
        </w:rPr>
      </w:pPr>
      <w:r>
        <w:rPr>
          <w:rFonts w:cs="Arial"/>
          <w:lang w:val="en-US"/>
        </w:rPr>
        <w:t>“</w:t>
      </w:r>
      <w:r w:rsidRPr="00C724A2">
        <w:rPr>
          <w:rFonts w:cs="Arial"/>
          <w:u w:val="single"/>
          <w:lang w:val="en-US"/>
        </w:rPr>
        <w:t>Monthly Capacity Payment</w:t>
      </w:r>
      <w:r>
        <w:rPr>
          <w:rFonts w:cs="Arial"/>
          <w:lang w:val="en-US"/>
        </w:rPr>
        <w:t xml:space="preserve"> “shall have the meaning set forth in </w:t>
      </w:r>
      <w:r w:rsidRPr="00C724A2">
        <w:rPr>
          <w:rFonts w:cs="Arial"/>
          <w:u w:val="single"/>
          <w:lang w:val="en-US"/>
        </w:rPr>
        <w:t xml:space="preserve">Section </w:t>
      </w:r>
      <w:r w:rsidR="00B23BF1">
        <w:rPr>
          <w:rFonts w:cs="Arial"/>
          <w:u w:val="single"/>
          <w:lang w:val="en-US"/>
        </w:rPr>
        <w:fldChar w:fldCharType="begin"/>
      </w:r>
      <w:r w:rsidR="00B23BF1">
        <w:rPr>
          <w:rFonts w:cs="Arial"/>
          <w:u w:val="single"/>
          <w:lang w:val="en-US"/>
        </w:rPr>
        <w:instrText xml:space="preserve"> REF _Ref149915494 \w \h </w:instrText>
      </w:r>
      <w:r w:rsidR="00B23BF1">
        <w:rPr>
          <w:rFonts w:cs="Arial"/>
          <w:u w:val="single"/>
          <w:lang w:val="en-US"/>
        </w:rPr>
      </w:r>
      <w:r w:rsidR="00B23BF1">
        <w:rPr>
          <w:rFonts w:cs="Arial"/>
          <w:u w:val="single"/>
          <w:lang w:val="en-US"/>
        </w:rPr>
        <w:fldChar w:fldCharType="separate"/>
      </w:r>
      <w:r w:rsidR="00B23BF1">
        <w:rPr>
          <w:rFonts w:cs="Arial"/>
          <w:u w:val="single"/>
          <w:lang w:val="en-US"/>
        </w:rPr>
        <w:t>8.1(A)</w:t>
      </w:r>
      <w:r w:rsidR="00B23BF1">
        <w:rPr>
          <w:rFonts w:cs="Arial"/>
          <w:u w:val="single"/>
          <w:lang w:val="en-US"/>
        </w:rPr>
        <w:fldChar w:fldCharType="end"/>
      </w:r>
      <w:r w:rsidRPr="00C724A2">
        <w:rPr>
          <w:rFonts w:cs="Arial"/>
          <w:u w:val="single"/>
          <w:lang w:val="en-US"/>
        </w:rPr>
        <w:t>.</w:t>
      </w:r>
      <w:r w:rsidR="00C74051">
        <w:rPr>
          <w:rFonts w:cs="Arial"/>
          <w:lang w:val="en-US"/>
        </w:rPr>
        <w:t xml:space="preserve"> </w:t>
      </w:r>
    </w:p>
    <w:p w14:paraId="0BFB2DF5" w14:textId="5FB72729" w:rsidR="0079779A" w:rsidRDefault="00C74051">
      <w:pPr>
        <w:pStyle w:val="BodyTextFirstIndent"/>
        <w:ind w:right="0"/>
        <w:rPr>
          <w:rFonts w:cs="Arial"/>
        </w:rPr>
      </w:pPr>
      <w:r w:rsidRPr="00BB1942">
        <w:rPr>
          <w:lang w:val="en-US"/>
        </w:rPr>
        <w:t>“</w:t>
      </w:r>
      <w:r w:rsidR="003E5439">
        <w:rPr>
          <w:rFonts w:cs="Arial"/>
          <w:u w:val="single"/>
        </w:rPr>
        <w:t>MW</w:t>
      </w:r>
      <w:r w:rsidR="003E5439">
        <w:rPr>
          <w:rFonts w:cs="Arial"/>
        </w:rPr>
        <w:t>” means megawatt or one thousand kW, and “</w:t>
      </w:r>
      <w:r w:rsidR="003E5439">
        <w:rPr>
          <w:rFonts w:cs="Arial"/>
          <w:u w:val="single"/>
        </w:rPr>
        <w:t>MWh</w:t>
      </w:r>
      <w:r w:rsidR="003E5439">
        <w:rPr>
          <w:rFonts w:cs="Arial"/>
        </w:rPr>
        <w:t>” means megawatt hours.</w:t>
      </w:r>
    </w:p>
    <w:p w14:paraId="681DFF11" w14:textId="227D243B" w:rsidR="00E63023" w:rsidRDefault="003E5439">
      <w:pPr>
        <w:pStyle w:val="BodyTextFirstIndent"/>
        <w:ind w:right="0"/>
        <w:rPr>
          <w:rFonts w:cs="Arial"/>
          <w:lang w:val="en-US"/>
        </w:rPr>
      </w:pPr>
      <w:r>
        <w:rPr>
          <w:rFonts w:cs="Arial"/>
        </w:rPr>
        <w:t>“</w:t>
      </w:r>
      <w:r w:rsidR="00E63023" w:rsidRPr="00376901">
        <w:rPr>
          <w:u w:val="single"/>
          <w:lang w:val="en-US"/>
        </w:rPr>
        <w:t>NDPSC</w:t>
      </w:r>
      <w:r w:rsidR="00E63023">
        <w:rPr>
          <w:rFonts w:cs="Arial"/>
          <w:lang w:val="en-US"/>
        </w:rPr>
        <w:t>” means the North Dakota Public Service Commission or any successor agency.</w:t>
      </w:r>
    </w:p>
    <w:p w14:paraId="3E1EB53E" w14:textId="0E12B3BB" w:rsidR="0079779A" w:rsidRDefault="000114D3">
      <w:pPr>
        <w:pStyle w:val="BodyTextFirstIndent"/>
        <w:ind w:right="0"/>
        <w:rPr>
          <w:rFonts w:cs="Arial"/>
        </w:rPr>
      </w:pPr>
      <w:r>
        <w:rPr>
          <w:rFonts w:cs="Arial"/>
          <w:u w:val="single"/>
          <w:lang w:val="en-US"/>
        </w:rPr>
        <w:t>“</w:t>
      </w:r>
      <w:r w:rsidR="003E5439">
        <w:rPr>
          <w:rFonts w:cs="Arial"/>
          <w:u w:val="single"/>
        </w:rPr>
        <w:t>NERC</w:t>
      </w:r>
      <w:r w:rsidR="003E5439">
        <w:rPr>
          <w:rFonts w:cs="Arial"/>
        </w:rPr>
        <w:t>” means the North American Electric Reliability Co</w:t>
      </w:r>
      <w:r w:rsidR="003E5439">
        <w:rPr>
          <w:rFonts w:cs="Arial"/>
          <w:lang w:val="en-US"/>
        </w:rPr>
        <w:t xml:space="preserve">rporation </w:t>
      </w:r>
      <w:r w:rsidR="003E5439">
        <w:rPr>
          <w:rFonts w:cs="Arial"/>
        </w:rPr>
        <w:t>or any successor organization.</w:t>
      </w:r>
    </w:p>
    <w:p w14:paraId="3B1BEFEE" w14:textId="3A748158" w:rsidR="0079779A" w:rsidRDefault="003E5439">
      <w:pPr>
        <w:pStyle w:val="BodyTextFirstIndent"/>
        <w:ind w:right="0"/>
        <w:rPr>
          <w:rFonts w:cs="Arial"/>
          <w:b/>
          <w:i/>
          <w:sz w:val="20"/>
          <w:szCs w:val="20"/>
          <w:lang w:val="en-US"/>
        </w:rPr>
      </w:pPr>
      <w:r>
        <w:rPr>
          <w:rFonts w:cs="Arial"/>
        </w:rPr>
        <w:t>“</w:t>
      </w:r>
      <w:r>
        <w:rPr>
          <w:rFonts w:cs="Arial"/>
          <w:u w:val="single"/>
          <w:lang w:val="en-US"/>
        </w:rPr>
        <w:t xml:space="preserve">Network </w:t>
      </w:r>
      <w:r>
        <w:rPr>
          <w:rFonts w:cs="Arial"/>
          <w:u w:val="single"/>
        </w:rPr>
        <w:t>Resource Interconnection Service</w:t>
      </w:r>
      <w:r>
        <w:rPr>
          <w:rFonts w:cs="Arial"/>
        </w:rPr>
        <w:t xml:space="preserve">” means the type of interconnection service which allows Seller to connect the Facility to the transmission or distribution system, as applicable, as a </w:t>
      </w:r>
      <w:r w:rsidR="00FB6A60">
        <w:rPr>
          <w:rFonts w:cs="Arial"/>
          <w:lang w:val="en-US"/>
        </w:rPr>
        <w:t>N</w:t>
      </w:r>
      <w:r>
        <w:rPr>
          <w:rFonts w:cs="Arial"/>
          <w:lang w:val="en-US"/>
        </w:rPr>
        <w:t xml:space="preserve">etwork </w:t>
      </w:r>
      <w:r w:rsidR="00FB6A60">
        <w:rPr>
          <w:rFonts w:cs="Arial"/>
          <w:lang w:val="en-US"/>
        </w:rPr>
        <w:t>R</w:t>
      </w:r>
      <w:r>
        <w:rPr>
          <w:rFonts w:cs="Arial"/>
        </w:rPr>
        <w:t xml:space="preserve">esource as defined by the Transmission Tariff, and be </w:t>
      </w:r>
      <w:r>
        <w:rPr>
          <w:rFonts w:cs="Arial"/>
          <w:lang w:val="en-US"/>
        </w:rPr>
        <w:t>eligible to deliver the Facility’s output i</w:t>
      </w:r>
      <w:r>
        <w:rPr>
          <w:rFonts w:cs="Arial"/>
        </w:rPr>
        <w:t>n a manner</w:t>
      </w:r>
      <w:r>
        <w:rPr>
          <w:rFonts w:cs="Arial"/>
          <w:lang w:val="en-US"/>
        </w:rPr>
        <w:t xml:space="preserve"> </w:t>
      </w:r>
      <w:r>
        <w:rPr>
          <w:rFonts w:cs="Arial"/>
        </w:rPr>
        <w:t xml:space="preserve">comparable to that in which </w:t>
      </w:r>
      <w:r>
        <w:rPr>
          <w:rFonts w:cs="Arial"/>
          <w:lang w:val="en-US"/>
        </w:rPr>
        <w:t xml:space="preserve">the </w:t>
      </w:r>
      <w:r>
        <w:rPr>
          <w:rFonts w:cs="Arial"/>
        </w:rPr>
        <w:t xml:space="preserve">Transmission </w:t>
      </w:r>
      <w:r>
        <w:rPr>
          <w:rFonts w:cs="Arial"/>
          <w:lang w:val="en-US"/>
        </w:rPr>
        <w:t xml:space="preserve">Authority </w:t>
      </w:r>
      <w:r>
        <w:rPr>
          <w:rFonts w:cs="Arial"/>
        </w:rPr>
        <w:t>integrates</w:t>
      </w:r>
      <w:r>
        <w:rPr>
          <w:rFonts w:cs="Arial"/>
          <w:lang w:val="en-US"/>
        </w:rPr>
        <w:t xml:space="preserve"> </w:t>
      </w:r>
      <w:r>
        <w:rPr>
          <w:rFonts w:cs="Arial"/>
        </w:rPr>
        <w:t>its generating facilities to serve native load customers.</w:t>
      </w:r>
      <w:r>
        <w:rPr>
          <w:rFonts w:cs="Arial"/>
          <w:lang w:val="en-US"/>
        </w:rPr>
        <w:t xml:space="preserve">  </w:t>
      </w:r>
      <w:r w:rsidR="003904A6">
        <w:rPr>
          <w:rFonts w:cs="Arial"/>
          <w:lang w:val="en-US"/>
        </w:rPr>
        <w:t>[</w:t>
      </w:r>
      <w:r>
        <w:rPr>
          <w:rFonts w:cs="Arial"/>
          <w:lang w:val="en-US"/>
        </w:rPr>
        <w:t xml:space="preserve"> </w:t>
      </w:r>
      <w:r>
        <w:rPr>
          <w:rFonts w:cs="Arial"/>
          <w:b/>
          <w:i/>
          <w:sz w:val="20"/>
          <w:szCs w:val="20"/>
          <w:lang w:val="en-US"/>
        </w:rPr>
        <w:t>if needed</w:t>
      </w:r>
      <w:r w:rsidR="003904A6">
        <w:rPr>
          <w:rFonts w:cs="Arial"/>
          <w:b/>
          <w:i/>
          <w:sz w:val="20"/>
          <w:szCs w:val="20"/>
          <w:lang w:val="en-US"/>
        </w:rPr>
        <w:t>]</w:t>
      </w:r>
    </w:p>
    <w:p w14:paraId="39D04039" w14:textId="09E30D9F" w:rsidR="0079779A" w:rsidRDefault="003E5439">
      <w:pPr>
        <w:pStyle w:val="BodyTextFirstIndent"/>
        <w:ind w:right="0"/>
      </w:pPr>
      <w:r>
        <w:t>“</w:t>
      </w:r>
      <w:r>
        <w:rPr>
          <w:u w:val="single"/>
        </w:rPr>
        <w:t>Operating Committee</w:t>
      </w:r>
      <w:r>
        <w:t xml:space="preserve">” </w:t>
      </w:r>
      <w:r>
        <w:rPr>
          <w:rFonts w:cs="Arial"/>
        </w:rPr>
        <w:t>means</w:t>
      </w:r>
      <w:r>
        <w:t xml:space="preserve"> representative</w:t>
      </w:r>
      <w:r>
        <w:rPr>
          <w:lang w:val="en-US"/>
        </w:rPr>
        <w:t>(s)</w:t>
      </w:r>
      <w:r>
        <w:t xml:space="preserve"> each from Company and Seller, pursuant to </w:t>
      </w:r>
      <w:r>
        <w:rPr>
          <w:u w:val="single"/>
        </w:rPr>
        <w:t xml:space="preserve">Section </w:t>
      </w:r>
      <w:r w:rsidR="00B23BF1">
        <w:rPr>
          <w:u w:val="single"/>
        </w:rPr>
        <w:fldChar w:fldCharType="begin"/>
      </w:r>
      <w:r w:rsidR="00B23BF1">
        <w:rPr>
          <w:u w:val="single"/>
        </w:rPr>
        <w:instrText xml:space="preserve"> REF _Ref149914005 \w \h </w:instrText>
      </w:r>
      <w:r w:rsidR="00B23BF1">
        <w:rPr>
          <w:u w:val="single"/>
        </w:rPr>
      </w:r>
      <w:r w:rsidR="00B23BF1">
        <w:rPr>
          <w:u w:val="single"/>
        </w:rPr>
        <w:fldChar w:fldCharType="separate"/>
      </w:r>
      <w:r w:rsidR="00B23BF1">
        <w:rPr>
          <w:u w:val="single"/>
        </w:rPr>
        <w:t>10.9</w:t>
      </w:r>
      <w:r w:rsidR="00B23BF1">
        <w:rPr>
          <w:u w:val="single"/>
        </w:rPr>
        <w:fldChar w:fldCharType="end"/>
      </w:r>
      <w:r>
        <w:t>.</w:t>
      </w:r>
    </w:p>
    <w:p w14:paraId="053C9E7B" w14:textId="77777777" w:rsidR="0079779A" w:rsidRDefault="003E5439">
      <w:pPr>
        <w:spacing w:before="240" w:after="240"/>
        <w:ind w:firstLine="720"/>
      </w:pPr>
      <w:r>
        <w:t>“</w:t>
      </w:r>
      <w:r>
        <w:rPr>
          <w:u w:val="single"/>
        </w:rPr>
        <w:t>Operating Day</w:t>
      </w:r>
      <w:r>
        <w:t>” means a day within the Delivery Period on which the Battery Storage System operates.</w:t>
      </w:r>
    </w:p>
    <w:p w14:paraId="01988B03" w14:textId="1796E403" w:rsidR="0079779A" w:rsidRDefault="003E5439">
      <w:pPr>
        <w:pStyle w:val="BodyTextFirstIndent"/>
        <w:ind w:right="0"/>
        <w:rPr>
          <w:rFonts w:cs="Arial"/>
        </w:rPr>
      </w:pPr>
      <w:r>
        <w:t>“</w:t>
      </w:r>
      <w:r>
        <w:rPr>
          <w:u w:val="single"/>
        </w:rPr>
        <w:t>Operating Records</w:t>
      </w:r>
      <w:r>
        <w:t>” means all agreements associated with the Facility, operating logs</w:t>
      </w:r>
      <w:r>
        <w:rPr>
          <w:rFonts w:cs="Arial"/>
        </w:rPr>
        <w:t xml:space="preserve">, blueprints for construction, operating manuals, all warranties on equipment, and all documents, whether in printed or electronic format, that Seller uses or maintains for the operation of the Facility. </w:t>
      </w:r>
    </w:p>
    <w:p w14:paraId="69DEC3E8" w14:textId="2FE4A809" w:rsidR="00656AF6" w:rsidRPr="007E7C4D" w:rsidRDefault="00656AF6" w:rsidP="00656AF6">
      <w:pPr>
        <w:pStyle w:val="BodyTextFirstIndent"/>
        <w:ind w:right="0"/>
        <w:rPr>
          <w:lang w:val="en-US"/>
        </w:rPr>
      </w:pPr>
      <w:r>
        <w:rPr>
          <w:rFonts w:cs="Arial"/>
        </w:rPr>
        <w:t>“</w:t>
      </w:r>
      <w:r>
        <w:rPr>
          <w:rFonts w:cs="Arial"/>
          <w:u w:val="single"/>
        </w:rPr>
        <w:t>Option</w:t>
      </w:r>
      <w:r>
        <w:rPr>
          <w:rFonts w:cs="Arial"/>
        </w:rPr>
        <w:t>” means Company’s right</w:t>
      </w:r>
      <w:r>
        <w:rPr>
          <w:rFonts w:cs="Arial"/>
          <w:lang w:val="en-US"/>
        </w:rPr>
        <w:t>s</w:t>
      </w:r>
      <w:r>
        <w:rPr>
          <w:rFonts w:cs="Arial"/>
        </w:rPr>
        <w:t xml:space="preserve"> to purchase the Facility</w:t>
      </w:r>
      <w:r>
        <w:t xml:space="preserve"> on the terms and conditions </w:t>
      </w:r>
      <w:r>
        <w:rPr>
          <w:rFonts w:cs="Arial"/>
        </w:rPr>
        <w:t xml:space="preserve">set forth in </w:t>
      </w:r>
      <w:r>
        <w:rPr>
          <w:rFonts w:cs="Arial"/>
          <w:u w:val="single"/>
        </w:rPr>
        <w:t xml:space="preserve">Section </w:t>
      </w:r>
      <w:r w:rsidR="00B23BF1">
        <w:rPr>
          <w:rFonts w:cs="Arial"/>
          <w:u w:val="single"/>
        </w:rPr>
        <w:fldChar w:fldCharType="begin"/>
      </w:r>
      <w:r w:rsidR="00B23BF1">
        <w:rPr>
          <w:rFonts w:cs="Arial"/>
          <w:u w:val="single"/>
        </w:rPr>
        <w:instrText xml:space="preserve"> REF _Ref149916298 \w \h </w:instrText>
      </w:r>
      <w:r w:rsidR="00B23BF1">
        <w:rPr>
          <w:rFonts w:cs="Arial"/>
          <w:u w:val="single"/>
        </w:rPr>
      </w:r>
      <w:r w:rsidR="00B23BF1">
        <w:rPr>
          <w:rFonts w:cs="Arial"/>
          <w:u w:val="single"/>
        </w:rPr>
        <w:fldChar w:fldCharType="separate"/>
      </w:r>
      <w:r w:rsidR="00B23BF1">
        <w:rPr>
          <w:rFonts w:cs="Arial"/>
          <w:u w:val="single"/>
        </w:rPr>
        <w:t>19.5</w:t>
      </w:r>
      <w:r w:rsidR="00B23BF1">
        <w:rPr>
          <w:rFonts w:cs="Arial"/>
          <w:u w:val="single"/>
        </w:rPr>
        <w:fldChar w:fldCharType="end"/>
      </w:r>
      <w:r>
        <w:rPr>
          <w:rFonts w:cs="Arial"/>
        </w:rPr>
        <w:t xml:space="preserve">.   </w:t>
      </w:r>
    </w:p>
    <w:p w14:paraId="12B5F759" w14:textId="42EB8020" w:rsidR="00656AF6" w:rsidRDefault="00656AF6" w:rsidP="00656AF6">
      <w:pPr>
        <w:pStyle w:val="BodyTextFirstIndent"/>
        <w:ind w:right="0"/>
        <w:rPr>
          <w:rFonts w:cs="Arial"/>
        </w:rPr>
      </w:pPr>
      <w:r>
        <w:t>“</w:t>
      </w:r>
      <w:r>
        <w:rPr>
          <w:u w:val="single"/>
        </w:rPr>
        <w:t>Option Preliminary Exercise Notice</w:t>
      </w:r>
      <w:r>
        <w:t>”</w:t>
      </w:r>
      <w:r>
        <w:rPr>
          <w:lang w:val="en-US"/>
        </w:rPr>
        <w:t xml:space="preserve"> shall have the meaning set forth in </w:t>
      </w:r>
      <w:r>
        <w:rPr>
          <w:u w:val="single"/>
          <w:lang w:val="en-US"/>
        </w:rPr>
        <w:t xml:space="preserve">Section </w:t>
      </w:r>
      <w:r w:rsidR="00B23BF1">
        <w:rPr>
          <w:u w:val="single"/>
          <w:lang w:val="en-US"/>
        </w:rPr>
        <w:fldChar w:fldCharType="begin"/>
      </w:r>
      <w:r w:rsidR="00B23BF1">
        <w:rPr>
          <w:u w:val="single"/>
          <w:lang w:val="en-US"/>
        </w:rPr>
        <w:instrText xml:space="preserve"> REF _Ref149918525 \w \h </w:instrText>
      </w:r>
      <w:r w:rsidR="00B23BF1">
        <w:rPr>
          <w:u w:val="single"/>
          <w:lang w:val="en-US"/>
        </w:rPr>
      </w:r>
      <w:r w:rsidR="00B23BF1">
        <w:rPr>
          <w:u w:val="single"/>
          <w:lang w:val="en-US"/>
        </w:rPr>
        <w:fldChar w:fldCharType="separate"/>
      </w:r>
      <w:r w:rsidR="00B23BF1">
        <w:rPr>
          <w:u w:val="single"/>
          <w:lang w:val="en-US"/>
        </w:rPr>
        <w:t>19.5(A)</w:t>
      </w:r>
      <w:r w:rsidR="00B23BF1">
        <w:rPr>
          <w:u w:val="single"/>
          <w:lang w:val="en-US"/>
        </w:rPr>
        <w:fldChar w:fldCharType="end"/>
      </w:r>
      <w:r w:rsidR="005024DC">
        <w:rPr>
          <w:lang w:val="en-US"/>
        </w:rPr>
        <w:t>.</w:t>
      </w:r>
    </w:p>
    <w:p w14:paraId="541999A7" w14:textId="37A25688" w:rsidR="0079779A" w:rsidRDefault="003E5439">
      <w:pPr>
        <w:pStyle w:val="BodyTextFirstIndent"/>
        <w:ind w:right="0"/>
        <w:rPr>
          <w:rFonts w:cs="Arial"/>
          <w:lang w:val="en-US"/>
        </w:rPr>
      </w:pPr>
      <w:r>
        <w:rPr>
          <w:rFonts w:cs="Arial"/>
          <w:lang w:val="en-US"/>
        </w:rPr>
        <w:t>“</w:t>
      </w:r>
      <w:r>
        <w:rPr>
          <w:rFonts w:cs="Arial"/>
          <w:u w:val="single"/>
          <w:lang w:val="en-US"/>
        </w:rPr>
        <w:t>Outage</w:t>
      </w:r>
      <w:r>
        <w:rPr>
          <w:rFonts w:cs="Arial"/>
          <w:lang w:val="en-US"/>
        </w:rPr>
        <w:t xml:space="preserve">” means any period during which the </w:t>
      </w:r>
      <w:r w:rsidR="00B85A8F">
        <w:rPr>
          <w:rFonts w:cs="Arial"/>
          <w:lang w:val="en-US"/>
        </w:rPr>
        <w:t>C</w:t>
      </w:r>
      <w:r>
        <w:rPr>
          <w:rFonts w:cs="Arial"/>
          <w:lang w:val="en-US"/>
        </w:rPr>
        <w:t xml:space="preserve">apacity of the Battery Storage System is unavailable for any reason as reported by the SCADA </w:t>
      </w:r>
      <w:r w:rsidR="000114D3">
        <w:rPr>
          <w:rFonts w:cs="Arial"/>
          <w:lang w:val="en-US"/>
        </w:rPr>
        <w:t>S</w:t>
      </w:r>
      <w:r>
        <w:rPr>
          <w:rFonts w:cs="Arial"/>
          <w:lang w:val="en-US"/>
        </w:rPr>
        <w:t xml:space="preserve">ystem in accordance with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rPr>
          <w:rFonts w:cs="Arial"/>
          <w:lang w:val="en-US"/>
        </w:rPr>
        <w:t>.</w:t>
      </w:r>
    </w:p>
    <w:p w14:paraId="752871E9" w14:textId="77777777" w:rsidR="0079779A" w:rsidRDefault="003E5439">
      <w:pPr>
        <w:pStyle w:val="BodyTextFirstIndent"/>
        <w:ind w:right="0"/>
        <w:rPr>
          <w:rFonts w:cs="Arial"/>
        </w:rPr>
      </w:pPr>
      <w:r>
        <w:rPr>
          <w:rFonts w:cs="Arial"/>
        </w:rPr>
        <w:lastRenderedPageBreak/>
        <w:t>“</w:t>
      </w:r>
      <w:r>
        <w:rPr>
          <w:rFonts w:cs="Arial"/>
          <w:u w:val="single"/>
        </w:rPr>
        <w:t>Party</w:t>
      </w:r>
      <w:r>
        <w:rPr>
          <w:rFonts w:cs="Arial"/>
        </w:rPr>
        <w:t>” and “</w:t>
      </w:r>
      <w:r>
        <w:rPr>
          <w:rFonts w:cs="Arial"/>
          <w:u w:val="single"/>
        </w:rPr>
        <w:t>Parties</w:t>
      </w:r>
      <w:r>
        <w:rPr>
          <w:rFonts w:cs="Arial"/>
        </w:rPr>
        <w:t>” shall have the meanings set forth in the introductory paragraph.</w:t>
      </w:r>
    </w:p>
    <w:p w14:paraId="2BA6DF92" w14:textId="77777777" w:rsidR="0079779A" w:rsidRDefault="003E5439">
      <w:pPr>
        <w:pStyle w:val="BodyTextFirstIndent"/>
        <w:ind w:right="0"/>
        <w:rPr>
          <w:rFonts w:cs="Arial"/>
        </w:rPr>
      </w:pPr>
      <w:r>
        <w:rPr>
          <w:rFonts w:cs="Arial"/>
        </w:rPr>
        <w:t>“</w:t>
      </w:r>
      <w:r>
        <w:rPr>
          <w:rFonts w:cs="Arial"/>
          <w:u w:val="single"/>
        </w:rPr>
        <w:t>Pending Facility Transaction</w:t>
      </w:r>
      <w:r>
        <w:rPr>
          <w:rFonts w:cs="Arial"/>
        </w:rPr>
        <w:t>” or “</w:t>
      </w:r>
      <w:r>
        <w:rPr>
          <w:rFonts w:cs="Arial"/>
          <w:u w:val="single"/>
        </w:rPr>
        <w:t>PFT</w:t>
      </w:r>
      <w:r>
        <w:rPr>
          <w:rFonts w:cs="Arial"/>
        </w:rPr>
        <w:t xml:space="preserve">” shall have the meaning set forth in </w:t>
      </w:r>
      <w:r>
        <w:rPr>
          <w:rFonts w:cs="Arial"/>
          <w:u w:val="single"/>
        </w:rPr>
        <w:t>Section 19.4</w:t>
      </w:r>
      <w:r>
        <w:rPr>
          <w:rFonts w:cs="Arial"/>
        </w:rPr>
        <w:t>.</w:t>
      </w:r>
    </w:p>
    <w:p w14:paraId="3BDBBB7B" w14:textId="55E631CA" w:rsidR="0079779A" w:rsidRDefault="003E5439" w:rsidP="00BB1942">
      <w:pPr>
        <w:pStyle w:val="BodyTextFirstIndent"/>
        <w:rPr>
          <w:rFonts w:cs="Arial"/>
          <w:lang w:val="en-US"/>
        </w:rPr>
      </w:pPr>
      <w:r>
        <w:rPr>
          <w:rFonts w:cs="Arial"/>
          <w:lang w:val="en-US"/>
        </w:rPr>
        <w:t>“</w:t>
      </w:r>
      <w:r>
        <w:rPr>
          <w:rFonts w:cs="Arial"/>
          <w:u w:val="single"/>
          <w:lang w:val="en-US"/>
        </w:rPr>
        <w:t>Performance Criteria</w:t>
      </w:r>
      <w:r>
        <w:rPr>
          <w:rFonts w:cs="Arial"/>
          <w:lang w:val="en-US"/>
        </w:rPr>
        <w:t xml:space="preserve">” means the performance elements set forth in </w:t>
      </w:r>
      <w:r w:rsidR="0080799C" w:rsidRPr="0080799C">
        <w:rPr>
          <w:u w:val="single"/>
        </w:rPr>
        <w:t>Exhibit M-1 - Battery Storage System Guaranteed Performance Levels</w:t>
      </w:r>
      <w:r>
        <w:rPr>
          <w:rFonts w:cs="Arial"/>
          <w:lang w:val="en-US"/>
        </w:rPr>
        <w:t>.</w:t>
      </w:r>
    </w:p>
    <w:p w14:paraId="7AB9E314" w14:textId="608E1212" w:rsidR="000F55D2" w:rsidRDefault="000F55D2">
      <w:pPr>
        <w:pStyle w:val="BodyTextFirstIndent"/>
        <w:ind w:right="0"/>
        <w:rPr>
          <w:rFonts w:cs="Arial"/>
          <w:lang w:val="en-US"/>
        </w:rPr>
      </w:pPr>
      <w:r>
        <w:rPr>
          <w:rFonts w:cs="Arial"/>
        </w:rPr>
        <w:t>“</w:t>
      </w:r>
      <w:r>
        <w:rPr>
          <w:rFonts w:cs="Arial"/>
          <w:u w:val="single"/>
        </w:rPr>
        <w:t>Permit</w:t>
      </w:r>
      <w:r w:rsidR="003B70F6">
        <w:rPr>
          <w:rFonts w:cs="Arial"/>
          <w:u w:val="single"/>
          <w:lang w:val="en-US"/>
        </w:rPr>
        <w:t>s</w:t>
      </w:r>
      <w:r>
        <w:rPr>
          <w:rFonts w:cs="Arial"/>
        </w:rPr>
        <w:t xml:space="preserve">” shall have the meaning set forth in </w:t>
      </w:r>
      <w:r>
        <w:rPr>
          <w:rFonts w:cs="Arial"/>
          <w:u w:val="single"/>
        </w:rPr>
        <w:t xml:space="preserve">Section </w:t>
      </w:r>
      <w:r w:rsidR="00286617">
        <w:rPr>
          <w:rFonts w:cs="Arial"/>
          <w:u w:val="single"/>
        </w:rPr>
        <w:fldChar w:fldCharType="begin"/>
      </w:r>
      <w:r w:rsidR="00286617">
        <w:rPr>
          <w:rFonts w:cs="Arial"/>
          <w:u w:val="single"/>
        </w:rPr>
        <w:instrText xml:space="preserve"> REF _Ref149920073 \w \h </w:instrText>
      </w:r>
      <w:r w:rsidR="00286617">
        <w:rPr>
          <w:rFonts w:cs="Arial"/>
          <w:u w:val="single"/>
        </w:rPr>
      </w:r>
      <w:r w:rsidR="00286617">
        <w:rPr>
          <w:rFonts w:cs="Arial"/>
          <w:u w:val="single"/>
        </w:rPr>
        <w:fldChar w:fldCharType="separate"/>
      </w:r>
      <w:r w:rsidR="00286617">
        <w:rPr>
          <w:rFonts w:cs="Arial"/>
          <w:u w:val="single"/>
        </w:rPr>
        <w:t>4.3</w:t>
      </w:r>
      <w:r w:rsidR="00286617">
        <w:rPr>
          <w:rFonts w:cs="Arial"/>
          <w:u w:val="single"/>
        </w:rPr>
        <w:fldChar w:fldCharType="end"/>
      </w:r>
      <w:r>
        <w:rPr>
          <w:rFonts w:cs="Arial"/>
        </w:rPr>
        <w:t>.</w:t>
      </w:r>
    </w:p>
    <w:p w14:paraId="579D8308" w14:textId="6FF94F9B" w:rsidR="0079779A" w:rsidRDefault="003E5439">
      <w:pPr>
        <w:pStyle w:val="BodyTextFirstIndent"/>
        <w:ind w:right="0"/>
        <w:rPr>
          <w:rFonts w:cs="Arial"/>
          <w:lang w:val="en-US"/>
        </w:rPr>
      </w:pPr>
      <w:r>
        <w:rPr>
          <w:rFonts w:cs="Arial"/>
          <w:lang w:val="en-US"/>
        </w:rPr>
        <w:t>“</w:t>
      </w:r>
      <w:r>
        <w:rPr>
          <w:rFonts w:cs="Arial"/>
          <w:u w:val="single"/>
          <w:lang w:val="en-US"/>
        </w:rPr>
        <w:t>Periodic Test</w:t>
      </w:r>
      <w:r>
        <w:rPr>
          <w:rFonts w:cs="Arial"/>
          <w:lang w:val="en-US"/>
        </w:rPr>
        <w:t xml:space="preserve">” shall have the meaning set forth in </w:t>
      </w:r>
      <w:r>
        <w:rPr>
          <w:rFonts w:cs="Arial"/>
          <w:u w:val="single"/>
          <w:lang w:val="en-US"/>
        </w:rPr>
        <w:t xml:space="preserve">Section </w:t>
      </w:r>
      <w:r w:rsidR="00286617">
        <w:rPr>
          <w:rFonts w:cs="Arial"/>
          <w:u w:val="single"/>
          <w:lang w:val="en-US"/>
        </w:rPr>
        <w:fldChar w:fldCharType="begin"/>
      </w:r>
      <w:r w:rsidR="00286617">
        <w:rPr>
          <w:rFonts w:cs="Arial"/>
          <w:u w:val="single"/>
          <w:lang w:val="en-US"/>
        </w:rPr>
        <w:instrText xml:space="preserve"> REF _Ref149920083 \w \h </w:instrText>
      </w:r>
      <w:r w:rsidR="00286617">
        <w:rPr>
          <w:rFonts w:cs="Arial"/>
          <w:u w:val="single"/>
          <w:lang w:val="en-US"/>
        </w:rPr>
      </w:r>
      <w:r w:rsidR="00286617">
        <w:rPr>
          <w:rFonts w:cs="Arial"/>
          <w:u w:val="single"/>
          <w:lang w:val="en-US"/>
        </w:rPr>
        <w:fldChar w:fldCharType="separate"/>
      </w:r>
      <w:r w:rsidR="00286617">
        <w:rPr>
          <w:rFonts w:cs="Arial"/>
          <w:u w:val="single"/>
          <w:lang w:val="en-US"/>
        </w:rPr>
        <w:t>5.6(B)</w:t>
      </w:r>
      <w:r w:rsidR="00286617">
        <w:rPr>
          <w:rFonts w:cs="Arial"/>
          <w:u w:val="single"/>
          <w:lang w:val="en-US"/>
        </w:rPr>
        <w:fldChar w:fldCharType="end"/>
      </w:r>
      <w:r>
        <w:rPr>
          <w:rFonts w:cs="Arial"/>
          <w:lang w:val="en-US"/>
        </w:rPr>
        <w:t xml:space="preserve">. </w:t>
      </w:r>
    </w:p>
    <w:p w14:paraId="50B8B295" w14:textId="3C486925" w:rsidR="0079779A" w:rsidRDefault="003E5439">
      <w:pPr>
        <w:pStyle w:val="BodyTextFirstIndent"/>
        <w:ind w:right="0"/>
        <w:rPr>
          <w:rFonts w:cs="Arial"/>
        </w:rPr>
      </w:pPr>
      <w:r>
        <w:rPr>
          <w:rFonts w:cs="Arial"/>
        </w:rPr>
        <w:t>“</w:t>
      </w:r>
      <w:r>
        <w:rPr>
          <w:rFonts w:cs="Arial"/>
          <w:u w:val="single"/>
        </w:rPr>
        <w:t>P</w:t>
      </w:r>
      <w:r>
        <w:rPr>
          <w:rFonts w:cs="Arial"/>
          <w:u w:val="single"/>
          <w:lang w:val="en-US"/>
        </w:rPr>
        <w:t>F</w:t>
      </w:r>
      <w:r>
        <w:rPr>
          <w:rFonts w:cs="Arial"/>
          <w:u w:val="single"/>
        </w:rPr>
        <w:t>T Notice</w:t>
      </w:r>
      <w:r>
        <w:rPr>
          <w:rFonts w:cs="Arial"/>
        </w:rPr>
        <w:t xml:space="preserve">” shall have the meaning set forth in </w:t>
      </w:r>
      <w:r>
        <w:rPr>
          <w:rFonts w:cs="Arial"/>
          <w:u w:val="single"/>
        </w:rPr>
        <w:t xml:space="preserve">Section </w:t>
      </w:r>
      <w:r w:rsidR="00286617">
        <w:rPr>
          <w:rFonts w:cs="Arial"/>
          <w:u w:val="single"/>
        </w:rPr>
        <w:fldChar w:fldCharType="begin"/>
      </w:r>
      <w:r w:rsidR="00286617">
        <w:rPr>
          <w:rFonts w:cs="Arial"/>
          <w:u w:val="single"/>
        </w:rPr>
        <w:instrText xml:space="preserve"> REF _Ref149917235 \w \h </w:instrText>
      </w:r>
      <w:r w:rsidR="00286617">
        <w:rPr>
          <w:rFonts w:cs="Arial"/>
          <w:u w:val="single"/>
        </w:rPr>
      </w:r>
      <w:r w:rsidR="00286617">
        <w:rPr>
          <w:rFonts w:cs="Arial"/>
          <w:u w:val="single"/>
        </w:rPr>
        <w:fldChar w:fldCharType="separate"/>
      </w:r>
      <w:r w:rsidR="00286617">
        <w:rPr>
          <w:rFonts w:cs="Arial"/>
          <w:u w:val="single"/>
        </w:rPr>
        <w:t>19.4</w:t>
      </w:r>
      <w:r w:rsidR="00286617">
        <w:rPr>
          <w:rFonts w:cs="Arial"/>
          <w:u w:val="single"/>
        </w:rPr>
        <w:fldChar w:fldCharType="end"/>
      </w:r>
      <w:r>
        <w:rPr>
          <w:rFonts w:cs="Arial"/>
        </w:rPr>
        <w:t>.</w:t>
      </w:r>
    </w:p>
    <w:p w14:paraId="58A7CE73" w14:textId="19651ABD" w:rsidR="0079779A" w:rsidRDefault="003E5439">
      <w:pPr>
        <w:pStyle w:val="BodyTextFirstIndent"/>
        <w:ind w:right="0"/>
        <w:rPr>
          <w:rFonts w:cs="Arial"/>
          <w:b/>
          <w:i/>
          <w:color w:val="FF0000"/>
          <w:sz w:val="20"/>
          <w:szCs w:val="20"/>
        </w:rPr>
      </w:pPr>
      <w:r>
        <w:rPr>
          <w:rFonts w:cs="Arial"/>
        </w:rPr>
        <w:t>“</w:t>
      </w:r>
      <w:r>
        <w:rPr>
          <w:rFonts w:cs="Arial"/>
          <w:u w:val="single"/>
        </w:rPr>
        <w:t>PI System</w:t>
      </w:r>
      <w:r>
        <w:rPr>
          <w:rFonts w:cs="Arial"/>
        </w:rPr>
        <w:t>” means the “plant information” system for the Facility</w:t>
      </w:r>
      <w:r w:rsidR="007969D6">
        <w:rPr>
          <w:rFonts w:cs="Arial"/>
          <w:lang w:val="en-US"/>
        </w:rPr>
        <w:t xml:space="preserve"> or other data collection systems, as described and implemented in</w:t>
      </w:r>
      <w:r w:rsidR="00822E25" w:rsidRPr="00822E25">
        <w:rPr>
          <w:u w:val="single"/>
        </w:rPr>
        <w:t xml:space="preserve"> Exhibit I - AGC Protocols; Dispatch and Availability Reporting; Data Collection</w:t>
      </w:r>
      <w:r>
        <w:rPr>
          <w:rFonts w:cs="Arial"/>
        </w:rPr>
        <w:t xml:space="preserve">.  </w:t>
      </w:r>
    </w:p>
    <w:p w14:paraId="38A80731" w14:textId="54817B77" w:rsidR="0079779A" w:rsidRDefault="003E5439">
      <w:pPr>
        <w:pStyle w:val="BodyTextFirstIndent"/>
        <w:ind w:right="0"/>
      </w:pPr>
      <w:r>
        <w:t>“</w:t>
      </w:r>
      <w:r>
        <w:rPr>
          <w:u w:val="single"/>
        </w:rPr>
        <w:t>Point of Delivery</w:t>
      </w:r>
      <w:r>
        <w:t xml:space="preserve">” means the physical point within the operational authority of Transmission Authority at which </w:t>
      </w:r>
      <w:r>
        <w:rPr>
          <w:lang w:val="en-US"/>
        </w:rPr>
        <w:t xml:space="preserve">(i) </w:t>
      </w:r>
      <w:r>
        <w:t>Seller makes available and delivers to Company the Energy being provided by Seller to Company under this PPA</w:t>
      </w:r>
      <w:r>
        <w:rPr>
          <w:lang w:val="en-US"/>
        </w:rPr>
        <w:t xml:space="preserve"> and (ii) Company makes available and delivers to Seller the Charging Energy being provided by Company to Seller under this PPA</w:t>
      </w:r>
      <w:r>
        <w:t>.  The Point of Delivery is specified in</w:t>
      </w:r>
      <w:r w:rsidR="007124EE">
        <w:rPr>
          <w:lang w:val="en-US"/>
        </w:rPr>
        <w:t xml:space="preserve"> </w:t>
      </w:r>
      <w:r w:rsidR="007124EE" w:rsidRPr="007124EE">
        <w:rPr>
          <w:u w:val="single"/>
          <w:lang w:val="en-US"/>
        </w:rPr>
        <w:t>Exhibit C - Facility Description And Site Maps</w:t>
      </w:r>
      <w:r>
        <w:t xml:space="preserve"> to this PPA.  </w:t>
      </w:r>
    </w:p>
    <w:p w14:paraId="01622184" w14:textId="77777777" w:rsidR="000F55D2" w:rsidRDefault="000F55D2" w:rsidP="000F55D2">
      <w:pPr>
        <w:pStyle w:val="BodyTextFirstIndent"/>
        <w:ind w:right="0"/>
        <w:rPr>
          <w:lang w:val="en-US"/>
        </w:rPr>
      </w:pPr>
      <w:r>
        <w:rPr>
          <w:lang w:val="en-US"/>
        </w:rPr>
        <w:t>“</w:t>
      </w:r>
      <w:r>
        <w:rPr>
          <w:u w:val="single"/>
          <w:lang w:val="en-US"/>
        </w:rPr>
        <w:t>PPA</w:t>
      </w:r>
      <w:r>
        <w:rPr>
          <w:lang w:val="en-US"/>
        </w:rPr>
        <w:t xml:space="preserve">” shall have the meaning set forth in the introductory paragraph. </w:t>
      </w:r>
    </w:p>
    <w:p w14:paraId="136AB9D9" w14:textId="2CAC69AB" w:rsidR="000F55D2" w:rsidRDefault="000F55D2" w:rsidP="000F55D2">
      <w:pPr>
        <w:pStyle w:val="BodyTextFirstIndent"/>
        <w:ind w:right="0"/>
        <w:rPr>
          <w:i/>
        </w:rPr>
      </w:pPr>
      <w:r>
        <w:rPr>
          <w:lang w:val="en-US"/>
        </w:rPr>
        <w:t>“</w:t>
      </w:r>
      <w:r>
        <w:rPr>
          <w:u w:val="single"/>
          <w:lang w:val="en-US"/>
        </w:rPr>
        <w:t>PSA</w:t>
      </w:r>
      <w:r>
        <w:rPr>
          <w:lang w:val="en-US"/>
        </w:rPr>
        <w:t>” means purchase and sale agreement.</w:t>
      </w:r>
    </w:p>
    <w:p w14:paraId="30BA69B2" w14:textId="15D2B2AF" w:rsidR="0079779A" w:rsidRDefault="003E5439">
      <w:pPr>
        <w:pStyle w:val="BodyTextFirstIndent"/>
        <w:ind w:right="0"/>
      </w:pPr>
      <w:r>
        <w:t>“</w:t>
      </w:r>
      <w:r>
        <w:rPr>
          <w:u w:val="single"/>
        </w:rPr>
        <w:t>PUC Approval</w:t>
      </w:r>
      <w:r>
        <w:t xml:space="preserve">” shall </w:t>
      </w:r>
      <w:r>
        <w:rPr>
          <w:rFonts w:cs="Arial"/>
        </w:rPr>
        <w:t>have the meaning set forth in</w:t>
      </w:r>
      <w:r>
        <w:t xml:space="preserve"> </w:t>
      </w:r>
      <w:r>
        <w:rPr>
          <w:u w:val="single"/>
        </w:rPr>
        <w:t xml:space="preserve">Section </w:t>
      </w:r>
      <w:r w:rsidR="00286617">
        <w:rPr>
          <w:u w:val="single"/>
        </w:rPr>
        <w:fldChar w:fldCharType="begin"/>
      </w:r>
      <w:r w:rsidR="00286617">
        <w:rPr>
          <w:u w:val="single"/>
        </w:rPr>
        <w:instrText xml:space="preserve"> REF _Ref149920110 \w \h </w:instrText>
      </w:r>
      <w:r w:rsidR="00286617">
        <w:rPr>
          <w:u w:val="single"/>
        </w:rPr>
      </w:r>
      <w:r w:rsidR="00286617">
        <w:rPr>
          <w:u w:val="single"/>
        </w:rPr>
        <w:fldChar w:fldCharType="separate"/>
      </w:r>
      <w:r w:rsidR="00286617">
        <w:rPr>
          <w:u w:val="single"/>
        </w:rPr>
        <w:t>6.1(D)</w:t>
      </w:r>
      <w:r w:rsidR="00286617">
        <w:rPr>
          <w:u w:val="single"/>
        </w:rPr>
        <w:fldChar w:fldCharType="end"/>
      </w:r>
      <w:r>
        <w:t>.</w:t>
      </w:r>
    </w:p>
    <w:p w14:paraId="55A362DA" w14:textId="04A22A85" w:rsidR="0064666A" w:rsidRPr="00941136" w:rsidRDefault="008C5C3E" w:rsidP="00941136">
      <w:pPr>
        <w:pStyle w:val="BodyTextFirstIndent"/>
        <w:ind w:right="0"/>
        <w:rPr>
          <w:sz w:val="28"/>
          <w:szCs w:val="28"/>
        </w:rPr>
      </w:pPr>
      <w:r w:rsidRPr="00717F51">
        <w:t>“</w:t>
      </w:r>
      <w:r w:rsidRPr="003A22A7">
        <w:rPr>
          <w:u w:val="single"/>
        </w:rPr>
        <w:t>Purchase Price</w:t>
      </w:r>
      <w:r w:rsidRPr="00717F51">
        <w:t xml:space="preserve">” shall have the meaning set forth in </w:t>
      </w:r>
      <w:r w:rsidRPr="00286617">
        <w:rPr>
          <w:u w:val="single"/>
        </w:rPr>
        <w:t xml:space="preserve">Section </w:t>
      </w:r>
      <w:r w:rsidR="00286617" w:rsidRPr="00286617">
        <w:rPr>
          <w:u w:val="single"/>
        </w:rPr>
        <w:fldChar w:fldCharType="begin"/>
      </w:r>
      <w:r w:rsidR="00286617" w:rsidRPr="00286617">
        <w:rPr>
          <w:u w:val="single"/>
        </w:rPr>
        <w:instrText xml:space="preserve"> REF _Ref149920124 \w \h </w:instrText>
      </w:r>
      <w:r w:rsidR="00286617">
        <w:rPr>
          <w:u w:val="single"/>
        </w:rPr>
        <w:instrText xml:space="preserve"> \* MERGEFORMAT </w:instrText>
      </w:r>
      <w:r w:rsidR="00286617" w:rsidRPr="00286617">
        <w:rPr>
          <w:u w:val="single"/>
        </w:rPr>
      </w:r>
      <w:r w:rsidR="00286617" w:rsidRPr="00286617">
        <w:rPr>
          <w:u w:val="single"/>
        </w:rPr>
        <w:fldChar w:fldCharType="separate"/>
      </w:r>
      <w:r w:rsidR="00286617" w:rsidRPr="00286617">
        <w:rPr>
          <w:u w:val="single"/>
        </w:rPr>
        <w:t>19.5(G)</w:t>
      </w:r>
      <w:r w:rsidR="00286617" w:rsidRPr="00286617">
        <w:rPr>
          <w:u w:val="single"/>
        </w:rPr>
        <w:fldChar w:fldCharType="end"/>
      </w:r>
      <w:r w:rsidRPr="00717F51">
        <w:t>.</w:t>
      </w:r>
    </w:p>
    <w:p w14:paraId="7A75904D" w14:textId="4EFB0A7D" w:rsidR="0079779A" w:rsidRDefault="003E5439">
      <w:pPr>
        <w:spacing w:after="240"/>
        <w:ind w:firstLine="720"/>
      </w:pPr>
      <w:r>
        <w:t>“</w:t>
      </w:r>
      <w:r>
        <w:rPr>
          <w:u w:val="single"/>
        </w:rPr>
        <w:t>Qualified Operator</w:t>
      </w:r>
      <w:r>
        <w:t xml:space="preserve">” means an operator of battery energy storage systems that has sufficient experience to successfully operate the Facility, including a minimum of one (1) year of experience in the battery energy storage business, and owns, controls or operates a minimum of 20 MW and 40 MWh of battery energy storage </w:t>
      </w:r>
      <w:r w:rsidR="00B85A8F">
        <w:t>C</w:t>
      </w:r>
      <w:r>
        <w:t xml:space="preserve">apacity in aggregate with at least one facility that has at least 5 MW and 10 MWh of battery energy storage </w:t>
      </w:r>
      <w:r w:rsidR="00B85A8F">
        <w:t>C</w:t>
      </w:r>
      <w:r>
        <w:t>apacity.</w:t>
      </w:r>
    </w:p>
    <w:p w14:paraId="0B2DD47C" w14:textId="43B624EA" w:rsidR="0079779A" w:rsidRDefault="003E5439">
      <w:pPr>
        <w:pStyle w:val="BodyTextFirstIndent"/>
        <w:ind w:right="0"/>
        <w:rPr>
          <w:rFonts w:cs="Arial"/>
        </w:rPr>
      </w:pPr>
      <w:r>
        <w:rPr>
          <w:lang w:val="en-US"/>
        </w:rPr>
        <w:t>“</w:t>
      </w:r>
      <w:r>
        <w:rPr>
          <w:u w:val="single"/>
          <w:lang w:val="en-US"/>
        </w:rPr>
        <w:t>Ramp Rate</w:t>
      </w:r>
      <w:r>
        <w:rPr>
          <w:lang w:val="en-US"/>
        </w:rPr>
        <w:t xml:space="preserve">” shall have the meaning set forth in </w:t>
      </w:r>
      <w:r w:rsidR="00714127" w:rsidRPr="003A22A7">
        <w:rPr>
          <w:rFonts w:cs="Arial"/>
          <w:lang w:val="en-US"/>
        </w:rPr>
        <w:t>the Transmission Tariff</w:t>
      </w:r>
      <w:r>
        <w:rPr>
          <w:rFonts w:cs="Arial"/>
          <w:lang w:val="en-US"/>
        </w:rPr>
        <w:t>.</w:t>
      </w:r>
      <w:r>
        <w:rPr>
          <w:rFonts w:cs="Arial"/>
        </w:rPr>
        <w:t xml:space="preserve"> </w:t>
      </w:r>
    </w:p>
    <w:p w14:paraId="1EDD639E" w14:textId="03DC784C" w:rsidR="00DD406D" w:rsidRDefault="007969D6" w:rsidP="007969D6">
      <w:pPr>
        <w:pStyle w:val="BodyTextFirstIndent"/>
        <w:ind w:right="0"/>
        <w:rPr>
          <w:lang w:val="en-US"/>
        </w:rPr>
      </w:pPr>
      <w:r>
        <w:rPr>
          <w:lang w:val="en-US"/>
        </w:rPr>
        <w:t>“</w:t>
      </w:r>
      <w:r w:rsidR="00DD406D" w:rsidRPr="00C724A2">
        <w:rPr>
          <w:u w:val="single"/>
          <w:lang w:val="en-US"/>
        </w:rPr>
        <w:t>Real Time Data</w:t>
      </w:r>
      <w:r w:rsidR="00DD406D">
        <w:rPr>
          <w:lang w:val="en-US"/>
        </w:rPr>
        <w:t xml:space="preserve">” shall have the meaning set for in </w:t>
      </w:r>
      <w:r w:rsidR="000F4CCB" w:rsidRPr="00C724A2">
        <w:rPr>
          <w:u w:val="single"/>
          <w:lang w:val="en-US"/>
        </w:rPr>
        <w:t>Section</w:t>
      </w:r>
      <w:r w:rsidR="00DD406D" w:rsidRPr="00C724A2">
        <w:rPr>
          <w:u w:val="single"/>
          <w:lang w:val="en-US"/>
        </w:rPr>
        <w:t xml:space="preserve"> </w:t>
      </w:r>
      <w:r w:rsidR="00286617">
        <w:rPr>
          <w:u w:val="single"/>
          <w:lang w:val="en-US"/>
        </w:rPr>
        <w:fldChar w:fldCharType="begin"/>
      </w:r>
      <w:r w:rsidR="00286617">
        <w:rPr>
          <w:u w:val="single"/>
          <w:lang w:val="en-US"/>
        </w:rPr>
        <w:instrText xml:space="preserve"> REF _Ref149920142 \w \h </w:instrText>
      </w:r>
      <w:r w:rsidR="00286617">
        <w:rPr>
          <w:u w:val="single"/>
          <w:lang w:val="en-US"/>
        </w:rPr>
      </w:r>
      <w:r w:rsidR="00286617">
        <w:rPr>
          <w:u w:val="single"/>
          <w:lang w:val="en-US"/>
        </w:rPr>
        <w:fldChar w:fldCharType="separate"/>
      </w:r>
      <w:r w:rsidR="00286617">
        <w:rPr>
          <w:u w:val="single"/>
          <w:lang w:val="en-US"/>
        </w:rPr>
        <w:t>10.7(A)</w:t>
      </w:r>
      <w:r w:rsidR="00286617">
        <w:rPr>
          <w:u w:val="single"/>
          <w:lang w:val="en-US"/>
        </w:rPr>
        <w:fldChar w:fldCharType="end"/>
      </w:r>
      <w:r w:rsidR="00DD406D" w:rsidRPr="00C724A2">
        <w:rPr>
          <w:u w:val="single"/>
          <w:lang w:val="en-US"/>
        </w:rPr>
        <w:t>.</w:t>
      </w:r>
    </w:p>
    <w:p w14:paraId="29725999" w14:textId="724EE2C6" w:rsidR="007969D6" w:rsidRDefault="00DD406D" w:rsidP="007969D6">
      <w:pPr>
        <w:pStyle w:val="BodyTextFirstIndent"/>
        <w:ind w:right="0"/>
        <w:rPr>
          <w:lang w:val="en-US"/>
        </w:rPr>
      </w:pPr>
      <w:r>
        <w:rPr>
          <w:lang w:val="en-US"/>
        </w:rPr>
        <w:t>“</w:t>
      </w:r>
      <w:r w:rsidR="007969D6">
        <w:rPr>
          <w:u w:val="single"/>
          <w:lang w:val="en-US"/>
        </w:rPr>
        <w:t>Recovery Plan</w:t>
      </w:r>
      <w:r w:rsidR="007969D6">
        <w:rPr>
          <w:lang w:val="en-US"/>
        </w:rPr>
        <w:t xml:space="preserve">” means, with respect to Seller’s failure to achieve a Critical Path Development Milestone under </w:t>
      </w:r>
      <w:r w:rsidR="007969D6">
        <w:rPr>
          <w:u w:val="single"/>
          <w:lang w:val="en-US"/>
        </w:rPr>
        <w:t xml:space="preserve">Section </w:t>
      </w:r>
      <w:r w:rsidR="00286617">
        <w:rPr>
          <w:u w:val="single"/>
          <w:lang w:val="en-US"/>
        </w:rPr>
        <w:fldChar w:fldCharType="begin"/>
      </w:r>
      <w:r w:rsidR="00286617">
        <w:rPr>
          <w:u w:val="single"/>
          <w:lang w:val="en-US"/>
        </w:rPr>
        <w:instrText xml:space="preserve"> REF _Ref149912710 \w \h </w:instrText>
      </w:r>
      <w:r w:rsidR="00286617">
        <w:rPr>
          <w:u w:val="single"/>
          <w:lang w:val="en-US"/>
        </w:rPr>
      </w:r>
      <w:r w:rsidR="00286617">
        <w:rPr>
          <w:u w:val="single"/>
          <w:lang w:val="en-US"/>
        </w:rPr>
        <w:fldChar w:fldCharType="separate"/>
      </w:r>
      <w:r w:rsidR="00286617">
        <w:rPr>
          <w:u w:val="single"/>
          <w:lang w:val="en-US"/>
        </w:rPr>
        <w:t>4.1(B)</w:t>
      </w:r>
      <w:r w:rsidR="00286617">
        <w:rPr>
          <w:u w:val="single"/>
          <w:lang w:val="en-US"/>
        </w:rPr>
        <w:fldChar w:fldCharType="end"/>
      </w:r>
      <w:r w:rsidR="007969D6">
        <w:rPr>
          <w:lang w:val="en-US"/>
        </w:rPr>
        <w:t xml:space="preserve">, a recovery plan (confirmed by a qualified consultant, vendor or expert reasonably acceptable to Company) indicating in sufficient </w:t>
      </w:r>
      <w:r w:rsidR="007969D6">
        <w:rPr>
          <w:lang w:val="en-US"/>
        </w:rPr>
        <w:lastRenderedPageBreak/>
        <w:t xml:space="preserve">detail, to Company’s reasonable satisfaction, the steps to be taken by Seller to achieve the missed Critical Path Development Milestone by a date certain, which date shall be the earliest reasonable date for achievement of the Critical Path Development Milestone, but shall not exceed [ninety (90)] days following the completion deadline set forth in </w:t>
      </w:r>
      <w:r w:rsidR="007969D6">
        <w:rPr>
          <w:u w:val="single"/>
          <w:lang w:val="en-US"/>
        </w:rPr>
        <w:t xml:space="preserve">Section </w:t>
      </w:r>
      <w:r w:rsidR="00286617">
        <w:rPr>
          <w:u w:val="single"/>
          <w:lang w:val="en-US"/>
        </w:rPr>
        <w:fldChar w:fldCharType="begin"/>
      </w:r>
      <w:r w:rsidR="00286617">
        <w:rPr>
          <w:u w:val="single"/>
          <w:lang w:val="en-US"/>
        </w:rPr>
        <w:instrText xml:space="preserve"> REF _Ref149912710 \w \h </w:instrText>
      </w:r>
      <w:r w:rsidR="00286617">
        <w:rPr>
          <w:u w:val="single"/>
          <w:lang w:val="en-US"/>
        </w:rPr>
      </w:r>
      <w:r w:rsidR="00286617">
        <w:rPr>
          <w:u w:val="single"/>
          <w:lang w:val="en-US"/>
        </w:rPr>
        <w:fldChar w:fldCharType="separate"/>
      </w:r>
      <w:r w:rsidR="00286617">
        <w:rPr>
          <w:u w:val="single"/>
          <w:lang w:val="en-US"/>
        </w:rPr>
        <w:t>4.1(B)</w:t>
      </w:r>
      <w:r w:rsidR="00286617">
        <w:rPr>
          <w:u w:val="single"/>
          <w:lang w:val="en-US"/>
        </w:rPr>
        <w:fldChar w:fldCharType="end"/>
      </w:r>
      <w:r w:rsidR="007969D6">
        <w:rPr>
          <w:lang w:val="en-US"/>
        </w:rPr>
        <w:t xml:space="preserve"> for such Critical Path Development Milestone. If the date certain identified in a Recovery Plan is later than the completion deadline(s) for any other Critical Path Development Milestone(s) (as those deadlines are set forth in </w:t>
      </w:r>
      <w:r w:rsidR="007969D6">
        <w:rPr>
          <w:u w:val="single"/>
          <w:lang w:val="en-US"/>
        </w:rPr>
        <w:t xml:space="preserve">Section </w:t>
      </w:r>
      <w:r w:rsidR="00286617">
        <w:rPr>
          <w:u w:val="single"/>
          <w:lang w:val="en-US"/>
        </w:rPr>
        <w:fldChar w:fldCharType="begin"/>
      </w:r>
      <w:r w:rsidR="00286617">
        <w:rPr>
          <w:u w:val="single"/>
          <w:lang w:val="en-US"/>
        </w:rPr>
        <w:instrText xml:space="preserve"> REF _Ref149912710 \w \h </w:instrText>
      </w:r>
      <w:r w:rsidR="00286617">
        <w:rPr>
          <w:u w:val="single"/>
          <w:lang w:val="en-US"/>
        </w:rPr>
      </w:r>
      <w:r w:rsidR="00286617">
        <w:rPr>
          <w:u w:val="single"/>
          <w:lang w:val="en-US"/>
        </w:rPr>
        <w:fldChar w:fldCharType="separate"/>
      </w:r>
      <w:r w:rsidR="00286617">
        <w:rPr>
          <w:u w:val="single"/>
          <w:lang w:val="en-US"/>
        </w:rPr>
        <w:t>4.1(B)</w:t>
      </w:r>
      <w:r w:rsidR="00286617">
        <w:rPr>
          <w:u w:val="single"/>
          <w:lang w:val="en-US"/>
        </w:rPr>
        <w:fldChar w:fldCharType="end"/>
      </w:r>
      <w:r w:rsidR="007969D6">
        <w:rPr>
          <w:lang w:val="en-US"/>
        </w:rPr>
        <w:t xml:space="preserve">), then such Recovery Plan shall also describe the impacts, if any, to such other Critical Path Development Milestone(s); </w:t>
      </w:r>
      <w:r w:rsidR="007969D6">
        <w:rPr>
          <w:i/>
          <w:iCs/>
          <w:lang w:val="en-US"/>
        </w:rPr>
        <w:t>provided, however</w:t>
      </w:r>
      <w:r w:rsidR="007969D6">
        <w:rPr>
          <w:lang w:val="en-US"/>
        </w:rPr>
        <w:t xml:space="preserve">, that Seller shall remain responsible for achieving such other Critical Path Development Milestone(s), as set forth in </w:t>
      </w:r>
      <w:r w:rsidR="007969D6">
        <w:rPr>
          <w:u w:val="single"/>
          <w:lang w:val="en-US"/>
        </w:rPr>
        <w:t xml:space="preserve">Section </w:t>
      </w:r>
      <w:r w:rsidR="00286617">
        <w:rPr>
          <w:u w:val="single"/>
          <w:lang w:val="en-US"/>
        </w:rPr>
        <w:fldChar w:fldCharType="begin"/>
      </w:r>
      <w:r w:rsidR="00286617">
        <w:rPr>
          <w:u w:val="single"/>
          <w:lang w:val="en-US"/>
        </w:rPr>
        <w:instrText xml:space="preserve"> REF _Ref149912710 \w \h </w:instrText>
      </w:r>
      <w:r w:rsidR="00286617">
        <w:rPr>
          <w:u w:val="single"/>
          <w:lang w:val="en-US"/>
        </w:rPr>
      </w:r>
      <w:r w:rsidR="00286617">
        <w:rPr>
          <w:u w:val="single"/>
          <w:lang w:val="en-US"/>
        </w:rPr>
        <w:fldChar w:fldCharType="separate"/>
      </w:r>
      <w:r w:rsidR="00286617">
        <w:rPr>
          <w:u w:val="single"/>
          <w:lang w:val="en-US"/>
        </w:rPr>
        <w:t>4.1(B)</w:t>
      </w:r>
      <w:r w:rsidR="00286617">
        <w:rPr>
          <w:u w:val="single"/>
          <w:lang w:val="en-US"/>
        </w:rPr>
        <w:fldChar w:fldCharType="end"/>
      </w:r>
      <w:r w:rsidR="007969D6">
        <w:rPr>
          <w:lang w:val="en-US"/>
        </w:rPr>
        <w:t xml:space="preserve">, </w:t>
      </w:r>
      <w:r w:rsidR="007969D6">
        <w:rPr>
          <w:u w:val="single"/>
          <w:lang w:val="en-US"/>
        </w:rPr>
        <w:t xml:space="preserve">Section </w:t>
      </w:r>
      <w:r w:rsidR="00286617">
        <w:rPr>
          <w:u w:val="single"/>
          <w:lang w:val="en-US"/>
        </w:rPr>
        <w:fldChar w:fldCharType="begin"/>
      </w:r>
      <w:r w:rsidR="00286617">
        <w:rPr>
          <w:u w:val="single"/>
          <w:lang w:val="en-US"/>
        </w:rPr>
        <w:instrText xml:space="preserve"> REF _Ref149918370 \w \h </w:instrText>
      </w:r>
      <w:r w:rsidR="00286617">
        <w:rPr>
          <w:u w:val="single"/>
          <w:lang w:val="en-US"/>
        </w:rPr>
      </w:r>
      <w:r w:rsidR="00286617">
        <w:rPr>
          <w:u w:val="single"/>
          <w:lang w:val="en-US"/>
        </w:rPr>
        <w:fldChar w:fldCharType="separate"/>
      </w:r>
      <w:r w:rsidR="00286617">
        <w:rPr>
          <w:u w:val="single"/>
          <w:lang w:val="en-US"/>
        </w:rPr>
        <w:t>12.2(A)</w:t>
      </w:r>
      <w:r w:rsidR="00286617">
        <w:rPr>
          <w:u w:val="single"/>
          <w:lang w:val="en-US"/>
        </w:rPr>
        <w:fldChar w:fldCharType="end"/>
      </w:r>
      <w:r w:rsidR="007969D6">
        <w:rPr>
          <w:lang w:val="en-US"/>
        </w:rPr>
        <w:t xml:space="preserve">, and </w:t>
      </w:r>
      <w:r w:rsidR="007969D6">
        <w:rPr>
          <w:u w:val="single"/>
          <w:lang w:val="en-US"/>
        </w:rPr>
        <w:t xml:space="preserve">Section </w:t>
      </w:r>
      <w:r w:rsidR="00286617">
        <w:rPr>
          <w:u w:val="single"/>
          <w:lang w:val="en-US"/>
        </w:rPr>
        <w:fldChar w:fldCharType="begin"/>
      </w:r>
      <w:r w:rsidR="00286617">
        <w:rPr>
          <w:u w:val="single"/>
          <w:lang w:val="en-US"/>
        </w:rPr>
        <w:instrText xml:space="preserve"> REF _Ref149912640 \w \h </w:instrText>
      </w:r>
      <w:r w:rsidR="00286617">
        <w:rPr>
          <w:u w:val="single"/>
          <w:lang w:val="en-US"/>
        </w:rPr>
      </w:r>
      <w:r w:rsidR="00286617">
        <w:rPr>
          <w:u w:val="single"/>
          <w:lang w:val="en-US"/>
        </w:rPr>
        <w:fldChar w:fldCharType="separate"/>
      </w:r>
      <w:r w:rsidR="00286617">
        <w:rPr>
          <w:u w:val="single"/>
          <w:lang w:val="en-US"/>
        </w:rPr>
        <w:t>12.2(B)</w:t>
      </w:r>
      <w:r w:rsidR="00286617">
        <w:rPr>
          <w:u w:val="single"/>
          <w:lang w:val="en-US"/>
        </w:rPr>
        <w:fldChar w:fldCharType="end"/>
      </w:r>
      <w:r w:rsidR="007969D6">
        <w:rPr>
          <w:lang w:val="en-US"/>
        </w:rPr>
        <w:t>.</w:t>
      </w:r>
    </w:p>
    <w:p w14:paraId="783D4BEC" w14:textId="2E9E6048" w:rsidR="0079779A" w:rsidRDefault="003E5439">
      <w:pPr>
        <w:pStyle w:val="BodyTextFirstIndent"/>
        <w:ind w:right="0"/>
        <w:rPr>
          <w:rFonts w:cs="Arial"/>
          <w:lang w:val="en-US"/>
        </w:rPr>
      </w:pPr>
      <w:r>
        <w:rPr>
          <w:rFonts w:cs="Arial"/>
          <w:lang w:val="en-US"/>
        </w:rPr>
        <w:t>“</w:t>
      </w:r>
      <w:r>
        <w:rPr>
          <w:rFonts w:cs="Arial"/>
          <w:u w:val="single"/>
          <w:lang w:val="en-US"/>
        </w:rPr>
        <w:t>Repair Plan</w:t>
      </w:r>
      <w:r>
        <w:rPr>
          <w:rFonts w:cs="Arial"/>
          <w:lang w:val="en-US"/>
        </w:rPr>
        <w:t xml:space="preserve">” shall have the meaning set forth in </w:t>
      </w:r>
      <w:r>
        <w:rPr>
          <w:rFonts w:cs="Arial"/>
          <w:u w:val="single"/>
          <w:lang w:val="en-US"/>
        </w:rPr>
        <w:t xml:space="preserve">Section </w:t>
      </w:r>
      <w:r w:rsidR="00286617">
        <w:rPr>
          <w:rFonts w:cs="Arial"/>
          <w:u w:val="single"/>
          <w:lang w:val="en-US"/>
        </w:rPr>
        <w:fldChar w:fldCharType="begin"/>
      </w:r>
      <w:r w:rsidR="00286617">
        <w:rPr>
          <w:rFonts w:cs="Arial"/>
          <w:u w:val="single"/>
          <w:lang w:val="en-US"/>
        </w:rPr>
        <w:instrText xml:space="preserve"> REF _Ref149920214 \w \h </w:instrText>
      </w:r>
      <w:r w:rsidR="00286617">
        <w:rPr>
          <w:rFonts w:cs="Arial"/>
          <w:u w:val="single"/>
          <w:lang w:val="en-US"/>
        </w:rPr>
      </w:r>
      <w:r w:rsidR="00286617">
        <w:rPr>
          <w:rFonts w:cs="Arial"/>
          <w:u w:val="single"/>
          <w:lang w:val="en-US"/>
        </w:rPr>
        <w:fldChar w:fldCharType="separate"/>
      </w:r>
      <w:r w:rsidR="00286617">
        <w:rPr>
          <w:rFonts w:cs="Arial"/>
          <w:u w:val="single"/>
          <w:lang w:val="en-US"/>
        </w:rPr>
        <w:t>10.4(B)</w:t>
      </w:r>
      <w:r w:rsidR="00286617">
        <w:rPr>
          <w:rFonts w:cs="Arial"/>
          <w:u w:val="single"/>
          <w:lang w:val="en-US"/>
        </w:rPr>
        <w:fldChar w:fldCharType="end"/>
      </w:r>
      <w:r>
        <w:rPr>
          <w:rFonts w:cs="Arial"/>
          <w:lang w:val="en-US"/>
        </w:rPr>
        <w:t>.</w:t>
      </w:r>
    </w:p>
    <w:p w14:paraId="62968362" w14:textId="77777777" w:rsidR="0079779A" w:rsidRDefault="003E5439">
      <w:pPr>
        <w:pStyle w:val="BodyTextFirstIndent"/>
        <w:ind w:right="0"/>
      </w:pPr>
      <w:r>
        <w:t>“</w:t>
      </w:r>
      <w:r>
        <w:rPr>
          <w:u w:val="single"/>
        </w:rPr>
        <w:t>Replacement Power Costs</w:t>
      </w:r>
      <w:r>
        <w:t xml:space="preserve">” for any period mean the costs incurred by Company to replace the products and services </w:t>
      </w:r>
      <w:r>
        <w:rPr>
          <w:lang w:val="en-US"/>
        </w:rPr>
        <w:t>which</w:t>
      </w:r>
      <w:r>
        <w:t xml:space="preserve"> Seller was required to provide under this PPA (but failed to so provide) during such period, less the sum of any payments from Company to Seller under this PPA that were eliminated </w:t>
      </w:r>
      <w:r>
        <w:rPr>
          <w:lang w:val="en-US"/>
        </w:rPr>
        <w:t>with respect to</w:t>
      </w:r>
      <w:r>
        <w:t xml:space="preserve"> such period as a result of such failure.  Replacement Power Costs shall be determined on an hourly basis and shall equal the sum of the following for each hour where the following calculation achieves a positive number:  </w:t>
      </w:r>
    </w:p>
    <w:p w14:paraId="433B411C" w14:textId="77777777" w:rsidR="0079779A" w:rsidRDefault="003E5439">
      <w:pPr>
        <w:pStyle w:val="BodyTextFirstIndent"/>
        <w:ind w:left="720" w:right="0"/>
      </w:pPr>
      <w:r>
        <w:t xml:space="preserve">Hourly Replacement Power Costs = (A + B + C) – </w:t>
      </w:r>
      <w:r>
        <w:rPr>
          <w:lang w:val="en-US"/>
        </w:rPr>
        <w:t>D</w:t>
      </w:r>
      <w:r>
        <w:t>, where</w:t>
      </w:r>
    </w:p>
    <w:p w14:paraId="533DA856" w14:textId="63F6E46A" w:rsidR="0079779A" w:rsidRDefault="003E5439">
      <w:pPr>
        <w:pStyle w:val="BodyTextFirstIndent"/>
        <w:ind w:left="1800" w:right="0" w:hanging="720"/>
      </w:pPr>
      <w:r>
        <w:t xml:space="preserve">“A” = the product of (x) the number of MW of lost </w:t>
      </w:r>
      <w:r w:rsidR="0048744A">
        <w:rPr>
          <w:lang w:val="en-US"/>
        </w:rPr>
        <w:t>C</w:t>
      </w:r>
      <w:r>
        <w:t xml:space="preserve">apacity, derived by subtracting the number of MW of </w:t>
      </w:r>
      <w:r w:rsidR="0048744A">
        <w:rPr>
          <w:lang w:val="en-US"/>
        </w:rPr>
        <w:t>C</w:t>
      </w:r>
      <w:r>
        <w:t xml:space="preserve">apacity of the Facility that qualifies for </w:t>
      </w:r>
      <w:r w:rsidR="0048744A">
        <w:rPr>
          <w:lang w:val="en-US"/>
        </w:rPr>
        <w:t>C</w:t>
      </w:r>
      <w:r>
        <w:t xml:space="preserve">apacity credit actually made available to Company from the amount of qualifying </w:t>
      </w:r>
      <w:r w:rsidR="00B85A8F">
        <w:rPr>
          <w:lang w:val="en-US"/>
        </w:rPr>
        <w:t>C</w:t>
      </w:r>
      <w:r>
        <w:t xml:space="preserve">apacity associated with the entire Facility, and (y) the applicable market price for </w:t>
      </w:r>
      <w:r w:rsidR="0048744A">
        <w:rPr>
          <w:lang w:val="en-US"/>
        </w:rPr>
        <w:t>C</w:t>
      </w:r>
      <w:r>
        <w:t xml:space="preserve">apacity made available to Company’s system, for such hour; </w:t>
      </w:r>
    </w:p>
    <w:p w14:paraId="7F6FCAEC" w14:textId="77777777" w:rsidR="0079779A" w:rsidRDefault="003E5439">
      <w:pPr>
        <w:pStyle w:val="BodyTextFirstIndent"/>
        <w:ind w:left="1800" w:right="0" w:hanging="720"/>
      </w:pPr>
      <w:r>
        <w:t xml:space="preserve">“B” = </w:t>
      </w:r>
      <w:r>
        <w:tab/>
        <w:t xml:space="preserve">the </w:t>
      </w:r>
      <w:r>
        <w:rPr>
          <w:lang w:val="en-US"/>
        </w:rPr>
        <w:t>price paid by Company for</w:t>
      </w:r>
      <w:r>
        <w:t xml:space="preserve"> the MWh of energy purchased by Company to replace the Energy that was not delivered under this PPA during such hour; </w:t>
      </w:r>
    </w:p>
    <w:p w14:paraId="7EC8BE36" w14:textId="77777777" w:rsidR="0079779A" w:rsidRDefault="003E5439">
      <w:pPr>
        <w:pStyle w:val="BodyTextFirstIndent"/>
        <w:tabs>
          <w:tab w:val="left" w:pos="1800"/>
        </w:tabs>
        <w:ind w:left="1800" w:right="0" w:hanging="720"/>
      </w:pPr>
      <w:r>
        <w:t>“</w:t>
      </w:r>
      <w:r>
        <w:rPr>
          <w:lang w:val="en-US"/>
        </w:rPr>
        <w:t>C</w:t>
      </w:r>
      <w:r>
        <w:t>” =</w:t>
      </w:r>
      <w:r>
        <w:tab/>
        <w:t xml:space="preserve">the actual cost of transmission, </w:t>
      </w:r>
      <w:r>
        <w:rPr>
          <w:lang w:val="en-US"/>
        </w:rPr>
        <w:t>A</w:t>
      </w:r>
      <w:r>
        <w:t xml:space="preserve">ncillary </w:t>
      </w:r>
      <w:r>
        <w:rPr>
          <w:lang w:val="en-US"/>
        </w:rPr>
        <w:t>S</w:t>
      </w:r>
      <w:r>
        <w:t xml:space="preserve">ervices, fuel and fuel transportation, </w:t>
      </w:r>
      <w:r>
        <w:rPr>
          <w:lang w:val="en-US"/>
        </w:rPr>
        <w:t xml:space="preserve">other incremental costs, and any </w:t>
      </w:r>
      <w:r>
        <w:t>related penalties that could not be avoided or mitigated, and transaction charges to deliver reasonably available energy to Company in amounts equal to the number of MWh for which Replacement Power Costs are owed;  and</w:t>
      </w:r>
    </w:p>
    <w:p w14:paraId="76360ED5" w14:textId="5DDCD22E" w:rsidR="0079779A" w:rsidRDefault="003E5439">
      <w:pPr>
        <w:pStyle w:val="BodyTextFirstIndent"/>
        <w:ind w:left="1800" w:right="0" w:hanging="720"/>
      </w:pPr>
      <w:r>
        <w:t>“</w:t>
      </w:r>
      <w:r>
        <w:rPr>
          <w:lang w:val="en-US"/>
        </w:rPr>
        <w:t>D</w:t>
      </w:r>
      <w:r>
        <w:t xml:space="preserve">” = </w:t>
      </w:r>
      <w:r>
        <w:tab/>
        <w:t xml:space="preserve">the  sum of all </w:t>
      </w:r>
      <w:r>
        <w:rPr>
          <w:lang w:val="en-US"/>
        </w:rPr>
        <w:t xml:space="preserve">payments </w:t>
      </w:r>
      <w:r>
        <w:t>avoided by Company as a result of Seller’s breach, for such hour</w:t>
      </w:r>
      <w:r>
        <w:rPr>
          <w:lang w:val="en-US"/>
        </w:rPr>
        <w:t xml:space="preserve">, including avoided payments under </w:t>
      </w:r>
      <w:r w:rsidR="00286617">
        <w:rPr>
          <w:u w:val="single"/>
          <w:lang w:val="en-US"/>
        </w:rPr>
        <w:fldChar w:fldCharType="begin"/>
      </w:r>
      <w:r w:rsidR="00286617">
        <w:rPr>
          <w:u w:val="single"/>
          <w:lang w:val="en-US"/>
        </w:rPr>
        <w:instrText xml:space="preserve"> REF  _Ref149920229 \h \w  \* MERGEFORMAT </w:instrText>
      </w:r>
      <w:r w:rsidR="00286617">
        <w:rPr>
          <w:u w:val="single"/>
          <w:lang w:val="en-US"/>
        </w:rPr>
      </w:r>
      <w:r w:rsidR="00286617">
        <w:rPr>
          <w:u w:val="single"/>
          <w:lang w:val="en-US"/>
        </w:rPr>
        <w:fldChar w:fldCharType="separate"/>
      </w:r>
      <w:r w:rsidR="00286617">
        <w:rPr>
          <w:u w:val="single"/>
          <w:lang w:val="en-US"/>
        </w:rPr>
        <w:t>Article 8</w:t>
      </w:r>
      <w:r w:rsidR="00286617">
        <w:rPr>
          <w:u w:val="single"/>
          <w:lang w:val="en-US"/>
        </w:rPr>
        <w:fldChar w:fldCharType="end"/>
      </w:r>
      <w:r>
        <w:t>.</w:t>
      </w:r>
    </w:p>
    <w:p w14:paraId="2E299461" w14:textId="2322B356" w:rsidR="00AE06B4" w:rsidRPr="009236C2" w:rsidRDefault="00AE06B4">
      <w:pPr>
        <w:pStyle w:val="BodyTextFirstIndent"/>
        <w:ind w:left="1800" w:right="0" w:hanging="720"/>
        <w:rPr>
          <w:lang w:val="en-US"/>
        </w:rPr>
      </w:pPr>
      <w:r>
        <w:rPr>
          <w:lang w:val="en-US"/>
        </w:rPr>
        <w:t xml:space="preserve">For the avoidance of doubt, Replacement Power Costs shall never be less than zero. </w:t>
      </w:r>
    </w:p>
    <w:p w14:paraId="12E3ECE7" w14:textId="79A7D273" w:rsidR="0079779A" w:rsidRDefault="003E5439">
      <w:pPr>
        <w:pStyle w:val="BodyTextFirstIndent"/>
        <w:ind w:right="0"/>
        <w:rPr>
          <w:lang w:val="en-US"/>
        </w:rPr>
      </w:pPr>
      <w:r>
        <w:rPr>
          <w:lang w:val="en-US"/>
        </w:rPr>
        <w:lastRenderedPageBreak/>
        <w:t>“</w:t>
      </w:r>
      <w:r>
        <w:rPr>
          <w:u w:val="single"/>
          <w:lang w:val="en-US"/>
        </w:rPr>
        <w:t>Response Time</w:t>
      </w:r>
      <w:r>
        <w:rPr>
          <w:lang w:val="en-US"/>
        </w:rPr>
        <w:t xml:space="preserve">” </w:t>
      </w:r>
      <w:r w:rsidR="00DF3867">
        <w:rPr>
          <w:lang w:val="en-US"/>
        </w:rPr>
        <w:t xml:space="preserve">means </w:t>
      </w:r>
      <w:r w:rsidR="00DF3867" w:rsidRPr="00DF3867">
        <w:rPr>
          <w:rFonts w:cs="Arial"/>
          <w:lang w:val="en-US"/>
        </w:rPr>
        <w:t>the amount of time for the</w:t>
      </w:r>
      <w:r w:rsidR="00DF3867" w:rsidRPr="00BB1942">
        <w:rPr>
          <w:lang w:val="en-US"/>
        </w:rPr>
        <w:t xml:space="preserve"> Battery Storage System </w:t>
      </w:r>
      <w:r w:rsidR="00DF3867" w:rsidRPr="00DF3867">
        <w:rPr>
          <w:rFonts w:cs="Arial"/>
          <w:lang w:val="en-US"/>
        </w:rPr>
        <w:t xml:space="preserve">to respond to </w:t>
      </w:r>
      <w:r w:rsidR="00DF3867">
        <w:rPr>
          <w:rFonts w:cs="Arial"/>
          <w:lang w:val="en-US"/>
        </w:rPr>
        <w:t>Company’s Dispatch Notice</w:t>
      </w:r>
      <w:r w:rsidR="00DF3867" w:rsidRPr="00DF3867">
        <w:rPr>
          <w:rFonts w:cs="Arial"/>
          <w:lang w:val="en-US"/>
        </w:rPr>
        <w:t>.</w:t>
      </w:r>
    </w:p>
    <w:p w14:paraId="4D042692" w14:textId="539175B2" w:rsidR="0079779A" w:rsidRDefault="003E5439">
      <w:pPr>
        <w:pStyle w:val="BodyTextFirstIndent"/>
        <w:ind w:right="0"/>
      </w:pPr>
      <w:r>
        <w:t>“</w:t>
      </w:r>
      <w:r>
        <w:rPr>
          <w:u w:val="single"/>
        </w:rPr>
        <w:t>ROFO</w:t>
      </w:r>
      <w:r>
        <w:t>” and “</w:t>
      </w:r>
      <w:r>
        <w:rPr>
          <w:u w:val="single"/>
        </w:rPr>
        <w:t>ROFO Notice</w:t>
      </w:r>
      <w:r>
        <w:t xml:space="preserve">” shall have the meanings set forth in </w:t>
      </w:r>
      <w:r>
        <w:rPr>
          <w:u w:val="single"/>
        </w:rPr>
        <w:t xml:space="preserve">Section </w:t>
      </w:r>
      <w:r w:rsidR="00286617">
        <w:rPr>
          <w:u w:val="single"/>
        </w:rPr>
        <w:fldChar w:fldCharType="begin"/>
      </w:r>
      <w:r w:rsidR="00286617">
        <w:rPr>
          <w:u w:val="single"/>
        </w:rPr>
        <w:instrText xml:space="preserve"> REF _Ref149920252 \w \h </w:instrText>
      </w:r>
      <w:r w:rsidR="00286617">
        <w:rPr>
          <w:u w:val="single"/>
        </w:rPr>
      </w:r>
      <w:r w:rsidR="00286617">
        <w:rPr>
          <w:u w:val="single"/>
        </w:rPr>
        <w:fldChar w:fldCharType="separate"/>
      </w:r>
      <w:r w:rsidR="00286617">
        <w:rPr>
          <w:u w:val="single"/>
        </w:rPr>
        <w:t>19.3</w:t>
      </w:r>
      <w:r w:rsidR="00286617">
        <w:rPr>
          <w:u w:val="single"/>
        </w:rPr>
        <w:fldChar w:fldCharType="end"/>
      </w:r>
      <w:r>
        <w:t>.</w:t>
      </w:r>
    </w:p>
    <w:p w14:paraId="1B7A65A4" w14:textId="119054A4" w:rsidR="00714127" w:rsidRPr="00714127" w:rsidRDefault="003E5439" w:rsidP="00714127">
      <w:pPr>
        <w:pStyle w:val="BodyTextFirstIndent"/>
        <w:rPr>
          <w:rFonts w:cs="Arial"/>
          <w:lang w:val="en-US"/>
        </w:rPr>
      </w:pPr>
      <w:r>
        <w:rPr>
          <w:rFonts w:cs="Arial"/>
        </w:rPr>
        <w:t>“</w:t>
      </w:r>
      <w:r>
        <w:rPr>
          <w:rFonts w:cs="Arial"/>
          <w:u w:val="single"/>
        </w:rPr>
        <w:t>Round Trip Efficiency</w:t>
      </w:r>
      <w:r>
        <w:rPr>
          <w:rFonts w:cs="Arial"/>
        </w:rPr>
        <w:t>” or “</w:t>
      </w:r>
      <w:r>
        <w:rPr>
          <w:rFonts w:cs="Arial"/>
          <w:u w:val="single"/>
        </w:rPr>
        <w:t>RTE</w:t>
      </w:r>
      <w:r>
        <w:rPr>
          <w:rFonts w:cs="Arial"/>
        </w:rPr>
        <w:t xml:space="preserve">” </w:t>
      </w:r>
      <w:r w:rsidR="00714127">
        <w:rPr>
          <w:rFonts w:cs="Arial"/>
          <w:lang w:val="en-US"/>
        </w:rPr>
        <w:t>means</w:t>
      </w:r>
      <w:r w:rsidR="00714127" w:rsidRPr="00714127">
        <w:rPr>
          <w:rFonts w:cs="Arial"/>
          <w:lang w:val="en-US"/>
        </w:rPr>
        <w:t xml:space="preserve"> the amount of </w:t>
      </w:r>
      <w:r w:rsidR="00714127">
        <w:rPr>
          <w:rFonts w:cs="Arial"/>
          <w:lang w:val="en-US"/>
        </w:rPr>
        <w:t>energy</w:t>
      </w:r>
      <w:r w:rsidR="00714127" w:rsidRPr="00714127">
        <w:rPr>
          <w:rFonts w:cs="Arial"/>
          <w:lang w:val="en-US"/>
        </w:rPr>
        <w:t xml:space="preserve"> discharged by the</w:t>
      </w:r>
      <w:r w:rsidR="00714127" w:rsidRPr="00BB1942">
        <w:rPr>
          <w:lang w:val="en-US"/>
        </w:rPr>
        <w:t xml:space="preserve"> Battery Storage System </w:t>
      </w:r>
      <w:r w:rsidR="00714127" w:rsidRPr="00714127">
        <w:rPr>
          <w:rFonts w:cs="Arial"/>
          <w:lang w:val="en-US"/>
        </w:rPr>
        <w:t xml:space="preserve">relative to the amount of </w:t>
      </w:r>
      <w:r w:rsidR="00714127">
        <w:rPr>
          <w:rFonts w:cs="Arial"/>
          <w:lang w:val="en-US"/>
        </w:rPr>
        <w:t>energy charged as</w:t>
      </w:r>
      <w:r w:rsidR="00714127" w:rsidRPr="00714127">
        <w:rPr>
          <w:rFonts w:cs="Arial"/>
          <w:lang w:val="en-US"/>
        </w:rPr>
        <w:t xml:space="preserve"> measured at the Point of Delivery, calculated as shown below</w:t>
      </w:r>
      <w:r w:rsidR="00714127">
        <w:rPr>
          <w:rFonts w:cs="Arial"/>
          <w:lang w:val="en-US"/>
        </w:rPr>
        <w:t>:</w:t>
      </w:r>
      <w:r w:rsidR="00714127" w:rsidRPr="00714127">
        <w:rPr>
          <w:rFonts w:cs="Arial"/>
          <w:lang w:val="en-US"/>
        </w:rPr>
        <w:t xml:space="preserve"> </w:t>
      </w:r>
    </w:p>
    <w:p w14:paraId="334881E9" w14:textId="6B140425" w:rsidR="0079779A" w:rsidRDefault="00714127" w:rsidP="00714127">
      <w:pPr>
        <w:pStyle w:val="BodyTextFirstIndent"/>
        <w:ind w:right="0"/>
        <w:rPr>
          <w:rFonts w:cs="Arial"/>
        </w:rPr>
      </w:pPr>
      <w:r w:rsidRPr="00714127">
        <w:rPr>
          <w:rFonts w:cs="Arial"/>
          <w:lang w:val="en-US"/>
        </w:rPr>
        <w:t>Round Trip Efficiency (RTE)</w:t>
      </w:r>
      <w:r>
        <w:rPr>
          <w:rFonts w:cs="Arial"/>
          <w:lang w:val="en-US"/>
        </w:rPr>
        <w:t xml:space="preserve"> </w:t>
      </w:r>
      <w:r w:rsidRPr="00714127">
        <w:rPr>
          <w:rFonts w:cs="Arial"/>
          <w:lang w:val="en-US"/>
        </w:rPr>
        <w:t>=</w:t>
      </w:r>
      <w:r>
        <w:rPr>
          <w:rFonts w:cs="Arial"/>
          <w:lang w:val="en-US"/>
        </w:rPr>
        <w:t xml:space="preserve"> Discharging</w:t>
      </w:r>
      <w:r w:rsidRPr="00714127">
        <w:rPr>
          <w:rFonts w:cs="Arial"/>
          <w:lang w:val="en-US"/>
        </w:rPr>
        <w:t xml:space="preserve"> Energy</w:t>
      </w:r>
      <w:r>
        <w:rPr>
          <w:rFonts w:cs="Arial"/>
          <w:lang w:val="en-US"/>
        </w:rPr>
        <w:t xml:space="preserve"> </w:t>
      </w:r>
      <w:r w:rsidRPr="00714127">
        <w:rPr>
          <w:rFonts w:cs="Arial"/>
          <w:lang w:val="en-US"/>
        </w:rPr>
        <w:t>/</w:t>
      </w:r>
      <w:r>
        <w:rPr>
          <w:rFonts w:cs="Arial"/>
          <w:lang w:val="en-US"/>
        </w:rPr>
        <w:t xml:space="preserve"> </w:t>
      </w:r>
      <w:r w:rsidRPr="00714127">
        <w:rPr>
          <w:rFonts w:cs="Arial"/>
          <w:lang w:val="en-US"/>
        </w:rPr>
        <w:t>Charging Energy</w:t>
      </w:r>
      <w:r>
        <w:rPr>
          <w:rFonts w:cs="Arial"/>
          <w:lang w:val="en-US"/>
        </w:rPr>
        <w:t>.</w:t>
      </w:r>
      <w:r w:rsidR="003E5439">
        <w:rPr>
          <w:rFonts w:cs="Arial"/>
        </w:rPr>
        <w:t xml:space="preserve"> </w:t>
      </w:r>
    </w:p>
    <w:p w14:paraId="7FAC9D6F" w14:textId="0226DA02" w:rsidR="0079779A" w:rsidRDefault="003E5439">
      <w:pPr>
        <w:pStyle w:val="BodyTextFirstIndent"/>
        <w:ind w:right="0"/>
        <w:rPr>
          <w:lang w:val="en-US"/>
        </w:rPr>
      </w:pPr>
      <w:r>
        <w:rPr>
          <w:rFonts w:cs="Arial"/>
          <w:lang w:val="en-US"/>
        </w:rPr>
        <w:t>“</w:t>
      </w:r>
      <w:r>
        <w:rPr>
          <w:rFonts w:cs="Arial"/>
          <w:u w:val="single"/>
          <w:lang w:val="en-US"/>
        </w:rPr>
        <w:t>Round Trip Efficiency Adjustment</w:t>
      </w:r>
      <w:r>
        <w:rPr>
          <w:rFonts w:cs="Arial"/>
          <w:lang w:val="en-US"/>
        </w:rPr>
        <w:t xml:space="preserve">” shall have the meaning set forth in </w:t>
      </w:r>
      <w:r>
        <w:rPr>
          <w:rFonts w:cs="Arial"/>
          <w:u w:val="single"/>
          <w:lang w:val="en-US"/>
        </w:rPr>
        <w:t xml:space="preserve">Section </w:t>
      </w:r>
      <w:r w:rsidR="00286617">
        <w:rPr>
          <w:rFonts w:cs="Arial"/>
          <w:u w:val="single"/>
          <w:lang w:val="en-US"/>
        </w:rPr>
        <w:fldChar w:fldCharType="begin"/>
      </w:r>
      <w:r w:rsidR="00286617">
        <w:rPr>
          <w:rFonts w:cs="Arial"/>
          <w:u w:val="single"/>
          <w:lang w:val="en-US"/>
        </w:rPr>
        <w:instrText xml:space="preserve"> REF _Ref149914199 \w \h </w:instrText>
      </w:r>
      <w:r w:rsidR="00286617">
        <w:rPr>
          <w:rFonts w:cs="Arial"/>
          <w:u w:val="single"/>
          <w:lang w:val="en-US"/>
        </w:rPr>
      </w:r>
      <w:r w:rsidR="00286617">
        <w:rPr>
          <w:rFonts w:cs="Arial"/>
          <w:u w:val="single"/>
          <w:lang w:val="en-US"/>
        </w:rPr>
        <w:fldChar w:fldCharType="separate"/>
      </w:r>
      <w:r w:rsidR="00286617">
        <w:rPr>
          <w:rFonts w:cs="Arial"/>
          <w:u w:val="single"/>
          <w:lang w:val="en-US"/>
        </w:rPr>
        <w:t>8.3(B)</w:t>
      </w:r>
      <w:r w:rsidR="00286617">
        <w:rPr>
          <w:rFonts w:cs="Arial"/>
          <w:u w:val="single"/>
          <w:lang w:val="en-US"/>
        </w:rPr>
        <w:fldChar w:fldCharType="end"/>
      </w:r>
      <w:r>
        <w:rPr>
          <w:rFonts w:cs="Arial"/>
          <w:lang w:val="en-US"/>
        </w:rPr>
        <w:t xml:space="preserve">. </w:t>
      </w:r>
    </w:p>
    <w:p w14:paraId="1C20AAB4" w14:textId="6682F5C6" w:rsidR="0079779A" w:rsidRDefault="003E5439">
      <w:pPr>
        <w:pStyle w:val="BodyTextFirstIndent"/>
        <w:ind w:right="0"/>
        <w:rPr>
          <w:lang w:val="en-US"/>
        </w:rPr>
      </w:pPr>
      <w:r>
        <w:rPr>
          <w:lang w:val="en-US"/>
        </w:rPr>
        <w:t>“</w:t>
      </w:r>
      <w:r>
        <w:rPr>
          <w:u w:val="single"/>
          <w:lang w:val="en-US"/>
        </w:rPr>
        <w:t>Safety Requirements</w:t>
      </w:r>
      <w:r>
        <w:rPr>
          <w:lang w:val="en-US"/>
        </w:rPr>
        <w:t xml:space="preserve">” means those requirements set forth in </w:t>
      </w:r>
      <w:r w:rsidR="00E83EFD" w:rsidRPr="00E83EFD">
        <w:rPr>
          <w:u w:val="single"/>
        </w:rPr>
        <w:t>Exhibit P - Safety Requirements</w:t>
      </w:r>
      <w:r>
        <w:rPr>
          <w:lang w:val="en-US"/>
        </w:rPr>
        <w:t>, in addition to any other safety-related practices required by Applicable Law and Good Utility Practice</w:t>
      </w:r>
      <w:r w:rsidR="009934ED">
        <w:rPr>
          <w:lang w:val="en-US"/>
        </w:rPr>
        <w:t>s</w:t>
      </w:r>
      <w:r>
        <w:rPr>
          <w:lang w:val="en-US"/>
        </w:rPr>
        <w:t xml:space="preserve">. </w:t>
      </w:r>
    </w:p>
    <w:p w14:paraId="2C418D24" w14:textId="5CD06D53" w:rsidR="0079779A" w:rsidRDefault="003E5439">
      <w:pPr>
        <w:pStyle w:val="BodyTextFirstIndent"/>
        <w:ind w:right="0"/>
      </w:pPr>
      <w:r>
        <w:t>“</w:t>
      </w:r>
      <w:r>
        <w:rPr>
          <w:u w:val="single"/>
        </w:rPr>
        <w:t>SCADA</w:t>
      </w:r>
      <w:r w:rsidR="007969D6">
        <w:rPr>
          <w:u w:val="single"/>
          <w:lang w:val="en-US"/>
        </w:rPr>
        <w:t xml:space="preserve"> System" or </w:t>
      </w:r>
      <w:r w:rsidRPr="00376901">
        <w:rPr>
          <w:u w:val="single"/>
        </w:rPr>
        <w:t>”</w:t>
      </w:r>
      <w:r w:rsidR="007969D6" w:rsidRPr="00376901">
        <w:rPr>
          <w:u w:val="single"/>
          <w:lang w:val="en-US"/>
        </w:rPr>
        <w:t>SCADA</w:t>
      </w:r>
      <w:r w:rsidR="007969D6">
        <w:rPr>
          <w:lang w:val="en-US"/>
        </w:rPr>
        <w:t>"</w:t>
      </w:r>
      <w:r>
        <w:t xml:space="preserve"> means supervisory control and data acquisition.</w:t>
      </w:r>
    </w:p>
    <w:p w14:paraId="69D05812" w14:textId="6543766A" w:rsidR="0079779A" w:rsidRDefault="003E5439">
      <w:pPr>
        <w:pStyle w:val="BodyTextFirstIndent"/>
        <w:ind w:right="0"/>
      </w:pPr>
      <w:r>
        <w:t>“</w:t>
      </w:r>
      <w:r>
        <w:rPr>
          <w:u w:val="single"/>
        </w:rPr>
        <w:t>Scheduled Termination Date</w:t>
      </w:r>
      <w:r>
        <w:t xml:space="preserve">” shall have the meaning set forth in </w:t>
      </w:r>
      <w:r w:rsidR="00286617">
        <w:rPr>
          <w:u w:val="single"/>
        </w:rPr>
        <w:fldChar w:fldCharType="begin"/>
      </w:r>
      <w:r w:rsidR="00286617">
        <w:rPr>
          <w:u w:val="single"/>
        </w:rPr>
        <w:instrText xml:space="preserve"> REF  _Ref149920275 \h \w  \* MERGEFORMAT </w:instrText>
      </w:r>
      <w:r w:rsidR="00286617">
        <w:rPr>
          <w:u w:val="single"/>
        </w:rPr>
      </w:r>
      <w:r w:rsidR="00286617">
        <w:rPr>
          <w:u w:val="single"/>
        </w:rPr>
        <w:fldChar w:fldCharType="separate"/>
      </w:r>
      <w:r w:rsidR="00286617">
        <w:rPr>
          <w:u w:val="single"/>
        </w:rPr>
        <w:t>Article 2</w:t>
      </w:r>
      <w:r w:rsidR="00286617">
        <w:rPr>
          <w:u w:val="single"/>
        </w:rPr>
        <w:fldChar w:fldCharType="end"/>
      </w:r>
      <w:r>
        <w:t>.</w:t>
      </w:r>
    </w:p>
    <w:p w14:paraId="78CF9B01" w14:textId="7A47F2A0" w:rsidR="0079779A" w:rsidRDefault="003E5439">
      <w:pPr>
        <w:pStyle w:val="BodyTextFirstIndent"/>
        <w:ind w:right="0"/>
      </w:pPr>
      <w:r>
        <w:t>“</w:t>
      </w:r>
      <w:r>
        <w:rPr>
          <w:u w:val="single"/>
        </w:rPr>
        <w:t>Security Fund</w:t>
      </w:r>
      <w:r>
        <w:t xml:space="preserve">” shall have the meaning set forth in </w:t>
      </w:r>
      <w:r>
        <w:rPr>
          <w:u w:val="single"/>
        </w:rPr>
        <w:t xml:space="preserve">Section </w:t>
      </w:r>
      <w:r w:rsidR="00286617">
        <w:rPr>
          <w:u w:val="single"/>
        </w:rPr>
        <w:fldChar w:fldCharType="begin"/>
      </w:r>
      <w:r w:rsidR="00286617">
        <w:rPr>
          <w:u w:val="single"/>
        </w:rPr>
        <w:instrText xml:space="preserve"> REF _Ref149920294 \w \h </w:instrText>
      </w:r>
      <w:r w:rsidR="00286617">
        <w:rPr>
          <w:u w:val="single"/>
        </w:rPr>
      </w:r>
      <w:r w:rsidR="00286617">
        <w:rPr>
          <w:u w:val="single"/>
        </w:rPr>
        <w:fldChar w:fldCharType="separate"/>
      </w:r>
      <w:r w:rsidR="00286617">
        <w:rPr>
          <w:u w:val="single"/>
        </w:rPr>
        <w:t>11.1</w:t>
      </w:r>
      <w:r w:rsidR="00286617">
        <w:rPr>
          <w:u w:val="single"/>
        </w:rPr>
        <w:fldChar w:fldCharType="end"/>
      </w:r>
      <w:r>
        <w:t>.</w:t>
      </w:r>
    </w:p>
    <w:p w14:paraId="36A21AAB" w14:textId="3706FECD" w:rsidR="00D102A8" w:rsidRPr="009236C2" w:rsidRDefault="00D102A8">
      <w:pPr>
        <w:pStyle w:val="BodyTextFirstIndent"/>
        <w:ind w:right="0"/>
        <w:rPr>
          <w:lang w:val="en-US"/>
        </w:rPr>
      </w:pPr>
      <w:r>
        <w:rPr>
          <w:rFonts w:cs="Arial"/>
        </w:rPr>
        <w:t>“</w:t>
      </w:r>
      <w:r>
        <w:rPr>
          <w:u w:val="single"/>
        </w:rPr>
        <w:t>Self-Discharge Rate</w:t>
      </w:r>
      <w:r>
        <w:rPr>
          <w:rFonts w:cs="Arial"/>
        </w:rPr>
        <w:t xml:space="preserve">” is defined as the loss of </w:t>
      </w:r>
      <w:r w:rsidR="00782384">
        <w:rPr>
          <w:rFonts w:cs="Arial"/>
          <w:lang w:val="en-US"/>
        </w:rPr>
        <w:t>State of Ch</w:t>
      </w:r>
      <w:r w:rsidR="00AC7F8E">
        <w:rPr>
          <w:rFonts w:cs="Arial"/>
          <w:lang w:val="en-US"/>
        </w:rPr>
        <w:t xml:space="preserve">arge </w:t>
      </w:r>
      <w:r>
        <w:rPr>
          <w:rFonts w:cs="Arial"/>
          <w:lang w:val="en-US"/>
        </w:rPr>
        <w:t>within</w:t>
      </w:r>
      <w:r>
        <w:rPr>
          <w:rFonts w:cs="Arial"/>
        </w:rPr>
        <w:t xml:space="preserve"> the Battery Storage System while idle</w:t>
      </w:r>
      <w:r>
        <w:rPr>
          <w:rFonts w:cs="Arial"/>
          <w:lang w:val="en-US"/>
        </w:rPr>
        <w:t>.</w:t>
      </w:r>
    </w:p>
    <w:p w14:paraId="5BE76A53" w14:textId="57E6CC37" w:rsidR="0066751E" w:rsidRDefault="0066751E">
      <w:pPr>
        <w:pStyle w:val="BodyTextFirstIndent"/>
        <w:ind w:right="0"/>
      </w:pPr>
      <w:r>
        <w:rPr>
          <w:lang w:val="en-US"/>
        </w:rPr>
        <w:t>“</w:t>
      </w:r>
      <w:r>
        <w:rPr>
          <w:u w:val="single"/>
          <w:lang w:val="en-US"/>
        </w:rPr>
        <w:t>Seller</w:t>
      </w:r>
      <w:r>
        <w:rPr>
          <w:lang w:val="en-US"/>
        </w:rPr>
        <w:t>” shall have the meaning set forth in the introductory paragraph.</w:t>
      </w:r>
    </w:p>
    <w:p w14:paraId="4F7A67DA" w14:textId="61BBDDCC" w:rsidR="0079779A" w:rsidRDefault="003E5439">
      <w:pPr>
        <w:pStyle w:val="BodyTextFirstIndent"/>
        <w:ind w:right="0"/>
        <w:rPr>
          <w:lang w:val="en-US"/>
        </w:rPr>
      </w:pPr>
      <w:r>
        <w:t xml:space="preserve"> </w:t>
      </w:r>
      <w:r>
        <w:rPr>
          <w:lang w:val="en-US"/>
        </w:rPr>
        <w:t>“</w:t>
      </w:r>
      <w:r>
        <w:rPr>
          <w:u w:val="single"/>
          <w:lang w:val="en-US"/>
        </w:rPr>
        <w:t>Seller Initiated Test</w:t>
      </w:r>
      <w:r>
        <w:rPr>
          <w:lang w:val="en-US"/>
        </w:rPr>
        <w:t xml:space="preserve">” shall have the meaning set forth in </w:t>
      </w:r>
      <w:r>
        <w:rPr>
          <w:u w:val="single"/>
          <w:lang w:val="en-US"/>
        </w:rPr>
        <w:t xml:space="preserve">Section </w:t>
      </w:r>
      <w:r w:rsidR="00411324">
        <w:rPr>
          <w:u w:val="single"/>
          <w:lang w:val="en-US"/>
        </w:rPr>
        <w:fldChar w:fldCharType="begin"/>
      </w:r>
      <w:r w:rsidR="00411324">
        <w:rPr>
          <w:u w:val="single"/>
          <w:lang w:val="en-US"/>
        </w:rPr>
        <w:instrText xml:space="preserve"> REF _Ref149913809 \w \h </w:instrText>
      </w:r>
      <w:r w:rsidR="00411324">
        <w:rPr>
          <w:u w:val="single"/>
          <w:lang w:val="en-US"/>
        </w:rPr>
      </w:r>
      <w:r w:rsidR="00411324">
        <w:rPr>
          <w:u w:val="single"/>
          <w:lang w:val="en-US"/>
        </w:rPr>
        <w:fldChar w:fldCharType="separate"/>
      </w:r>
      <w:r w:rsidR="00411324">
        <w:rPr>
          <w:u w:val="single"/>
          <w:lang w:val="en-US"/>
        </w:rPr>
        <w:t>5.6(D)</w:t>
      </w:r>
      <w:r w:rsidR="00411324">
        <w:rPr>
          <w:u w:val="single"/>
          <w:lang w:val="en-US"/>
        </w:rPr>
        <w:fldChar w:fldCharType="end"/>
      </w:r>
      <w:r>
        <w:rPr>
          <w:lang w:val="en-US"/>
        </w:rPr>
        <w:t>.</w:t>
      </w:r>
    </w:p>
    <w:p w14:paraId="25EF0504" w14:textId="772DC25B" w:rsidR="0079779A" w:rsidRDefault="003E5439">
      <w:pPr>
        <w:pStyle w:val="BodyTextFirstIndent"/>
        <w:ind w:right="0"/>
      </w:pPr>
      <w:r>
        <w:t>“</w:t>
      </w:r>
      <w:r>
        <w:rPr>
          <w:u w:val="single"/>
        </w:rPr>
        <w:t>Site</w:t>
      </w:r>
      <w:r>
        <w:t>” means the parcel of real property on which the Facility will be located, including any easements, rights of way, surface use agreements and other interests or rights in real estate necessary for the construction, operation and maintenance of the Facility.  The Site is more specifically described in</w:t>
      </w:r>
      <w:r w:rsidR="007124EE">
        <w:rPr>
          <w:lang w:val="en-US"/>
        </w:rPr>
        <w:t xml:space="preserve"> </w:t>
      </w:r>
      <w:r w:rsidR="007124EE" w:rsidRPr="007124EE">
        <w:rPr>
          <w:u w:val="single"/>
          <w:lang w:val="en-US"/>
        </w:rPr>
        <w:t>Exhibit C - Facility Description And Site Maps</w:t>
      </w:r>
      <w:r>
        <w:t xml:space="preserve"> to this PPA.</w:t>
      </w:r>
    </w:p>
    <w:p w14:paraId="3E3571BF" w14:textId="77777777" w:rsidR="0049114C" w:rsidRDefault="0049114C" w:rsidP="0049114C">
      <w:pPr>
        <w:pStyle w:val="BodyTextFirstIndent"/>
      </w:pPr>
      <w:r w:rsidRPr="003A22A7">
        <w:rPr>
          <w:lang w:val="en-US"/>
        </w:rPr>
        <w:t>“</w:t>
      </w:r>
      <w:r w:rsidRPr="00053C87">
        <w:rPr>
          <w:u w:val="single"/>
          <w:lang w:val="en-US"/>
        </w:rPr>
        <w:t>SME</w:t>
      </w:r>
      <w:r w:rsidRPr="003A22A7">
        <w:rPr>
          <w:lang w:val="en-US"/>
        </w:rPr>
        <w:t>”</w:t>
      </w:r>
      <w:r>
        <w:rPr>
          <w:lang w:val="en-US"/>
        </w:rPr>
        <w:t xml:space="preserve"> shall mean “</w:t>
      </w:r>
      <w:r w:rsidRPr="00C724A2">
        <w:rPr>
          <w:u w:val="single"/>
        </w:rPr>
        <w:t>Scheduled Maintenance Energy</w:t>
      </w:r>
      <w:r>
        <w:rPr>
          <w:lang w:val="en-US"/>
        </w:rPr>
        <w:t>.”</w:t>
      </w:r>
    </w:p>
    <w:p w14:paraId="5DA036BB" w14:textId="77777777" w:rsidR="0079779A" w:rsidRDefault="003E5439">
      <w:pPr>
        <w:spacing w:before="120" w:after="240"/>
        <w:ind w:firstLine="720"/>
        <w:outlineLvl w:val="2"/>
      </w:pPr>
      <w:r>
        <w:t xml:space="preserve"> “</w:t>
      </w:r>
      <w:r>
        <w:rPr>
          <w:u w:val="single"/>
        </w:rPr>
        <w:t>State of Charge</w:t>
      </w:r>
      <w:r>
        <w:t>” or “</w:t>
      </w:r>
      <w:r>
        <w:rPr>
          <w:u w:val="single"/>
        </w:rPr>
        <w:t>SOC</w:t>
      </w:r>
      <w:r>
        <w:t xml:space="preserve">” means the amount of electric energy in a Battery Unit expressed as a percent of the Storage Capacity. </w:t>
      </w:r>
    </w:p>
    <w:p w14:paraId="66607A53" w14:textId="1341A3C1" w:rsidR="0079779A" w:rsidRDefault="003E5439">
      <w:pPr>
        <w:spacing w:before="120" w:after="240"/>
        <w:ind w:firstLine="720"/>
        <w:outlineLvl w:val="2"/>
      </w:pPr>
      <w:r>
        <w:t xml:space="preserve"> “</w:t>
      </w:r>
      <w:r>
        <w:rPr>
          <w:u w:val="single"/>
        </w:rPr>
        <w:t>Storage Capacity</w:t>
      </w:r>
      <w:r>
        <w:t xml:space="preserve">” </w:t>
      </w:r>
      <w:r w:rsidR="00D41757">
        <w:t xml:space="preserve">means </w:t>
      </w:r>
      <w:r w:rsidR="00714127" w:rsidRPr="00714127">
        <w:t>the amount of energy that the</w:t>
      </w:r>
      <w:r w:rsidR="00714127" w:rsidRPr="00BB1942">
        <w:t xml:space="preserve"> Battery Storage System </w:t>
      </w:r>
      <w:r w:rsidR="00714127" w:rsidRPr="00714127">
        <w:t>can hold, measured in MWh or MW, as applicable and measured at the Point of Delivery.</w:t>
      </w:r>
    </w:p>
    <w:p w14:paraId="5885745D" w14:textId="24918B91" w:rsidR="0079779A" w:rsidRPr="00411324" w:rsidRDefault="003E5439" w:rsidP="00411324">
      <w:pPr>
        <w:spacing w:before="120" w:after="240"/>
        <w:ind w:firstLine="720"/>
        <w:outlineLvl w:val="2"/>
        <w:rPr>
          <w:u w:val="single"/>
        </w:rPr>
      </w:pPr>
      <w:r>
        <w:t>“</w:t>
      </w:r>
      <w:r>
        <w:rPr>
          <w:u w:val="single"/>
        </w:rPr>
        <w:t>Successful Re</w:t>
      </w:r>
      <w:r w:rsidR="007969D6">
        <w:rPr>
          <w:u w:val="single"/>
        </w:rPr>
        <w:t>pair"</w:t>
      </w:r>
      <w:r>
        <w:t xml:space="preserve"> shall have the meaning set forth in </w:t>
      </w:r>
      <w:r>
        <w:rPr>
          <w:u w:val="single"/>
        </w:rPr>
        <w:t xml:space="preserve">Section </w:t>
      </w:r>
      <w:r w:rsidR="00411324">
        <w:rPr>
          <w:u w:val="single"/>
        </w:rPr>
        <w:fldChar w:fldCharType="begin"/>
      </w:r>
      <w:r w:rsidR="00411324">
        <w:rPr>
          <w:u w:val="single"/>
        </w:rPr>
        <w:instrText xml:space="preserve"> REF _Ref149920214 \w \h </w:instrText>
      </w:r>
      <w:r w:rsidR="00411324">
        <w:rPr>
          <w:u w:val="single"/>
        </w:rPr>
      </w:r>
      <w:r w:rsidR="00411324">
        <w:rPr>
          <w:u w:val="single"/>
        </w:rPr>
        <w:fldChar w:fldCharType="separate"/>
      </w:r>
      <w:r w:rsidR="00411324">
        <w:rPr>
          <w:u w:val="single"/>
        </w:rPr>
        <w:t>10.4(B)</w:t>
      </w:r>
      <w:r w:rsidR="00411324">
        <w:rPr>
          <w:u w:val="single"/>
        </w:rPr>
        <w:fldChar w:fldCharType="end"/>
      </w:r>
      <w:r>
        <w:t>.</w:t>
      </w:r>
      <w:r>
        <w:rPr>
          <w:u w:val="single"/>
        </w:rPr>
        <w:t xml:space="preserve"> </w:t>
      </w:r>
    </w:p>
    <w:p w14:paraId="12CDF725" w14:textId="56F01753" w:rsidR="0079779A" w:rsidRDefault="003E5439">
      <w:pPr>
        <w:pStyle w:val="BodyTextFirstIndent"/>
        <w:ind w:right="0"/>
      </w:pPr>
      <w:r>
        <w:t>“</w:t>
      </w:r>
      <w:r>
        <w:rPr>
          <w:u w:val="single"/>
        </w:rPr>
        <w:t>Target COD</w:t>
      </w:r>
      <w:r>
        <w:t xml:space="preserve">” shall have the meaning set forth in </w:t>
      </w:r>
      <w:r>
        <w:rPr>
          <w:u w:val="single"/>
        </w:rPr>
        <w:t xml:space="preserve">Section </w:t>
      </w:r>
      <w:r w:rsidR="00411324">
        <w:rPr>
          <w:u w:val="single"/>
        </w:rPr>
        <w:fldChar w:fldCharType="begin"/>
      </w:r>
      <w:r w:rsidR="00411324">
        <w:rPr>
          <w:u w:val="single"/>
        </w:rPr>
        <w:instrText xml:space="preserve"> REF _Ref149921165 \w \h </w:instrText>
      </w:r>
      <w:r w:rsidR="00411324">
        <w:rPr>
          <w:u w:val="single"/>
        </w:rPr>
      </w:r>
      <w:r w:rsidR="00411324">
        <w:rPr>
          <w:u w:val="single"/>
        </w:rPr>
        <w:fldChar w:fldCharType="separate"/>
      </w:r>
      <w:r w:rsidR="00411324">
        <w:rPr>
          <w:u w:val="single"/>
        </w:rPr>
        <w:t>4.5(A)</w:t>
      </w:r>
      <w:r w:rsidR="00411324">
        <w:rPr>
          <w:u w:val="single"/>
        </w:rPr>
        <w:fldChar w:fldCharType="end"/>
      </w:r>
      <w:r>
        <w:t>.</w:t>
      </w:r>
    </w:p>
    <w:p w14:paraId="408849A8" w14:textId="22EFCE35" w:rsidR="00656AF6" w:rsidRDefault="00656AF6">
      <w:pPr>
        <w:pStyle w:val="BodyTextFirstIndent"/>
        <w:ind w:right="0"/>
      </w:pPr>
      <w:r>
        <w:lastRenderedPageBreak/>
        <w:t>“</w:t>
      </w:r>
      <w:r>
        <w:rPr>
          <w:u w:val="single"/>
        </w:rPr>
        <w:t>TE Partnership</w:t>
      </w:r>
      <w:r>
        <w:t>”</w:t>
      </w:r>
      <w:r>
        <w:rPr>
          <w:lang w:val="en-US"/>
        </w:rPr>
        <w:t xml:space="preserve"> shall have the meaning set forth in </w:t>
      </w:r>
      <w:r>
        <w:rPr>
          <w:u w:val="single"/>
          <w:lang w:val="en-US"/>
        </w:rPr>
        <w:t xml:space="preserve">Section </w:t>
      </w:r>
      <w:r w:rsidR="00411324" w:rsidRPr="00475F4E">
        <w:rPr>
          <w:u w:val="single"/>
          <w:lang w:val="en-US"/>
        </w:rPr>
        <w:fldChar w:fldCharType="begin"/>
      </w:r>
      <w:r w:rsidR="00411324" w:rsidRPr="00475F4E">
        <w:rPr>
          <w:u w:val="single"/>
          <w:lang w:val="en-US"/>
        </w:rPr>
        <w:instrText xml:space="preserve"> REF _Ref149918525 \w \h </w:instrText>
      </w:r>
      <w:r w:rsidR="00475F4E">
        <w:rPr>
          <w:u w:val="single"/>
          <w:lang w:val="en-US"/>
        </w:rPr>
        <w:instrText xml:space="preserve"> \* MERGEFORMAT </w:instrText>
      </w:r>
      <w:r w:rsidR="00411324" w:rsidRPr="00475F4E">
        <w:rPr>
          <w:u w:val="single"/>
          <w:lang w:val="en-US"/>
        </w:rPr>
      </w:r>
      <w:r w:rsidR="00411324" w:rsidRPr="00475F4E">
        <w:rPr>
          <w:u w:val="single"/>
          <w:lang w:val="en-US"/>
        </w:rPr>
        <w:fldChar w:fldCharType="separate"/>
      </w:r>
      <w:r w:rsidR="00411324" w:rsidRPr="00475F4E">
        <w:rPr>
          <w:u w:val="single"/>
          <w:lang w:val="en-US"/>
        </w:rPr>
        <w:t>19.5(A)</w:t>
      </w:r>
      <w:r w:rsidR="00411324" w:rsidRPr="00475F4E">
        <w:rPr>
          <w:u w:val="single"/>
          <w:lang w:val="en-US"/>
        </w:rPr>
        <w:fldChar w:fldCharType="end"/>
      </w:r>
      <w:r w:rsidRPr="00475F4E">
        <w:rPr>
          <w:lang w:val="en-US"/>
        </w:rPr>
        <w:t>.</w:t>
      </w:r>
    </w:p>
    <w:p w14:paraId="028EF460" w14:textId="72978EF2" w:rsidR="0079779A" w:rsidRDefault="003E5439">
      <w:pPr>
        <w:pStyle w:val="BodyTextFirstIndent"/>
        <w:ind w:right="0"/>
        <w:rPr>
          <w:lang w:val="en-US"/>
        </w:rPr>
      </w:pPr>
      <w:r>
        <w:rPr>
          <w:lang w:val="en-US"/>
        </w:rPr>
        <w:t>“</w:t>
      </w:r>
      <w:r>
        <w:rPr>
          <w:u w:val="single"/>
          <w:lang w:val="en-US"/>
        </w:rPr>
        <w:t>Technical Dispute</w:t>
      </w:r>
      <w:r>
        <w:rPr>
          <w:lang w:val="en-US"/>
        </w:rPr>
        <w:t xml:space="preserve">” shall have the meaning set forth in </w:t>
      </w:r>
      <w:r>
        <w:rPr>
          <w:u w:val="single"/>
          <w:lang w:val="en-US"/>
        </w:rPr>
        <w:t xml:space="preserve">Section </w:t>
      </w:r>
      <w:r w:rsidR="00411324">
        <w:rPr>
          <w:u w:val="single"/>
          <w:lang w:val="en-US"/>
        </w:rPr>
        <w:fldChar w:fldCharType="begin"/>
      </w:r>
      <w:r w:rsidR="00411324">
        <w:rPr>
          <w:u w:val="single"/>
          <w:lang w:val="en-US"/>
        </w:rPr>
        <w:instrText xml:space="preserve"> REF _Ref149918476 \w \h </w:instrText>
      </w:r>
      <w:r w:rsidR="00411324">
        <w:rPr>
          <w:u w:val="single"/>
          <w:lang w:val="en-US"/>
        </w:rPr>
      </w:r>
      <w:r w:rsidR="00411324">
        <w:rPr>
          <w:u w:val="single"/>
          <w:lang w:val="en-US"/>
        </w:rPr>
        <w:fldChar w:fldCharType="separate"/>
      </w:r>
      <w:r w:rsidR="00411324">
        <w:rPr>
          <w:u w:val="single"/>
          <w:lang w:val="en-US"/>
        </w:rPr>
        <w:t>13.1(A)</w:t>
      </w:r>
      <w:r w:rsidR="00411324">
        <w:rPr>
          <w:u w:val="single"/>
          <w:lang w:val="en-US"/>
        </w:rPr>
        <w:fldChar w:fldCharType="end"/>
      </w:r>
      <w:r>
        <w:rPr>
          <w:lang w:val="en-US"/>
        </w:rPr>
        <w:t xml:space="preserve">. </w:t>
      </w:r>
    </w:p>
    <w:p w14:paraId="4141C79D" w14:textId="5A9A05F7" w:rsidR="0079779A" w:rsidRDefault="003E5439">
      <w:pPr>
        <w:pStyle w:val="BodyTextFirstIndent"/>
        <w:ind w:right="0"/>
      </w:pPr>
      <w:r>
        <w:t>“</w:t>
      </w:r>
      <w:r>
        <w:rPr>
          <w:u w:val="single"/>
        </w:rPr>
        <w:t>Term</w:t>
      </w:r>
      <w:r>
        <w:t xml:space="preserve">” means the period of time during which this PPA remains in full force and effect, as further defined in </w:t>
      </w:r>
      <w:r w:rsidR="00411324" w:rsidRPr="00411324">
        <w:rPr>
          <w:u w:val="single"/>
        </w:rPr>
        <w:fldChar w:fldCharType="begin"/>
      </w:r>
      <w:r w:rsidR="00411324" w:rsidRPr="00411324">
        <w:rPr>
          <w:u w:val="single"/>
        </w:rPr>
        <w:instrText xml:space="preserve"> REF _Ref149921113 \w \h  \* MERGEFORMAT </w:instrText>
      </w:r>
      <w:r w:rsidR="00411324" w:rsidRPr="00411324">
        <w:rPr>
          <w:u w:val="single"/>
        </w:rPr>
      </w:r>
      <w:r w:rsidR="00411324" w:rsidRPr="00411324">
        <w:rPr>
          <w:u w:val="single"/>
        </w:rPr>
        <w:fldChar w:fldCharType="separate"/>
      </w:r>
      <w:r w:rsidR="00411324" w:rsidRPr="00411324">
        <w:rPr>
          <w:u w:val="single"/>
        </w:rPr>
        <w:t>Article 2</w:t>
      </w:r>
      <w:r w:rsidR="00411324" w:rsidRPr="00411324">
        <w:rPr>
          <w:u w:val="single"/>
        </w:rPr>
        <w:fldChar w:fldCharType="end"/>
      </w:r>
      <w:r>
        <w:t>.</w:t>
      </w:r>
    </w:p>
    <w:p w14:paraId="1393A97B" w14:textId="04F1930A" w:rsidR="0079779A" w:rsidRDefault="003E5439">
      <w:pPr>
        <w:pStyle w:val="BodyTextFirstIndent"/>
        <w:ind w:right="0"/>
        <w:rPr>
          <w:lang w:val="en-US"/>
        </w:rPr>
      </w:pPr>
      <w:r>
        <w:rPr>
          <w:lang w:val="en-US"/>
        </w:rPr>
        <w:t>“</w:t>
      </w:r>
      <w:r>
        <w:rPr>
          <w:u w:val="single"/>
          <w:lang w:val="en-US"/>
        </w:rPr>
        <w:t>Test</w:t>
      </w:r>
      <w:r>
        <w:rPr>
          <w:lang w:val="en-US"/>
        </w:rPr>
        <w:t xml:space="preserve">” </w:t>
      </w:r>
      <w:r w:rsidR="00A46BA1">
        <w:rPr>
          <w:lang w:val="en-US"/>
        </w:rPr>
        <w:t>means t</w:t>
      </w:r>
      <w:r w:rsidR="00A46BA1" w:rsidRPr="00A46BA1">
        <w:rPr>
          <w:lang w:val="en-US"/>
        </w:rPr>
        <w:t xml:space="preserve">he Commercial Operation Test, Periodic Test, and other discretionary testing identified in </w:t>
      </w:r>
      <w:r w:rsidR="00A46BA1" w:rsidRPr="00411324">
        <w:rPr>
          <w:u w:val="single"/>
          <w:lang w:val="en-US"/>
        </w:rPr>
        <w:t xml:space="preserve">Section </w:t>
      </w:r>
      <w:r w:rsidR="00411324" w:rsidRPr="00411324">
        <w:rPr>
          <w:u w:val="single"/>
          <w:lang w:val="en-US"/>
        </w:rPr>
        <w:fldChar w:fldCharType="begin"/>
      </w:r>
      <w:r w:rsidR="00411324" w:rsidRPr="00411324">
        <w:rPr>
          <w:u w:val="single"/>
          <w:lang w:val="en-US"/>
        </w:rPr>
        <w:instrText xml:space="preserve"> REF _Ref149913485 \w \h </w:instrText>
      </w:r>
      <w:r w:rsidR="00411324">
        <w:rPr>
          <w:u w:val="single"/>
          <w:lang w:val="en-US"/>
        </w:rPr>
        <w:instrText xml:space="preserve"> \* MERGEFORMAT </w:instrText>
      </w:r>
      <w:r w:rsidR="00411324" w:rsidRPr="00411324">
        <w:rPr>
          <w:u w:val="single"/>
          <w:lang w:val="en-US"/>
        </w:rPr>
      </w:r>
      <w:r w:rsidR="00411324" w:rsidRPr="00411324">
        <w:rPr>
          <w:u w:val="single"/>
          <w:lang w:val="en-US"/>
        </w:rPr>
        <w:fldChar w:fldCharType="separate"/>
      </w:r>
      <w:r w:rsidR="00411324" w:rsidRPr="00411324">
        <w:rPr>
          <w:u w:val="single"/>
          <w:lang w:val="en-US"/>
        </w:rPr>
        <w:t>5.6</w:t>
      </w:r>
      <w:r w:rsidR="00411324" w:rsidRPr="00411324">
        <w:rPr>
          <w:u w:val="single"/>
          <w:lang w:val="en-US"/>
        </w:rPr>
        <w:fldChar w:fldCharType="end"/>
      </w:r>
      <w:r w:rsidR="00A46BA1" w:rsidRPr="00A46BA1">
        <w:rPr>
          <w:lang w:val="en-US"/>
        </w:rPr>
        <w:t xml:space="preserve"> referred to individually as a “Test” and jointly as the “Tests.”</w:t>
      </w:r>
      <w:r>
        <w:rPr>
          <w:lang w:val="en-US"/>
        </w:rPr>
        <w:t xml:space="preserve">. </w:t>
      </w:r>
    </w:p>
    <w:p w14:paraId="2AC231AE" w14:textId="7D8DC0EC" w:rsidR="00BD0FE6" w:rsidRDefault="00BD0FE6">
      <w:pPr>
        <w:pStyle w:val="BodyTextFirstIndent"/>
        <w:ind w:right="0"/>
        <w:rPr>
          <w:lang w:val="en-US"/>
        </w:rPr>
      </w:pPr>
      <w:r>
        <w:rPr>
          <w:lang w:val="en-US"/>
        </w:rPr>
        <w:t>“</w:t>
      </w:r>
      <w:r w:rsidRPr="009236C2">
        <w:rPr>
          <w:u w:val="single"/>
          <w:lang w:val="en-US"/>
        </w:rPr>
        <w:t xml:space="preserve">Test </w:t>
      </w:r>
      <w:r w:rsidR="009827DD" w:rsidRPr="009236C2">
        <w:rPr>
          <w:u w:val="single"/>
          <w:lang w:val="en-US"/>
        </w:rPr>
        <w:t>E</w:t>
      </w:r>
      <w:r w:rsidRPr="009236C2">
        <w:rPr>
          <w:u w:val="single"/>
          <w:lang w:val="en-US"/>
        </w:rPr>
        <w:t>nergy</w:t>
      </w:r>
      <w:r>
        <w:rPr>
          <w:lang w:val="en-US"/>
        </w:rPr>
        <w:t xml:space="preserve">” shall have </w:t>
      </w:r>
      <w:r w:rsidR="00A33060">
        <w:rPr>
          <w:lang w:val="en-US"/>
        </w:rPr>
        <w:t xml:space="preserve">the </w:t>
      </w:r>
      <w:r>
        <w:rPr>
          <w:lang w:val="en-US"/>
        </w:rPr>
        <w:t xml:space="preserve">meaning set forth in </w:t>
      </w:r>
      <w:r w:rsidRPr="009236C2">
        <w:rPr>
          <w:u w:val="single"/>
          <w:lang w:val="en-US"/>
        </w:rPr>
        <w:t xml:space="preserve">Section </w:t>
      </w:r>
      <w:r w:rsidR="00411324">
        <w:rPr>
          <w:u w:val="single"/>
          <w:lang w:val="en-US"/>
        </w:rPr>
        <w:fldChar w:fldCharType="begin"/>
      </w:r>
      <w:r w:rsidR="00411324">
        <w:rPr>
          <w:u w:val="single"/>
          <w:lang w:val="en-US"/>
        </w:rPr>
        <w:instrText xml:space="preserve"> REF _Ref149921085 \w \h </w:instrText>
      </w:r>
      <w:r w:rsidR="00411324">
        <w:rPr>
          <w:u w:val="single"/>
          <w:lang w:val="en-US"/>
        </w:rPr>
      </w:r>
      <w:r w:rsidR="00411324">
        <w:rPr>
          <w:u w:val="single"/>
          <w:lang w:val="en-US"/>
        </w:rPr>
        <w:fldChar w:fldCharType="separate"/>
      </w:r>
      <w:r w:rsidR="00411324">
        <w:rPr>
          <w:u w:val="single"/>
          <w:lang w:val="en-US"/>
        </w:rPr>
        <w:t>4.6(C)</w:t>
      </w:r>
      <w:r w:rsidR="00411324">
        <w:rPr>
          <w:u w:val="single"/>
          <w:lang w:val="en-US"/>
        </w:rPr>
        <w:fldChar w:fldCharType="end"/>
      </w:r>
      <w:r>
        <w:rPr>
          <w:lang w:val="en-US"/>
        </w:rPr>
        <w:t>.</w:t>
      </w:r>
    </w:p>
    <w:p w14:paraId="14DD8CEC" w14:textId="505A3CD8" w:rsidR="0079779A" w:rsidRDefault="003E5439">
      <w:pPr>
        <w:pStyle w:val="BodyTextFirstIndent"/>
        <w:ind w:right="0"/>
      </w:pPr>
      <w:r>
        <w:t>“</w:t>
      </w:r>
      <w:r>
        <w:rPr>
          <w:u w:val="single"/>
        </w:rPr>
        <w:t>Transmission Authority</w:t>
      </w:r>
      <w:r>
        <w:t xml:space="preserve">” means collectively those entities owning and/or operating the interconnected transmission system applicable to Seller and the Facility pursuant to a Transmission Tariff, including (i) </w:t>
      </w:r>
      <w:r w:rsidR="00A320C6">
        <w:rPr>
          <w:lang w:val="en-US"/>
        </w:rPr>
        <w:t>NSP</w:t>
      </w:r>
      <w:r w:rsidR="00656AF6">
        <w:rPr>
          <w:lang w:val="en-US"/>
        </w:rPr>
        <w:t xml:space="preserve"> </w:t>
      </w:r>
      <w:r>
        <w:t>operating under and in accordance with its Transmission Tariff, and (ii) all entity(</w:t>
      </w:r>
      <w:r>
        <w:rPr>
          <w:lang w:val="en-US"/>
        </w:rPr>
        <w:t>ie</w:t>
      </w:r>
      <w:r>
        <w:t>s) responsible under the Interconnection Agreement for providing the transmission lines, any Interconnection Facilities and other equipment and facilities with which the Facility interconnects at the Interconnection Point and transmission system.</w:t>
      </w:r>
    </w:p>
    <w:p w14:paraId="12740304" w14:textId="7BCE135B" w:rsidR="0079779A" w:rsidRDefault="003E5439">
      <w:pPr>
        <w:pStyle w:val="BodyTextFirstIndent"/>
        <w:ind w:right="0"/>
      </w:pPr>
      <w:r>
        <w:t>“</w:t>
      </w:r>
      <w:r>
        <w:rPr>
          <w:u w:val="single"/>
        </w:rPr>
        <w:t>Transmission Authority’s System</w:t>
      </w:r>
      <w:r>
        <w:t xml:space="preserve">” means the contiguously interconnected electric transmission and sub-transmission facilities, over which the Transmission Authority has rights (by ownership or contract) to provide bulk transmission of </w:t>
      </w:r>
      <w:r w:rsidR="0048744A">
        <w:rPr>
          <w:lang w:val="en-US"/>
        </w:rPr>
        <w:t>C</w:t>
      </w:r>
      <w:r>
        <w:t xml:space="preserve">apacity and </w:t>
      </w:r>
      <w:r w:rsidR="0048744A">
        <w:rPr>
          <w:lang w:val="en-US"/>
        </w:rPr>
        <w:t>E</w:t>
      </w:r>
      <w:r>
        <w:t>nergy from the Interconnection Point.</w:t>
      </w:r>
    </w:p>
    <w:p w14:paraId="07A47CA9" w14:textId="2496B9C6" w:rsidR="0079779A" w:rsidRDefault="003E5439">
      <w:pPr>
        <w:pStyle w:val="BodyTextFirstIndent"/>
        <w:ind w:right="0"/>
      </w:pPr>
      <w:r>
        <w:t>“</w:t>
      </w:r>
      <w:r>
        <w:rPr>
          <w:u w:val="single"/>
        </w:rPr>
        <w:t>Transmission Tariff</w:t>
      </w:r>
      <w:r>
        <w:t xml:space="preserve">” means </w:t>
      </w:r>
      <w:r>
        <w:rPr>
          <w:rFonts w:cs="Arial"/>
        </w:rPr>
        <w:t>the</w:t>
      </w:r>
      <w:r>
        <w:t xml:space="preserve"> applicable Open Access Transmission </w:t>
      </w:r>
      <w:r>
        <w:rPr>
          <w:lang w:val="en-US"/>
        </w:rPr>
        <w:t xml:space="preserve">Tariff </w:t>
      </w:r>
      <w:r>
        <w:t>of the Transmission Authority, as amended from time to time.</w:t>
      </w:r>
    </w:p>
    <w:p w14:paraId="4E448BE6" w14:textId="77777777" w:rsidR="00656AF6" w:rsidRDefault="00656AF6" w:rsidP="00656AF6">
      <w:pPr>
        <w:pStyle w:val="BodyTextFirstIndent"/>
        <w:ind w:right="0"/>
        <w:rPr>
          <w:b/>
          <w:bCs/>
          <w:lang w:val="en-US"/>
        </w:rPr>
      </w:pPr>
      <w:r>
        <w:rPr>
          <w:lang w:val="en-US"/>
        </w:rPr>
        <w:t>“</w:t>
      </w:r>
      <w:r>
        <w:rPr>
          <w:u w:val="single"/>
          <w:lang w:val="en-US"/>
        </w:rPr>
        <w:t>UFLPA</w:t>
      </w:r>
      <w:r>
        <w:rPr>
          <w:lang w:val="en-US"/>
        </w:rPr>
        <w:t xml:space="preserve">” means the </w:t>
      </w:r>
      <w:r>
        <w:t>Uyghur Forced Labor Prevention Act, Pub. L. 117-78 (2021)</w:t>
      </w:r>
      <w:r>
        <w:rPr>
          <w:lang w:val="en-US"/>
        </w:rPr>
        <w:t xml:space="preserve">. </w:t>
      </w:r>
    </w:p>
    <w:p w14:paraId="4C4F0874" w14:textId="77777777" w:rsidR="0079779A" w:rsidRDefault="003E5439">
      <w:pPr>
        <w:pStyle w:val="BodyTextFirstIndent"/>
        <w:ind w:right="0"/>
        <w:rPr>
          <w:lang w:val="en-US"/>
        </w:rPr>
      </w:pPr>
      <w:r>
        <w:rPr>
          <w:lang w:val="en-US"/>
        </w:rPr>
        <w:t>“</w:t>
      </w:r>
      <w:r>
        <w:rPr>
          <w:u w:val="single"/>
          <w:lang w:val="en-US"/>
        </w:rPr>
        <w:t>Ultimate Parent</w:t>
      </w:r>
      <w:r>
        <w:rPr>
          <w:lang w:val="en-US"/>
        </w:rPr>
        <w:t>” shall have the meaning set forth in the definition of Change of Control.</w:t>
      </w:r>
    </w:p>
    <w:p w14:paraId="2FFE822A" w14:textId="77777777" w:rsidR="0079779A" w:rsidRDefault="0079779A">
      <w:pPr>
        <w:ind w:firstLine="720"/>
        <w:rPr>
          <w:b/>
          <w:i/>
          <w:sz w:val="20"/>
          <w:szCs w:val="20"/>
        </w:rPr>
      </w:pPr>
    </w:p>
    <w:p w14:paraId="51D445C5" w14:textId="77777777" w:rsidR="0079779A" w:rsidRDefault="003E5439">
      <w:pPr>
        <w:spacing w:after="240"/>
        <w:jc w:val="center"/>
        <w:rPr>
          <w:rFonts w:cs="Arial"/>
        </w:rPr>
        <w:sectPr w:rsidR="0079779A">
          <w:footerReference w:type="even" r:id="rId28"/>
          <w:footerReference w:type="default" r:id="rId29"/>
          <w:footerReference w:type="first" r:id="rId30"/>
          <w:pgSz w:w="12240" w:h="15840"/>
          <w:pgMar w:top="1440" w:right="1440" w:bottom="1440" w:left="1620" w:header="720" w:footer="720" w:gutter="0"/>
          <w:pgNumType w:start="1" w:chapStyle="1"/>
          <w:cols w:space="720"/>
          <w:titlePg/>
          <w:docGrid w:linePitch="360"/>
        </w:sect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14:paraId="3777DD76" w14:textId="64843E72" w:rsidR="0079779A" w:rsidRDefault="00BA6BD1" w:rsidP="00BA6BD1">
      <w:pPr>
        <w:pStyle w:val="ExhibitHeading"/>
        <w:rPr>
          <w:rFonts w:cs="Arial"/>
        </w:rPr>
      </w:pPr>
      <w:bookmarkStart w:id="800" w:name="_Ref149912599"/>
      <w:bookmarkStart w:id="801" w:name="_Ref149918341"/>
      <w:bookmarkStart w:id="802" w:name="_Toc150955211"/>
      <w:r>
        <w:lastRenderedPageBreak/>
        <w:t xml:space="preserve">EXHIBIT </w:t>
      </w:r>
      <w:fldSimple w:instr=" SEQ EXHIBIT \* ALPHABETIC ">
        <w:r w:rsidR="00407C20">
          <w:rPr>
            <w:noProof/>
          </w:rPr>
          <w:t>B</w:t>
        </w:r>
      </w:fldSimple>
      <w:r>
        <w:t xml:space="preserve"> - </w:t>
      </w:r>
      <w:r w:rsidR="003E5439">
        <w:rPr>
          <w:rFonts w:cs="Arial"/>
        </w:rPr>
        <w:t>CONSTRUCTION MILESTONES</w:t>
      </w:r>
      <w:bookmarkEnd w:id="800"/>
      <w:bookmarkEnd w:id="801"/>
      <w:bookmarkEnd w:id="802"/>
    </w:p>
    <w:p w14:paraId="0C77BA8F" w14:textId="77777777" w:rsidR="0079779A" w:rsidRDefault="003E5439">
      <w:pPr>
        <w:spacing w:after="120"/>
        <w:rPr>
          <w:rFonts w:cs="Arial"/>
          <w:b/>
        </w:rPr>
      </w:pPr>
      <w:r>
        <w:rPr>
          <w:rFonts w:cs="Arial"/>
          <w:b/>
        </w:rPr>
        <w:t>Construction</w:t>
      </w:r>
    </w:p>
    <w:p w14:paraId="683CA663" w14:textId="77777777" w:rsidR="0079779A" w:rsidRDefault="003E5439">
      <w:pPr>
        <w:spacing w:after="120"/>
        <w:rPr>
          <w:rFonts w:cs="Arial"/>
          <w:b/>
        </w:rPr>
      </w:pPr>
      <w:r>
        <w:rPr>
          <w:rFonts w:cs="Arial"/>
          <w:b/>
          <w:u w:val="single"/>
        </w:rPr>
        <w:t xml:space="preserve">   Milestone   </w:t>
      </w:r>
      <w:r>
        <w:rPr>
          <w:rFonts w:cs="Arial"/>
          <w:b/>
        </w:rPr>
        <w:tab/>
      </w:r>
      <w:r>
        <w:rPr>
          <w:rFonts w:cs="Arial"/>
          <w:b/>
          <w:u w:val="single"/>
        </w:rPr>
        <w:t xml:space="preserve">                                 Outcome                                        </w:t>
      </w:r>
      <w:r>
        <w:rPr>
          <w:rFonts w:cs="Arial"/>
          <w:b/>
        </w:rPr>
        <w:tab/>
      </w:r>
    </w:p>
    <w:p w14:paraId="79C804C5" w14:textId="77777777" w:rsidR="0079779A" w:rsidRDefault="003E5439">
      <w:pPr>
        <w:spacing w:after="240"/>
        <w:ind w:left="2160" w:hanging="1800"/>
        <w:rPr>
          <w:rFonts w:cs="Arial"/>
          <w:i/>
          <w:u w:val="single"/>
        </w:rPr>
      </w:pPr>
      <w:r>
        <w:rPr>
          <w:rFonts w:cs="Arial"/>
          <w:i/>
        </w:rPr>
        <w:t>[Date]</w:t>
      </w:r>
      <w:r>
        <w:rPr>
          <w:rFonts w:cs="Arial"/>
        </w:rPr>
        <w:tab/>
        <w:t>Seller and all required counterparties shall have executed such Construction Contracts as are needed to construct the Facility.</w:t>
      </w:r>
      <w:r>
        <w:rPr>
          <w:rFonts w:cs="Arial"/>
          <w:i/>
          <w:u w:val="single"/>
        </w:rPr>
        <w:fldChar w:fldCharType="begin"/>
      </w:r>
      <w:r>
        <w:rPr>
          <w:rFonts w:cs="Arial"/>
          <w:i/>
          <w:u w:val="single"/>
        </w:rPr>
        <w:instrText xml:space="preserve"> TC \l "1"</w:instrText>
      </w:r>
      <w:r>
        <w:rPr>
          <w:rFonts w:cs="Arial"/>
          <w:i/>
          <w:u w:val="single"/>
        </w:rPr>
        <w:fldChar w:fldCharType="end"/>
      </w:r>
    </w:p>
    <w:p w14:paraId="096BED7C" w14:textId="77777777" w:rsidR="0079779A" w:rsidRDefault="003E5439">
      <w:pPr>
        <w:spacing w:after="240"/>
        <w:ind w:left="2160" w:hanging="1800"/>
        <w:rPr>
          <w:rFonts w:cs="Arial"/>
          <w:i/>
          <w:u w:val="single"/>
        </w:rPr>
      </w:pPr>
      <w:r>
        <w:rPr>
          <w:rFonts w:cs="Arial"/>
          <w:i/>
        </w:rPr>
        <w:t>[Date]</w:t>
      </w:r>
      <w:r>
        <w:rPr>
          <w:rFonts w:cs="Arial"/>
        </w:rPr>
        <w:tab/>
        <w:t>Seller and the Transmission Authority shall have executed the Interconnection Agreement.</w:t>
      </w:r>
      <w:r>
        <w:rPr>
          <w:rFonts w:cs="Arial"/>
          <w:i/>
          <w:u w:val="single"/>
        </w:rPr>
        <w:fldChar w:fldCharType="begin"/>
      </w:r>
      <w:r>
        <w:rPr>
          <w:rFonts w:cs="Arial"/>
          <w:i/>
          <w:u w:val="single"/>
        </w:rPr>
        <w:instrText xml:space="preserve"> TC \l "1"</w:instrText>
      </w:r>
      <w:r>
        <w:rPr>
          <w:rFonts w:cs="Arial"/>
          <w:i/>
          <w:u w:val="single"/>
        </w:rPr>
        <w:fldChar w:fldCharType="end"/>
      </w:r>
    </w:p>
    <w:p w14:paraId="0C826187" w14:textId="1B555442" w:rsidR="0079779A" w:rsidRDefault="003E5439">
      <w:pPr>
        <w:spacing w:after="240"/>
        <w:ind w:left="2160" w:hanging="1800"/>
        <w:rPr>
          <w:rFonts w:cs="Arial"/>
        </w:rPr>
      </w:pPr>
      <w:r>
        <w:rPr>
          <w:rFonts w:cs="Arial"/>
          <w:i/>
        </w:rPr>
        <w:t xml:space="preserve">[Date] </w:t>
      </w:r>
      <w:r>
        <w:rPr>
          <w:rFonts w:cs="Arial"/>
        </w:rPr>
        <w:tab/>
        <w:t>Seller shall have achieved closing on financing for the Facility or provided Company with proof of financial capability to construct the Facility.</w:t>
      </w:r>
    </w:p>
    <w:p w14:paraId="00E4235B" w14:textId="77777777" w:rsidR="0079779A" w:rsidRDefault="003E5439">
      <w:pPr>
        <w:spacing w:after="240"/>
        <w:ind w:left="2160" w:hanging="1800"/>
        <w:rPr>
          <w:rFonts w:cs="Arial"/>
        </w:rPr>
      </w:pPr>
      <w:r>
        <w:rPr>
          <w:rFonts w:cs="Arial"/>
          <w:i/>
        </w:rPr>
        <w:t>[Date]</w:t>
      </w:r>
      <w:r>
        <w:rPr>
          <w:rFonts w:cs="Arial"/>
        </w:rPr>
        <w:tab/>
        <w:t xml:space="preserve">Commencement of construction of the Facility. </w:t>
      </w:r>
    </w:p>
    <w:p w14:paraId="4B2D0D16" w14:textId="77777777" w:rsidR="0079779A" w:rsidRDefault="003E5439">
      <w:pPr>
        <w:spacing w:after="240"/>
        <w:ind w:left="2160" w:hanging="1800"/>
        <w:rPr>
          <w:rFonts w:cs="Arial"/>
        </w:rPr>
      </w:pPr>
      <w:r>
        <w:rPr>
          <w:rFonts w:cs="Arial"/>
          <w:i/>
        </w:rPr>
        <w:t>[Date]</w:t>
      </w:r>
      <w:r>
        <w:rPr>
          <w:rFonts w:cs="Arial"/>
        </w:rPr>
        <w:tab/>
        <w:t xml:space="preserve">Procurement of Battery Units. </w:t>
      </w:r>
    </w:p>
    <w:p w14:paraId="1A5BD339" w14:textId="77777777" w:rsidR="0079779A" w:rsidRDefault="003E5439">
      <w:pPr>
        <w:spacing w:after="240"/>
        <w:ind w:left="2160" w:hanging="1800"/>
        <w:rPr>
          <w:rFonts w:cs="Arial"/>
        </w:rPr>
      </w:pPr>
      <w:r>
        <w:rPr>
          <w:rFonts w:cs="Arial"/>
          <w:i/>
        </w:rPr>
        <w:t>[Date]</w:t>
      </w:r>
      <w:r>
        <w:rPr>
          <w:rFonts w:cs="Arial"/>
        </w:rPr>
        <w:tab/>
        <w:t>Seller shall have laid the foundation for all Facility buildings, energy storage facilities and step-up transformation facilities.</w:t>
      </w:r>
    </w:p>
    <w:p w14:paraId="4FC2E28F" w14:textId="77777777" w:rsidR="0079779A" w:rsidRDefault="003E5439">
      <w:pPr>
        <w:spacing w:after="240"/>
        <w:ind w:left="2160" w:hanging="1800"/>
        <w:rPr>
          <w:rFonts w:cs="Arial"/>
          <w:i/>
          <w:u w:val="single"/>
        </w:rPr>
      </w:pPr>
      <w:r>
        <w:rPr>
          <w:rFonts w:cs="Arial"/>
          <w:i/>
        </w:rPr>
        <w:t>[Date]</w:t>
      </w:r>
      <w:r>
        <w:rPr>
          <w:rFonts w:cs="Arial"/>
        </w:rPr>
        <w:tab/>
        <w:t>The step-up transformer and Battery Units shall have been delivered and installed at the Site.</w:t>
      </w:r>
      <w:r>
        <w:rPr>
          <w:rFonts w:cs="Arial"/>
          <w:i/>
          <w:u w:val="single"/>
        </w:rPr>
        <w:fldChar w:fldCharType="begin"/>
      </w:r>
      <w:r>
        <w:rPr>
          <w:rFonts w:cs="Arial"/>
          <w:i/>
          <w:u w:val="single"/>
        </w:rPr>
        <w:instrText xml:space="preserve"> TC \l "1"</w:instrText>
      </w:r>
      <w:r>
        <w:rPr>
          <w:rFonts w:cs="Arial"/>
          <w:i/>
          <w:u w:val="single"/>
        </w:rPr>
        <w:fldChar w:fldCharType="end"/>
      </w:r>
    </w:p>
    <w:p w14:paraId="027A7247" w14:textId="77777777" w:rsidR="0079779A" w:rsidRDefault="003E5439">
      <w:pPr>
        <w:spacing w:after="240"/>
        <w:ind w:left="2160" w:hanging="1800"/>
        <w:rPr>
          <w:rFonts w:cs="Arial"/>
          <w:i/>
          <w:u w:val="single"/>
        </w:rPr>
      </w:pPr>
      <w:r>
        <w:rPr>
          <w:rFonts w:cs="Arial"/>
          <w:i/>
        </w:rPr>
        <w:t>[Date]</w:t>
      </w:r>
      <w:r>
        <w:rPr>
          <w:rFonts w:cs="Arial"/>
        </w:rPr>
        <w:tab/>
        <w:t>Seller’s Interconnection Facilities shall have been constructed, and such facilities are capable of being energized.</w:t>
      </w:r>
      <w:r>
        <w:rPr>
          <w:rFonts w:cs="Arial"/>
          <w:i/>
          <w:u w:val="single"/>
        </w:rPr>
        <w:fldChar w:fldCharType="begin"/>
      </w:r>
      <w:r>
        <w:rPr>
          <w:rFonts w:cs="Arial"/>
          <w:i/>
          <w:u w:val="single"/>
        </w:rPr>
        <w:instrText xml:space="preserve"> TC \l "1"</w:instrText>
      </w:r>
      <w:r>
        <w:rPr>
          <w:rFonts w:cs="Arial"/>
          <w:i/>
          <w:u w:val="single"/>
        </w:rPr>
        <w:fldChar w:fldCharType="end"/>
      </w:r>
    </w:p>
    <w:p w14:paraId="117810BC" w14:textId="77777777" w:rsidR="00D13754" w:rsidRDefault="003E5439">
      <w:pPr>
        <w:spacing w:after="240"/>
        <w:ind w:left="2160" w:hanging="1800"/>
        <w:rPr>
          <w:rFonts w:cs="Arial"/>
        </w:rPr>
      </w:pPr>
      <w:r>
        <w:rPr>
          <w:rFonts w:cs="Arial"/>
          <w:i/>
        </w:rPr>
        <w:t>[Date]</w:t>
      </w:r>
      <w:r>
        <w:rPr>
          <w:rFonts w:cs="Arial"/>
        </w:rPr>
        <w:tab/>
        <w:t>Start-up testing of the Facility commences.</w:t>
      </w:r>
    </w:p>
    <w:p w14:paraId="5BE9EA96" w14:textId="77777777" w:rsidR="00D13754" w:rsidRDefault="00D13754" w:rsidP="0095484B">
      <w:pPr>
        <w:spacing w:after="240"/>
        <w:ind w:left="2160" w:hanging="1800"/>
        <w:rPr>
          <w:rFonts w:cs="Arial"/>
        </w:rPr>
      </w:pPr>
      <w:r>
        <w:rPr>
          <w:rFonts w:cs="Arial"/>
          <w:i/>
        </w:rPr>
        <w:t>[Date]</w:t>
      </w:r>
      <w:r w:rsidR="003E5439" w:rsidRPr="0095484B">
        <w:rPr>
          <w:rFonts w:cs="Arial"/>
          <w:i/>
        </w:rPr>
        <w:fldChar w:fldCharType="begin"/>
      </w:r>
      <w:r w:rsidR="003E5439" w:rsidRPr="0095484B">
        <w:rPr>
          <w:rFonts w:cs="Arial"/>
          <w:i/>
        </w:rPr>
        <w:instrText xml:space="preserve"> TC \l "1"</w:instrText>
      </w:r>
      <w:r w:rsidR="003E5439" w:rsidRPr="0095484B">
        <w:rPr>
          <w:rFonts w:cs="Arial"/>
          <w:i/>
        </w:rPr>
        <w:fldChar w:fldCharType="end"/>
      </w:r>
      <w:r w:rsidRPr="0095484B">
        <w:rPr>
          <w:rFonts w:cs="Arial"/>
          <w:i/>
        </w:rPr>
        <w:tab/>
      </w:r>
      <w:r>
        <w:rPr>
          <w:rFonts w:cs="Arial"/>
        </w:rPr>
        <w:t>Seller shall make all applications and/or filings required by Applicable Law for REC accreditation and for the assignment of such RECs to Company.</w:t>
      </w:r>
    </w:p>
    <w:p w14:paraId="2E7EB79B" w14:textId="37D95821" w:rsidR="0079779A" w:rsidRDefault="0079779A" w:rsidP="00D13754">
      <w:pPr>
        <w:tabs>
          <w:tab w:val="left" w:pos="2265"/>
        </w:tabs>
        <w:spacing w:after="240"/>
        <w:ind w:left="2160" w:hanging="1800"/>
        <w:rPr>
          <w:rFonts w:cs="Arial"/>
          <w:i/>
          <w:u w:val="single"/>
        </w:rPr>
      </w:pPr>
    </w:p>
    <w:p w14:paraId="4E56766C" w14:textId="7BBBE1A0" w:rsidR="0079779A" w:rsidRDefault="00D13754" w:rsidP="00D13754">
      <w:pPr>
        <w:tabs>
          <w:tab w:val="left" w:pos="2265"/>
        </w:tabs>
        <w:spacing w:after="120"/>
        <w:ind w:left="2160" w:hanging="1800"/>
        <w:rPr>
          <w:rFonts w:cs="Arial"/>
        </w:rPr>
        <w:sectPr w:rsidR="0079779A">
          <w:footerReference w:type="first" r:id="rId31"/>
          <w:pgSz w:w="12240" w:h="15840"/>
          <w:pgMar w:top="1440" w:right="1350" w:bottom="1440" w:left="1710" w:header="720" w:footer="720" w:gutter="0"/>
          <w:pgNumType w:start="1" w:chapStyle="1"/>
          <w:cols w:space="720"/>
          <w:titlePg/>
          <w:docGrid w:linePitch="360"/>
        </w:sectPr>
      </w:pPr>
      <w:r>
        <w:rPr>
          <w:rFonts w:cs="Arial"/>
        </w:rPr>
        <w:tab/>
      </w:r>
    </w:p>
    <w:p w14:paraId="2781F817" w14:textId="7E05ACB5" w:rsidR="0079779A" w:rsidRDefault="00BA6BD1" w:rsidP="00BA6BD1">
      <w:pPr>
        <w:pStyle w:val="ExhibitHeading"/>
      </w:pPr>
      <w:bookmarkStart w:id="803" w:name="_Toc433954234"/>
      <w:bookmarkStart w:id="804" w:name="_Ref149912388"/>
      <w:bookmarkStart w:id="805" w:name="_Ref149912458"/>
      <w:bookmarkStart w:id="806" w:name="_Ref149912487"/>
      <w:bookmarkStart w:id="807" w:name="_Ref149913608"/>
      <w:bookmarkStart w:id="808" w:name="_Ref149918137"/>
      <w:bookmarkStart w:id="809" w:name="_Ref149918619"/>
      <w:bookmarkStart w:id="810" w:name="_Ref149919789"/>
      <w:bookmarkStart w:id="811" w:name="_Ref149920035"/>
      <w:bookmarkStart w:id="812" w:name="_Ref149920357"/>
      <w:bookmarkStart w:id="813" w:name="_Toc150955212"/>
      <w:r>
        <w:lastRenderedPageBreak/>
        <w:t xml:space="preserve">EXHIBIT </w:t>
      </w:r>
      <w:fldSimple w:instr=" SEQ EXHIBIT \* ALPHABETIC ">
        <w:r w:rsidR="00407C20">
          <w:rPr>
            <w:noProof/>
          </w:rPr>
          <w:t>C</w:t>
        </w:r>
      </w:fldSimple>
      <w:r>
        <w:t xml:space="preserve"> - </w:t>
      </w:r>
      <w:r w:rsidR="003E5439">
        <w:t>FACILITY DESCRIPTION AND SITE MAPS</w:t>
      </w:r>
      <w:bookmarkEnd w:id="803"/>
      <w:bookmarkEnd w:id="804"/>
      <w:bookmarkEnd w:id="805"/>
      <w:bookmarkEnd w:id="806"/>
      <w:bookmarkEnd w:id="807"/>
      <w:bookmarkEnd w:id="808"/>
      <w:bookmarkEnd w:id="809"/>
      <w:bookmarkEnd w:id="810"/>
      <w:bookmarkEnd w:id="811"/>
      <w:bookmarkEnd w:id="812"/>
      <w:bookmarkEnd w:id="813"/>
      <w:r w:rsidR="003E5439">
        <w:fldChar w:fldCharType="begin"/>
      </w:r>
      <w:r w:rsidR="003E5439">
        <w:instrText xml:space="preserve"> TC \l "1"</w:instrText>
      </w:r>
      <w:r w:rsidR="003E5439">
        <w:fldChar w:fldCharType="end"/>
      </w:r>
    </w:p>
    <w:p w14:paraId="401750DD" w14:textId="77777777" w:rsidR="0079779A" w:rsidRDefault="0079779A">
      <w:pPr>
        <w:spacing w:before="140"/>
        <w:jc w:val="center"/>
        <w:rPr>
          <w:rFonts w:cs="Arial"/>
          <w:b/>
        </w:rPr>
      </w:pPr>
    </w:p>
    <w:p w14:paraId="59860533" w14:textId="2BE3BA30" w:rsidR="0079779A" w:rsidRDefault="003E5439">
      <w:pPr>
        <w:rPr>
          <w:rFonts w:cs="Arial"/>
        </w:rPr>
      </w:pPr>
      <w:r>
        <w:rPr>
          <w:rFonts w:cs="Arial"/>
          <w:b/>
          <w:i/>
          <w:highlight w:val="yellow"/>
        </w:rPr>
        <w:t xml:space="preserve"> [This Exhibit shall include a description of the Facility and all material components thereof, including map, aerial pictures, </w:t>
      </w:r>
      <w:r w:rsidR="000E051C">
        <w:rPr>
          <w:rFonts w:cs="Arial"/>
          <w:b/>
          <w:i/>
          <w:highlight w:val="yellow"/>
        </w:rPr>
        <w:t xml:space="preserve">AC </w:t>
      </w:r>
      <w:r>
        <w:rPr>
          <w:rFonts w:cs="Arial"/>
          <w:b/>
          <w:i/>
          <w:highlight w:val="yellow"/>
        </w:rPr>
        <w:t>one-line diagram</w:t>
      </w:r>
      <w:r w:rsidR="000E051C">
        <w:rPr>
          <w:rFonts w:cs="Arial"/>
          <w:b/>
          <w:i/>
          <w:highlight w:val="yellow"/>
        </w:rPr>
        <w:t xml:space="preserve"> showing metering point(s)</w:t>
      </w:r>
      <w:r>
        <w:rPr>
          <w:rFonts w:cs="Arial"/>
          <w:b/>
          <w:i/>
          <w:highlight w:val="yellow"/>
        </w:rPr>
        <w:t>, Point of Delivery and (if different) the Interconnection Point as well as the manufacturer and model numbers of the Battery Units.</w:t>
      </w:r>
      <w:r>
        <w:rPr>
          <w:rFonts w:cs="Arial"/>
        </w:rPr>
        <w:t xml:space="preserve">  </w:t>
      </w:r>
    </w:p>
    <w:p w14:paraId="05826A58" w14:textId="77777777" w:rsidR="0079779A" w:rsidRDefault="0079779A">
      <w:pPr>
        <w:rPr>
          <w:rFonts w:cs="Arial"/>
        </w:rPr>
      </w:pPr>
    </w:p>
    <w:p w14:paraId="77366C43" w14:textId="77777777" w:rsidR="0079779A" w:rsidRDefault="003E5439">
      <w:pPr>
        <w:rPr>
          <w:rFonts w:cs="Arial"/>
        </w:rPr>
      </w:pPr>
      <w:r>
        <w:rPr>
          <w:rFonts w:cs="Arial"/>
        </w:rPr>
        <w:t xml:space="preserve">The Facility shall be located on the Site and shall be identified as Seller’s </w:t>
      </w:r>
      <w:r>
        <w:rPr>
          <w:rFonts w:cs="Arial"/>
          <w:highlight w:val="yellow"/>
        </w:rPr>
        <w:t>[_________]</w:t>
      </w:r>
      <w:r>
        <w:rPr>
          <w:rFonts w:cs="Arial"/>
        </w:rPr>
        <w:t xml:space="preserve"> Energy Storage Facility.  Maps and one-line diagrams of the Facility and associated equipment are included as part of this Exhibit, as may be updated from time to time.</w:t>
      </w:r>
    </w:p>
    <w:p w14:paraId="7DE42C50" w14:textId="77777777" w:rsidR="0079779A" w:rsidRDefault="0079779A">
      <w:pPr>
        <w:rPr>
          <w:rFonts w:cs="Arial"/>
        </w:rPr>
      </w:pPr>
    </w:p>
    <w:p w14:paraId="35850182" w14:textId="77777777" w:rsidR="0079779A" w:rsidRDefault="003E5439">
      <w:pPr>
        <w:rPr>
          <w:rFonts w:cs="Arial"/>
        </w:rPr>
      </w:pPr>
      <w:r>
        <w:rPr>
          <w:rFonts w:cs="Arial"/>
        </w:rPr>
        <w:t xml:space="preserve">The address of the Facility is </w:t>
      </w:r>
      <w:r>
        <w:rPr>
          <w:rFonts w:cs="Arial"/>
          <w:highlight w:val="yellow"/>
        </w:rPr>
        <w:t>[_________________________]</w:t>
      </w:r>
      <w:r>
        <w:rPr>
          <w:rFonts w:cs="Arial"/>
        </w:rPr>
        <w:t xml:space="preserve">.  </w:t>
      </w:r>
    </w:p>
    <w:p w14:paraId="4A97A939" w14:textId="77777777" w:rsidR="0079779A" w:rsidRDefault="0079779A">
      <w:pPr>
        <w:rPr>
          <w:rFonts w:cs="Arial"/>
        </w:rPr>
      </w:pPr>
    </w:p>
    <w:p w14:paraId="3743D71C" w14:textId="77777777" w:rsidR="0079779A" w:rsidRDefault="003E5439">
      <w:pPr>
        <w:rPr>
          <w:rFonts w:cs="Arial"/>
        </w:rPr>
      </w:pPr>
      <w:r>
        <w:rPr>
          <w:rFonts w:cs="Arial"/>
        </w:rPr>
        <w:t>The Facility and the Battery Storage System must include the following specific components:</w:t>
      </w:r>
    </w:p>
    <w:p w14:paraId="40A01A20" w14:textId="77777777" w:rsidR="0079779A" w:rsidRDefault="0079779A">
      <w:pPr>
        <w:rPr>
          <w:rFonts w:cs="Arial"/>
        </w:rPr>
      </w:pPr>
    </w:p>
    <w:p w14:paraId="59170601" w14:textId="1EFFA696" w:rsidR="0079779A" w:rsidRDefault="003E5439">
      <w:pPr>
        <w:ind w:left="180" w:hanging="180"/>
        <w:rPr>
          <w:rFonts w:cs="Arial"/>
        </w:rPr>
      </w:pPr>
      <w:r>
        <w:rPr>
          <w:rFonts w:cs="Arial"/>
        </w:rPr>
        <w:t xml:space="preserve">* </w:t>
      </w:r>
      <w:r w:rsidR="00D13754">
        <w:rPr>
          <w:rFonts w:cs="Arial"/>
        </w:rPr>
        <w:t>M</w:t>
      </w:r>
      <w:r>
        <w:rPr>
          <w:rFonts w:cs="Arial"/>
        </w:rPr>
        <w:t xml:space="preserve">ajor equipment including batteries and </w:t>
      </w:r>
      <w:r w:rsidR="00B70697">
        <w:rPr>
          <w:rFonts w:cs="Arial"/>
        </w:rPr>
        <w:t>grid-forming (GFM) inverters</w:t>
      </w:r>
      <w:r w:rsidR="00B70697">
        <w:rPr>
          <w:rStyle w:val="FootnoteReference"/>
          <w:rFonts w:cs="Arial"/>
        </w:rPr>
        <w:footnoteReference w:id="3"/>
      </w:r>
      <w:r w:rsidR="00B70697">
        <w:rPr>
          <w:rFonts w:cs="Arial"/>
        </w:rPr>
        <w:t xml:space="preserve"> without any inherent limitations for alignment and conformance with IEEE Std. 2800-2022</w:t>
      </w:r>
      <w:r w:rsidR="00B70697">
        <w:rPr>
          <w:rStyle w:val="FootnoteReference"/>
          <w:rFonts w:cs="Arial"/>
        </w:rPr>
        <w:footnoteReference w:id="4"/>
      </w:r>
      <w:r w:rsidR="00D13754">
        <w:rPr>
          <w:rFonts w:cs="Arial"/>
        </w:rPr>
        <w:t>.</w:t>
      </w:r>
    </w:p>
    <w:p w14:paraId="634E4009" w14:textId="77777777" w:rsidR="0079779A" w:rsidRDefault="0079779A">
      <w:pPr>
        <w:ind w:left="180" w:hanging="180"/>
        <w:rPr>
          <w:rFonts w:cs="Arial"/>
        </w:rPr>
      </w:pPr>
    </w:p>
    <w:p w14:paraId="4BFB73C8" w14:textId="13BF92E3" w:rsidR="0079779A" w:rsidRDefault="003E5439">
      <w:pPr>
        <w:ind w:left="180" w:hanging="180"/>
        <w:rPr>
          <w:rFonts w:cs="Arial"/>
        </w:rPr>
      </w:pPr>
      <w:r>
        <w:rPr>
          <w:rFonts w:cs="Arial"/>
        </w:rPr>
        <w:t xml:space="preserve">* </w:t>
      </w:r>
      <w:r w:rsidR="00D13754">
        <w:rPr>
          <w:rFonts w:cs="Arial"/>
        </w:rPr>
        <w:t>C</w:t>
      </w:r>
      <w:r>
        <w:rPr>
          <w:rFonts w:cs="Arial"/>
        </w:rPr>
        <w:t>ommunication circuits from the Facility to the EMCC for the purpose of telemetering, supervisory control/data acquisition, and voice communications as required by Company</w:t>
      </w:r>
      <w:r w:rsidR="00D13754">
        <w:rPr>
          <w:rFonts w:cs="Arial"/>
        </w:rPr>
        <w:t>.</w:t>
      </w:r>
    </w:p>
    <w:p w14:paraId="0895A9AF" w14:textId="77777777" w:rsidR="0079779A" w:rsidRDefault="0079779A">
      <w:pPr>
        <w:ind w:left="180" w:hanging="180"/>
        <w:rPr>
          <w:rFonts w:cs="Arial"/>
        </w:rPr>
      </w:pPr>
    </w:p>
    <w:p w14:paraId="709B52DF" w14:textId="65C455A4" w:rsidR="0079779A" w:rsidRDefault="003E5439">
      <w:pPr>
        <w:ind w:left="180" w:hanging="180"/>
        <w:rPr>
          <w:rFonts w:cs="Arial"/>
        </w:rPr>
      </w:pPr>
      <w:r>
        <w:rPr>
          <w:rFonts w:cs="Arial"/>
        </w:rPr>
        <w:t xml:space="preserve">* </w:t>
      </w:r>
      <w:r w:rsidR="00D13754">
        <w:rPr>
          <w:rFonts w:cs="Arial"/>
        </w:rPr>
        <w:t>E</w:t>
      </w:r>
      <w:r>
        <w:rPr>
          <w:rFonts w:cs="Arial"/>
        </w:rPr>
        <w:t>quipment and software necessary to receive, accept and react to an AGC signal from the Company’s SCADA System and to comply with the AGC Protocols as further specified on</w:t>
      </w:r>
      <w:r w:rsidR="00822E25" w:rsidRPr="00822E25">
        <w:rPr>
          <w:u w:val="single"/>
        </w:rPr>
        <w:t xml:space="preserve"> Exhibit I - AGC Protocols; Dispatch and Availability Reporting; Data Collection</w:t>
      </w:r>
      <w:r w:rsidR="00D13754">
        <w:rPr>
          <w:rFonts w:cs="Arial"/>
        </w:rPr>
        <w:t>.</w:t>
      </w:r>
    </w:p>
    <w:p w14:paraId="11C72CFA" w14:textId="77777777" w:rsidR="0079779A" w:rsidRDefault="0079779A">
      <w:pPr>
        <w:ind w:left="180" w:hanging="180"/>
        <w:rPr>
          <w:rFonts w:cs="Arial"/>
        </w:rPr>
      </w:pPr>
    </w:p>
    <w:p w14:paraId="21151EF5" w14:textId="262B0D5E" w:rsidR="0079779A" w:rsidRDefault="003E5439" w:rsidP="00E76BBD">
      <w:pPr>
        <w:ind w:left="180" w:hanging="180"/>
        <w:rPr>
          <w:rFonts w:cs="Arial"/>
        </w:rPr>
      </w:pPr>
      <w:r>
        <w:rPr>
          <w:rFonts w:cs="Arial"/>
        </w:rPr>
        <w:t>*</w:t>
      </w:r>
      <w:r>
        <w:rPr>
          <w:rFonts w:cs="Arial"/>
        </w:rPr>
        <w:tab/>
      </w:r>
      <w:r w:rsidR="00D13754">
        <w:rPr>
          <w:rFonts w:cs="Arial"/>
        </w:rPr>
        <w:t>R</w:t>
      </w:r>
      <w:r>
        <w:rPr>
          <w:rFonts w:cs="Arial"/>
        </w:rPr>
        <w:t xml:space="preserve">amping capability, </w:t>
      </w:r>
      <w:r w:rsidR="00B70697">
        <w:rPr>
          <w:rFonts w:cs="Arial"/>
        </w:rPr>
        <w:t xml:space="preserve">reactive power - </w:t>
      </w:r>
      <w:r>
        <w:rPr>
          <w:rFonts w:cs="Arial"/>
        </w:rPr>
        <w:t xml:space="preserve">voltage control </w:t>
      </w:r>
      <w:r w:rsidR="00B70697">
        <w:rPr>
          <w:rFonts w:cs="Arial"/>
        </w:rPr>
        <w:t>capability</w:t>
      </w:r>
      <w:r>
        <w:rPr>
          <w:rFonts w:cs="Arial"/>
        </w:rPr>
        <w:t xml:space="preserve"> and </w:t>
      </w:r>
      <w:r w:rsidR="00B70697">
        <w:rPr>
          <w:rFonts w:cs="Arial"/>
        </w:rPr>
        <w:t xml:space="preserve">active power - </w:t>
      </w:r>
      <w:r>
        <w:rPr>
          <w:rFonts w:cs="Arial"/>
        </w:rPr>
        <w:t xml:space="preserve">frequency </w:t>
      </w:r>
      <w:r w:rsidR="00B70697">
        <w:rPr>
          <w:rFonts w:cs="Arial"/>
        </w:rPr>
        <w:t>response capability</w:t>
      </w:r>
      <w:r>
        <w:rPr>
          <w:rFonts w:cs="Arial"/>
        </w:rPr>
        <w:t xml:space="preserve"> pursuant to NERC guidelines/requirements</w:t>
      </w:r>
      <w:r w:rsidR="00B70697">
        <w:rPr>
          <w:rFonts w:cs="Arial"/>
        </w:rPr>
        <w:t xml:space="preserve"> and applicable sections of IEEE Std. 2800-2022, including but not limited to, Section 5 </w:t>
      </w:r>
      <w:r w:rsidR="00B70697">
        <w:rPr>
          <w:rFonts w:cs="Arial"/>
        </w:rPr>
        <w:lastRenderedPageBreak/>
        <w:t>“</w:t>
      </w:r>
      <w:r w:rsidR="00B70697" w:rsidRPr="00BC1714">
        <w:rPr>
          <w:rFonts w:cs="Arial"/>
        </w:rPr>
        <w:t>Reactive power-voltage control requirements within the continuous operation region”</w:t>
      </w:r>
      <w:r w:rsidR="00B70697">
        <w:rPr>
          <w:rFonts w:cs="Arial"/>
        </w:rPr>
        <w:t>, and Section 6 “</w:t>
      </w:r>
      <w:r w:rsidR="00B70697">
        <w:t>“Active-power – frequency response requirements</w:t>
      </w:r>
      <w:r w:rsidR="00B70697">
        <w:rPr>
          <w:rFonts w:cs="Arial"/>
        </w:rPr>
        <w:t>”.</w:t>
      </w:r>
    </w:p>
    <w:p w14:paraId="42514FF5" w14:textId="77777777" w:rsidR="0079779A" w:rsidRDefault="0079779A">
      <w:pPr>
        <w:ind w:left="180" w:hanging="180"/>
        <w:rPr>
          <w:rFonts w:cs="Arial"/>
        </w:rPr>
      </w:pPr>
    </w:p>
    <w:p w14:paraId="44753143" w14:textId="0F718942" w:rsidR="0079779A" w:rsidRDefault="003E5439">
      <w:pPr>
        <w:ind w:left="180" w:hanging="180"/>
        <w:rPr>
          <w:rFonts w:cs="Arial"/>
        </w:rPr>
      </w:pPr>
      <w:r>
        <w:rPr>
          <w:rFonts w:cs="Arial"/>
        </w:rPr>
        <w:t>*</w:t>
      </w:r>
      <w:r w:rsidR="00D13754">
        <w:rPr>
          <w:rFonts w:cs="Arial"/>
        </w:rPr>
        <w:t>Capability</w:t>
      </w:r>
      <w:r>
        <w:rPr>
          <w:rFonts w:cs="Arial"/>
        </w:rPr>
        <w:t xml:space="preserve"> of sending real time data and OPC interface to Company’s PI System</w:t>
      </w:r>
      <w:r w:rsidR="00D13754">
        <w:rPr>
          <w:rFonts w:cs="Arial"/>
        </w:rPr>
        <w:t>.</w:t>
      </w:r>
    </w:p>
    <w:p w14:paraId="1C1CF506" w14:textId="77777777" w:rsidR="00A22CD1" w:rsidRDefault="00A22CD1">
      <w:pPr>
        <w:ind w:left="180" w:hanging="180"/>
        <w:rPr>
          <w:rFonts w:cs="Arial"/>
        </w:rPr>
      </w:pPr>
    </w:p>
    <w:p w14:paraId="5EEFA736" w14:textId="205939E8" w:rsidR="0079779A" w:rsidRDefault="00A22CD1">
      <w:pPr>
        <w:outlineLvl w:val="0"/>
        <w:rPr>
          <w:rFonts w:cs="Arial"/>
        </w:rPr>
      </w:pPr>
      <w:r>
        <w:rPr>
          <w:rFonts w:cs="Arial"/>
        </w:rPr>
        <w:t xml:space="preserve">*AC </w:t>
      </w:r>
      <w:r w:rsidR="0048744A">
        <w:rPr>
          <w:rFonts w:cs="Arial"/>
        </w:rPr>
        <w:t>C</w:t>
      </w:r>
      <w:r>
        <w:rPr>
          <w:rFonts w:cs="Arial"/>
        </w:rPr>
        <w:t>apacity of the Facility</w:t>
      </w:r>
      <w:r w:rsidR="00857D48">
        <w:rPr>
          <w:rFonts w:cs="Arial"/>
        </w:rPr>
        <w:t xml:space="preserve"> </w:t>
      </w:r>
      <w:r w:rsidR="00857D48" w:rsidRPr="009236C2">
        <w:rPr>
          <w:rFonts w:cs="Arial"/>
          <w:highlight w:val="yellow"/>
        </w:rPr>
        <w:t>(from Seller’s bid)</w:t>
      </w:r>
      <w:r w:rsidR="00857D48">
        <w:rPr>
          <w:rFonts w:cs="Arial"/>
        </w:rPr>
        <w:t xml:space="preserve"> </w:t>
      </w:r>
      <w:r w:rsidR="00043D90" w:rsidRPr="009236C2">
        <w:rPr>
          <w:rFonts w:cs="Arial"/>
          <w:highlight w:val="yellow"/>
        </w:rPr>
        <w:t>[    AC</w:t>
      </w:r>
      <w:r w:rsidR="00043D90">
        <w:rPr>
          <w:rFonts w:cs="Arial"/>
        </w:rPr>
        <w:t>]</w:t>
      </w:r>
      <w:r w:rsidR="00D13754">
        <w:rPr>
          <w:rFonts w:cs="Arial"/>
        </w:rPr>
        <w:t>.</w:t>
      </w:r>
    </w:p>
    <w:p w14:paraId="60D444CB" w14:textId="77777777" w:rsidR="00A22CD1" w:rsidRDefault="00A22CD1">
      <w:pPr>
        <w:outlineLvl w:val="0"/>
        <w:rPr>
          <w:rFonts w:cs="Arial"/>
        </w:rPr>
      </w:pPr>
    </w:p>
    <w:p w14:paraId="2AEEB496" w14:textId="2229663B" w:rsidR="0079779A" w:rsidRDefault="003E5439">
      <w:pPr>
        <w:outlineLvl w:val="0"/>
        <w:rPr>
          <w:rFonts w:cs="Arial"/>
        </w:rPr>
      </w:pPr>
      <w:r>
        <w:rPr>
          <w:rFonts w:cs="Arial"/>
        </w:rPr>
        <w:t>*a Point of Delivery</w:t>
      </w:r>
      <w:r w:rsidR="00B70697">
        <w:rPr>
          <w:rStyle w:val="FootnoteReference"/>
          <w:rFonts w:cs="Arial"/>
        </w:rPr>
        <w:footnoteReference w:id="5"/>
      </w:r>
      <w:r>
        <w:rPr>
          <w:rFonts w:cs="Arial"/>
        </w:rPr>
        <w:t xml:space="preserve"> located at [</w:t>
      </w:r>
      <w:r>
        <w:rPr>
          <w:rFonts w:cs="Arial"/>
          <w:highlight w:val="yellow"/>
        </w:rPr>
        <w:t>___</w:t>
      </w:r>
      <w:r>
        <w:rPr>
          <w:rFonts w:cs="Arial"/>
        </w:rPr>
        <w:t>]</w:t>
      </w:r>
      <w:r w:rsidR="00D13754">
        <w:rPr>
          <w:rFonts w:cs="Arial"/>
        </w:rPr>
        <w:t>.</w:t>
      </w:r>
    </w:p>
    <w:p w14:paraId="22929C89" w14:textId="77777777" w:rsidR="0079779A" w:rsidRDefault="0079779A">
      <w:pPr>
        <w:outlineLvl w:val="0"/>
        <w:rPr>
          <w:rFonts w:cs="Arial"/>
        </w:rPr>
      </w:pPr>
    </w:p>
    <w:p w14:paraId="6D8BF687" w14:textId="77777777" w:rsidR="0079779A" w:rsidRDefault="003E5439">
      <w:pPr>
        <w:rPr>
          <w:rFonts w:cs="Arial"/>
          <w:noProof/>
        </w:rPr>
      </w:pPr>
      <w:r>
        <w:rPr>
          <w:rFonts w:cs="Arial"/>
          <w:noProof/>
        </w:rPr>
        <w:t>The proposed Facility includes the components that are equivalent to, or better than, the following:</w:t>
      </w:r>
    </w:p>
    <w:p w14:paraId="2D7D932D" w14:textId="77777777" w:rsidR="0079779A" w:rsidRDefault="0079779A">
      <w:pPr>
        <w:rPr>
          <w:rFonts w:cs="Arial"/>
          <w:noProof/>
        </w:rPr>
      </w:pPr>
    </w:p>
    <w:p w14:paraId="4584022F" w14:textId="11442A1C" w:rsidR="0079779A" w:rsidRDefault="003E5439" w:rsidP="00703A7D">
      <w:pPr>
        <w:pStyle w:val="ListParagraph"/>
        <w:numPr>
          <w:ilvl w:val="0"/>
          <w:numId w:val="54"/>
        </w:numPr>
        <w:rPr>
          <w:rFonts w:cs="Arial"/>
          <w:highlight w:val="yellow"/>
        </w:rPr>
      </w:pPr>
      <w:r>
        <w:rPr>
          <w:rFonts w:cs="Arial"/>
          <w:highlight w:val="yellow"/>
        </w:rPr>
        <w:t xml:space="preserve">[Additional Bid Specific information to be added] </w:t>
      </w:r>
    </w:p>
    <w:p w14:paraId="7454A0EF" w14:textId="77777777" w:rsidR="0079779A" w:rsidRDefault="0079779A">
      <w:pPr>
        <w:outlineLvl w:val="0"/>
        <w:rPr>
          <w:rFonts w:cs="Arial"/>
        </w:rPr>
      </w:pPr>
    </w:p>
    <w:p w14:paraId="6DAEE52F" w14:textId="77777777" w:rsidR="0079779A" w:rsidRDefault="0079779A">
      <w:pPr>
        <w:jc w:val="center"/>
        <w:rPr>
          <w:rFonts w:cs="Arial"/>
        </w:rPr>
        <w:sectPr w:rsidR="0079779A">
          <w:footerReference w:type="default" r:id="rId32"/>
          <w:footerReference w:type="first" r:id="rId33"/>
          <w:pgSz w:w="12240" w:h="15840"/>
          <w:pgMar w:top="1440" w:right="1350" w:bottom="1440" w:left="1710" w:header="720" w:footer="720" w:gutter="0"/>
          <w:pgNumType w:start="1" w:chapStyle="1"/>
          <w:cols w:space="720"/>
          <w:titlePg/>
          <w:docGrid w:linePitch="360"/>
        </w:sectPr>
      </w:pPr>
    </w:p>
    <w:p w14:paraId="03E87B98" w14:textId="4AE6B7C1" w:rsidR="0079779A" w:rsidRDefault="00BA6BD1" w:rsidP="00BA6BD1">
      <w:pPr>
        <w:pStyle w:val="ExhibitHeading"/>
        <w:rPr>
          <w:rFonts w:cs="Arial"/>
        </w:rPr>
      </w:pPr>
      <w:bookmarkStart w:id="814" w:name="_Toc433954236"/>
      <w:bookmarkStart w:id="815" w:name="_Ref149914935"/>
      <w:bookmarkStart w:id="816" w:name="_Ref149917775"/>
      <w:bookmarkStart w:id="817" w:name="_Ref149917795"/>
      <w:bookmarkStart w:id="818" w:name="_Ref149917929"/>
      <w:bookmarkStart w:id="819" w:name="_Toc150955213"/>
      <w:r>
        <w:lastRenderedPageBreak/>
        <w:t xml:space="preserve">EXHIBIT </w:t>
      </w:r>
      <w:fldSimple w:instr=" SEQ EXHIBIT \* ALPHABETIC ">
        <w:r w:rsidR="00407C20">
          <w:rPr>
            <w:noProof/>
          </w:rPr>
          <w:t>D</w:t>
        </w:r>
      </w:fldSimple>
      <w:r>
        <w:t xml:space="preserve"> - </w:t>
      </w:r>
      <w:r w:rsidR="003E5439">
        <w:rPr>
          <w:rFonts w:cs="Arial"/>
        </w:rPr>
        <w:t xml:space="preserve">NOTICES </w:t>
      </w:r>
      <w:bookmarkEnd w:id="814"/>
      <w:r w:rsidR="00A90096">
        <w:rPr>
          <w:rFonts w:cs="Arial"/>
        </w:rPr>
        <w:t>AND CONTACT INFORMATION</w:t>
      </w:r>
      <w:bookmarkEnd w:id="815"/>
      <w:bookmarkEnd w:id="816"/>
      <w:bookmarkEnd w:id="817"/>
      <w:bookmarkEnd w:id="818"/>
      <w:bookmarkEnd w:id="819"/>
    </w:p>
    <w:p w14:paraId="08DA3277" w14:textId="77777777" w:rsidR="0079779A" w:rsidRDefault="0079779A">
      <w:pPr>
        <w:spacing w:after="120"/>
        <w:jc w:val="center"/>
        <w:outlineLvl w:val="0"/>
        <w:rPr>
          <w:rFonts w:cs="Arial"/>
          <w:b/>
        </w:rPr>
      </w:pPr>
    </w:p>
    <w:p w14:paraId="35CEB435" w14:textId="77777777" w:rsidR="0079779A" w:rsidRDefault="003E5439">
      <w:pPr>
        <w:spacing w:after="120"/>
        <w:ind w:left="5400" w:hanging="4770"/>
        <w:outlineLvl w:val="0"/>
        <w:rPr>
          <w:rFonts w:cs="Arial"/>
          <w:b/>
        </w:rPr>
      </w:pPr>
      <w:r>
        <w:rPr>
          <w:rFonts w:cs="Arial"/>
          <w:b/>
        </w:rPr>
        <w:t xml:space="preserve">       </w:t>
      </w:r>
      <w:r>
        <w:rPr>
          <w:rFonts w:cs="Arial"/>
          <w:b/>
          <w:u w:val="single"/>
        </w:rPr>
        <w:t>Company</w:t>
      </w:r>
      <w:r>
        <w:rPr>
          <w:rFonts w:cs="Arial"/>
          <w:b/>
        </w:rPr>
        <w:tab/>
        <w:t xml:space="preserve">     </w:t>
      </w:r>
      <w:r>
        <w:rPr>
          <w:rFonts w:cs="Arial"/>
          <w:b/>
          <w:u w:val="single"/>
        </w:rPr>
        <w:t>Seller</w:t>
      </w:r>
      <w:r>
        <w:rPr>
          <w:rFonts w:cs="Arial"/>
          <w:b/>
        </w:rPr>
        <w:fldChar w:fldCharType="begin"/>
      </w:r>
      <w:r>
        <w:rPr>
          <w:rFonts w:cs="Arial"/>
        </w:rPr>
        <w:instrText xml:space="preserve"> TC \l "1"</w:instrText>
      </w:r>
      <w:r>
        <w:rPr>
          <w:rFonts w:cs="Arial"/>
          <w:b/>
        </w:rPr>
        <w:fldChar w:fldCharType="end"/>
      </w:r>
    </w:p>
    <w:tbl>
      <w:tblPr>
        <w:tblW w:w="90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8"/>
        <w:gridCol w:w="4590"/>
      </w:tblGrid>
      <w:tr w:rsidR="0079779A" w14:paraId="25EBA3B3" w14:textId="77777777">
        <w:trPr>
          <w:jc w:val="center"/>
        </w:trPr>
        <w:tc>
          <w:tcPr>
            <w:tcW w:w="4428" w:type="dxa"/>
          </w:tcPr>
          <w:p w14:paraId="55E418D7" w14:textId="77777777" w:rsidR="0079779A" w:rsidRDefault="003E5439">
            <w:pPr>
              <w:spacing w:before="60" w:after="60"/>
              <w:rPr>
                <w:b/>
                <w:sz w:val="22"/>
                <w:szCs w:val="22"/>
              </w:rPr>
            </w:pPr>
            <w:r>
              <w:rPr>
                <w:b/>
                <w:sz w:val="22"/>
                <w:szCs w:val="22"/>
              </w:rPr>
              <w:t>Notices:</w:t>
            </w:r>
          </w:p>
          <w:p w14:paraId="67F96530" w14:textId="72BF5463" w:rsidR="0079779A" w:rsidRDefault="009312E2">
            <w:pPr>
              <w:ind w:left="171"/>
              <w:rPr>
                <w:sz w:val="22"/>
                <w:szCs w:val="22"/>
              </w:rPr>
            </w:pPr>
            <w:r>
              <w:rPr>
                <w:sz w:val="22"/>
                <w:szCs w:val="22"/>
              </w:rPr>
              <w:t xml:space="preserve">Director, </w:t>
            </w:r>
            <w:r w:rsidR="003E5439">
              <w:rPr>
                <w:sz w:val="22"/>
                <w:szCs w:val="22"/>
              </w:rPr>
              <w:t xml:space="preserve">Purchased Power </w:t>
            </w:r>
          </w:p>
          <w:p w14:paraId="65ABDAD8" w14:textId="77777777" w:rsidR="0079779A" w:rsidRDefault="003E5439">
            <w:pPr>
              <w:ind w:left="171"/>
              <w:rPr>
                <w:sz w:val="22"/>
                <w:szCs w:val="22"/>
              </w:rPr>
            </w:pPr>
            <w:r>
              <w:rPr>
                <w:sz w:val="22"/>
                <w:szCs w:val="22"/>
              </w:rPr>
              <w:t>Xcel Energy Services Inc.</w:t>
            </w:r>
          </w:p>
          <w:p w14:paraId="0CF78CB4" w14:textId="77777777" w:rsidR="0079779A" w:rsidRDefault="003E5439">
            <w:pPr>
              <w:ind w:left="171"/>
              <w:rPr>
                <w:sz w:val="22"/>
                <w:szCs w:val="22"/>
              </w:rPr>
            </w:pPr>
            <w:r>
              <w:rPr>
                <w:sz w:val="22"/>
                <w:szCs w:val="22"/>
              </w:rPr>
              <w:t xml:space="preserve">1800 Larimer Street, Suite 1000 </w:t>
            </w:r>
          </w:p>
          <w:p w14:paraId="0FDD8F04" w14:textId="77777777" w:rsidR="0079779A" w:rsidRDefault="003E5439">
            <w:pPr>
              <w:ind w:left="171"/>
              <w:rPr>
                <w:sz w:val="22"/>
                <w:szCs w:val="22"/>
              </w:rPr>
            </w:pPr>
            <w:r>
              <w:rPr>
                <w:sz w:val="22"/>
                <w:szCs w:val="22"/>
              </w:rPr>
              <w:t>Denver, CO  80202</w:t>
            </w:r>
          </w:p>
          <w:p w14:paraId="1F00D437" w14:textId="1EEA16FD" w:rsidR="0079779A" w:rsidRDefault="003E5439">
            <w:pPr>
              <w:ind w:left="261"/>
              <w:rPr>
                <w:sz w:val="22"/>
                <w:szCs w:val="22"/>
              </w:rPr>
            </w:pPr>
            <w:r>
              <w:rPr>
                <w:sz w:val="22"/>
                <w:szCs w:val="22"/>
              </w:rPr>
              <w:t>Email:</w:t>
            </w:r>
            <w:r w:rsidR="001366EC">
              <w:rPr>
                <w:sz w:val="22"/>
                <w:szCs w:val="22"/>
              </w:rPr>
              <w:t>purchasedpower</w:t>
            </w:r>
            <w:r w:rsidR="000046FF">
              <w:rPr>
                <w:sz w:val="22"/>
                <w:szCs w:val="22"/>
              </w:rPr>
              <w:t>notices</w:t>
            </w:r>
            <w:r>
              <w:rPr>
                <w:sz w:val="22"/>
                <w:szCs w:val="22"/>
              </w:rPr>
              <w:t>@xcelenergy.com</w:t>
            </w:r>
          </w:p>
          <w:p w14:paraId="7DDA088F" w14:textId="77777777" w:rsidR="0079779A" w:rsidRDefault="0079779A">
            <w:pPr>
              <w:ind w:left="180"/>
              <w:rPr>
                <w:sz w:val="22"/>
                <w:szCs w:val="22"/>
              </w:rPr>
            </w:pPr>
          </w:p>
          <w:p w14:paraId="30875A33" w14:textId="77777777" w:rsidR="0079779A" w:rsidRDefault="003E5439">
            <w:pPr>
              <w:spacing w:before="120"/>
              <w:rPr>
                <w:i/>
                <w:sz w:val="22"/>
                <w:szCs w:val="22"/>
              </w:rPr>
            </w:pPr>
            <w:r>
              <w:rPr>
                <w:i/>
                <w:sz w:val="22"/>
                <w:szCs w:val="22"/>
              </w:rPr>
              <w:t>with a cc to:</w:t>
            </w:r>
          </w:p>
          <w:p w14:paraId="539C20EE" w14:textId="2B240389" w:rsidR="0079779A" w:rsidRDefault="0079779A">
            <w:pPr>
              <w:ind w:left="171"/>
              <w:rPr>
                <w:sz w:val="22"/>
                <w:szCs w:val="22"/>
              </w:rPr>
            </w:pPr>
          </w:p>
          <w:p w14:paraId="27A83277" w14:textId="707C5E05" w:rsidR="0079779A" w:rsidRDefault="003E5439">
            <w:pPr>
              <w:ind w:left="171"/>
              <w:rPr>
                <w:sz w:val="22"/>
                <w:szCs w:val="22"/>
              </w:rPr>
            </w:pPr>
            <w:r>
              <w:rPr>
                <w:sz w:val="22"/>
                <w:szCs w:val="22"/>
              </w:rPr>
              <w:t xml:space="preserve">Purchased Power </w:t>
            </w:r>
            <w:r w:rsidR="009312E2">
              <w:rPr>
                <w:sz w:val="22"/>
                <w:szCs w:val="22"/>
              </w:rPr>
              <w:t>Consultant</w:t>
            </w:r>
          </w:p>
          <w:p w14:paraId="7AA4B733" w14:textId="77777777" w:rsidR="0079779A" w:rsidRDefault="003E5439">
            <w:pPr>
              <w:ind w:left="171"/>
              <w:rPr>
                <w:sz w:val="22"/>
                <w:szCs w:val="22"/>
              </w:rPr>
            </w:pPr>
            <w:r>
              <w:rPr>
                <w:sz w:val="22"/>
                <w:szCs w:val="22"/>
              </w:rPr>
              <w:t>Xcel Energy Services Inc.</w:t>
            </w:r>
          </w:p>
          <w:p w14:paraId="1C1513AB" w14:textId="77777777" w:rsidR="0079779A" w:rsidRDefault="003E5439">
            <w:pPr>
              <w:ind w:left="171"/>
              <w:rPr>
                <w:sz w:val="22"/>
                <w:szCs w:val="22"/>
              </w:rPr>
            </w:pPr>
            <w:r>
              <w:rPr>
                <w:sz w:val="22"/>
                <w:szCs w:val="22"/>
              </w:rPr>
              <w:t>1800 Larimer Street, Suite 1000</w:t>
            </w:r>
          </w:p>
          <w:p w14:paraId="7419AD0A" w14:textId="363C78A4" w:rsidR="0079779A" w:rsidRDefault="003E5439" w:rsidP="003A22A7">
            <w:pPr>
              <w:ind w:left="171"/>
              <w:rPr>
                <w:sz w:val="22"/>
                <w:szCs w:val="22"/>
              </w:rPr>
            </w:pPr>
            <w:r>
              <w:rPr>
                <w:sz w:val="22"/>
                <w:szCs w:val="22"/>
              </w:rPr>
              <w:t>Denver, CO  80202</w:t>
            </w:r>
          </w:p>
          <w:p w14:paraId="1810558B" w14:textId="1402CE24" w:rsidR="0079779A" w:rsidRDefault="003E5439">
            <w:pPr>
              <w:ind w:left="261"/>
              <w:rPr>
                <w:sz w:val="22"/>
                <w:szCs w:val="22"/>
              </w:rPr>
            </w:pPr>
            <w:r>
              <w:rPr>
                <w:sz w:val="22"/>
                <w:szCs w:val="22"/>
              </w:rPr>
              <w:t>Email:</w:t>
            </w:r>
            <w:r w:rsidR="00025C76" w:rsidRPr="00031CD3">
              <w:rPr>
                <w:sz w:val="22"/>
                <w:szCs w:val="22"/>
              </w:rPr>
              <w:t>purchasedpowernotices</w:t>
            </w:r>
            <w:r w:rsidRPr="00031CD3">
              <w:rPr>
                <w:sz w:val="22"/>
                <w:szCs w:val="22"/>
              </w:rPr>
              <w:t>@</w:t>
            </w:r>
            <w:r>
              <w:rPr>
                <w:sz w:val="22"/>
                <w:szCs w:val="22"/>
              </w:rPr>
              <w:t>xcelenergy.com</w:t>
            </w:r>
          </w:p>
          <w:p w14:paraId="45AE612E" w14:textId="61E27F95" w:rsidR="0079779A" w:rsidRDefault="0079779A">
            <w:pPr>
              <w:rPr>
                <w:sz w:val="22"/>
                <w:szCs w:val="22"/>
              </w:rPr>
            </w:pPr>
          </w:p>
        </w:tc>
        <w:tc>
          <w:tcPr>
            <w:tcW w:w="4590" w:type="dxa"/>
          </w:tcPr>
          <w:p w14:paraId="4DD2F794" w14:textId="77777777" w:rsidR="0079779A" w:rsidRDefault="003E5439">
            <w:pPr>
              <w:spacing w:before="60" w:after="60"/>
              <w:rPr>
                <w:b/>
                <w:sz w:val="22"/>
                <w:szCs w:val="22"/>
              </w:rPr>
            </w:pPr>
            <w:r>
              <w:rPr>
                <w:b/>
                <w:sz w:val="22"/>
                <w:szCs w:val="22"/>
              </w:rPr>
              <w:t>Notices:</w:t>
            </w:r>
          </w:p>
          <w:p w14:paraId="3170C8C0" w14:textId="77777777" w:rsidR="0079779A" w:rsidRDefault="003E5439">
            <w:pPr>
              <w:ind w:left="158"/>
              <w:rPr>
                <w:sz w:val="22"/>
                <w:szCs w:val="22"/>
                <w:highlight w:val="yellow"/>
              </w:rPr>
            </w:pPr>
            <w:r>
              <w:rPr>
                <w:sz w:val="22"/>
                <w:szCs w:val="22"/>
                <w:highlight w:val="yellow"/>
              </w:rPr>
              <w:t xml:space="preserve">_________________________ </w:t>
            </w:r>
          </w:p>
          <w:p w14:paraId="4ED23B60" w14:textId="77777777" w:rsidR="0079779A" w:rsidRDefault="003E5439">
            <w:pPr>
              <w:ind w:left="158"/>
              <w:rPr>
                <w:sz w:val="22"/>
                <w:szCs w:val="22"/>
                <w:highlight w:val="yellow"/>
              </w:rPr>
            </w:pPr>
            <w:r>
              <w:rPr>
                <w:sz w:val="22"/>
                <w:szCs w:val="22"/>
                <w:highlight w:val="yellow"/>
              </w:rPr>
              <w:t xml:space="preserve">_________________________ </w:t>
            </w:r>
          </w:p>
          <w:p w14:paraId="723CB29B" w14:textId="77777777" w:rsidR="0079779A" w:rsidRDefault="003E5439">
            <w:pPr>
              <w:ind w:left="158"/>
              <w:rPr>
                <w:sz w:val="22"/>
                <w:szCs w:val="22"/>
                <w:highlight w:val="yellow"/>
              </w:rPr>
            </w:pPr>
            <w:r>
              <w:rPr>
                <w:sz w:val="22"/>
                <w:szCs w:val="22"/>
                <w:highlight w:val="yellow"/>
              </w:rPr>
              <w:t xml:space="preserve">_________________________ </w:t>
            </w:r>
          </w:p>
          <w:p w14:paraId="1D9CD142" w14:textId="77777777" w:rsidR="0079779A" w:rsidRDefault="003E5439">
            <w:pPr>
              <w:ind w:left="261"/>
              <w:rPr>
                <w:sz w:val="22"/>
                <w:szCs w:val="22"/>
              </w:rPr>
            </w:pPr>
            <w:r>
              <w:rPr>
                <w:sz w:val="22"/>
                <w:szCs w:val="22"/>
              </w:rPr>
              <w:t xml:space="preserve">Phone: </w:t>
            </w:r>
            <w:r>
              <w:rPr>
                <w:sz w:val="22"/>
                <w:szCs w:val="22"/>
                <w:highlight w:val="yellow"/>
              </w:rPr>
              <w:t>_________</w:t>
            </w:r>
          </w:p>
          <w:p w14:paraId="241488A6" w14:textId="77777777" w:rsidR="0079779A" w:rsidRDefault="003E5439">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42CB2092" w14:textId="77777777" w:rsidR="0079779A" w:rsidRDefault="0079779A">
            <w:pPr>
              <w:ind w:left="180"/>
              <w:rPr>
                <w:sz w:val="22"/>
                <w:szCs w:val="22"/>
              </w:rPr>
            </w:pPr>
          </w:p>
          <w:p w14:paraId="05AD59D5" w14:textId="77777777" w:rsidR="0079779A" w:rsidRDefault="0079779A">
            <w:pPr>
              <w:spacing w:before="60"/>
              <w:ind w:left="153"/>
              <w:rPr>
                <w:sz w:val="22"/>
                <w:szCs w:val="22"/>
              </w:rPr>
            </w:pPr>
          </w:p>
          <w:p w14:paraId="665BFD38" w14:textId="77777777" w:rsidR="0079779A" w:rsidRDefault="003E5439">
            <w:pPr>
              <w:rPr>
                <w:i/>
                <w:sz w:val="22"/>
                <w:szCs w:val="22"/>
              </w:rPr>
            </w:pPr>
            <w:r>
              <w:rPr>
                <w:i/>
                <w:sz w:val="22"/>
                <w:szCs w:val="22"/>
              </w:rPr>
              <w:t>with a cc to:</w:t>
            </w:r>
          </w:p>
          <w:p w14:paraId="720E3A10" w14:textId="77777777" w:rsidR="0079779A" w:rsidRDefault="003E5439">
            <w:pPr>
              <w:ind w:left="158"/>
              <w:rPr>
                <w:sz w:val="22"/>
                <w:szCs w:val="22"/>
                <w:highlight w:val="yellow"/>
              </w:rPr>
            </w:pPr>
            <w:r>
              <w:rPr>
                <w:sz w:val="22"/>
                <w:szCs w:val="22"/>
                <w:highlight w:val="yellow"/>
              </w:rPr>
              <w:t xml:space="preserve">_________________________ </w:t>
            </w:r>
          </w:p>
          <w:p w14:paraId="26D66728" w14:textId="77777777" w:rsidR="0079779A" w:rsidRDefault="003E5439">
            <w:pPr>
              <w:ind w:left="158"/>
              <w:rPr>
                <w:sz w:val="22"/>
                <w:szCs w:val="22"/>
                <w:highlight w:val="yellow"/>
              </w:rPr>
            </w:pPr>
            <w:r>
              <w:rPr>
                <w:sz w:val="22"/>
                <w:szCs w:val="22"/>
                <w:highlight w:val="yellow"/>
              </w:rPr>
              <w:t xml:space="preserve">_________________________ </w:t>
            </w:r>
          </w:p>
          <w:p w14:paraId="0A404060" w14:textId="77777777" w:rsidR="0079779A" w:rsidRDefault="003E5439">
            <w:pPr>
              <w:ind w:left="158"/>
              <w:rPr>
                <w:sz w:val="22"/>
                <w:szCs w:val="22"/>
                <w:highlight w:val="yellow"/>
              </w:rPr>
            </w:pPr>
            <w:r>
              <w:rPr>
                <w:sz w:val="22"/>
                <w:szCs w:val="22"/>
                <w:highlight w:val="yellow"/>
              </w:rPr>
              <w:t xml:space="preserve">_________________________ </w:t>
            </w:r>
          </w:p>
          <w:p w14:paraId="5DF26A5B" w14:textId="77777777" w:rsidR="0079779A" w:rsidRDefault="003E5439">
            <w:pPr>
              <w:ind w:left="261"/>
              <w:rPr>
                <w:sz w:val="22"/>
                <w:szCs w:val="22"/>
              </w:rPr>
            </w:pPr>
            <w:r>
              <w:rPr>
                <w:sz w:val="22"/>
                <w:szCs w:val="22"/>
              </w:rPr>
              <w:t xml:space="preserve">Phone: </w:t>
            </w:r>
            <w:r>
              <w:rPr>
                <w:sz w:val="22"/>
                <w:szCs w:val="22"/>
                <w:highlight w:val="yellow"/>
              </w:rPr>
              <w:t>_________</w:t>
            </w:r>
          </w:p>
          <w:p w14:paraId="37E709D7" w14:textId="77777777" w:rsidR="0079779A" w:rsidRDefault="003E5439">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35713C59" w14:textId="77777777" w:rsidR="0079779A" w:rsidRDefault="0079779A">
            <w:pPr>
              <w:ind w:left="180"/>
              <w:rPr>
                <w:sz w:val="22"/>
                <w:szCs w:val="22"/>
              </w:rPr>
            </w:pPr>
          </w:p>
          <w:p w14:paraId="5424E17F" w14:textId="77777777" w:rsidR="0079779A" w:rsidRDefault="0079779A">
            <w:pPr>
              <w:ind w:left="153"/>
              <w:rPr>
                <w:sz w:val="22"/>
                <w:szCs w:val="22"/>
              </w:rPr>
            </w:pPr>
          </w:p>
        </w:tc>
      </w:tr>
      <w:tr w:rsidR="0079779A" w14:paraId="6021069D" w14:textId="77777777">
        <w:trPr>
          <w:jc w:val="center"/>
        </w:trPr>
        <w:tc>
          <w:tcPr>
            <w:tcW w:w="4428" w:type="dxa"/>
          </w:tcPr>
          <w:p w14:paraId="5BF3C658" w14:textId="77777777" w:rsidR="0079779A" w:rsidRDefault="003E5439">
            <w:pPr>
              <w:spacing w:before="60"/>
              <w:rPr>
                <w:b/>
                <w:sz w:val="22"/>
                <w:szCs w:val="22"/>
              </w:rPr>
            </w:pPr>
            <w:r>
              <w:rPr>
                <w:b/>
                <w:sz w:val="22"/>
                <w:szCs w:val="22"/>
              </w:rPr>
              <w:t>Operating Committee Representative:</w:t>
            </w:r>
          </w:p>
          <w:p w14:paraId="37D06342" w14:textId="3E8127F5" w:rsidR="0079779A" w:rsidRDefault="009312E2">
            <w:pPr>
              <w:ind w:left="180"/>
              <w:rPr>
                <w:sz w:val="22"/>
                <w:szCs w:val="22"/>
              </w:rPr>
            </w:pPr>
            <w:r>
              <w:rPr>
                <w:sz w:val="22"/>
                <w:szCs w:val="22"/>
              </w:rPr>
              <w:t xml:space="preserve">Director, </w:t>
            </w:r>
            <w:r w:rsidR="003E5439">
              <w:rPr>
                <w:sz w:val="22"/>
                <w:szCs w:val="22"/>
              </w:rPr>
              <w:t xml:space="preserve">Purchased Power </w:t>
            </w:r>
          </w:p>
          <w:p w14:paraId="507CAF0C" w14:textId="77777777" w:rsidR="0079779A" w:rsidRDefault="003E5439">
            <w:pPr>
              <w:ind w:left="180"/>
              <w:rPr>
                <w:sz w:val="22"/>
                <w:szCs w:val="22"/>
              </w:rPr>
            </w:pPr>
            <w:r>
              <w:rPr>
                <w:sz w:val="22"/>
                <w:szCs w:val="22"/>
              </w:rPr>
              <w:t>Xcel Energy Services Inc.</w:t>
            </w:r>
          </w:p>
          <w:p w14:paraId="5A54318E" w14:textId="77777777" w:rsidR="0079779A" w:rsidRDefault="003E5439">
            <w:pPr>
              <w:ind w:left="180"/>
              <w:rPr>
                <w:sz w:val="22"/>
                <w:szCs w:val="22"/>
              </w:rPr>
            </w:pPr>
            <w:r>
              <w:rPr>
                <w:sz w:val="22"/>
                <w:szCs w:val="22"/>
              </w:rPr>
              <w:t>1800 Larimer Street, Suite 1000</w:t>
            </w:r>
          </w:p>
          <w:p w14:paraId="6AFDF863" w14:textId="77777777" w:rsidR="0079779A" w:rsidRDefault="003E5439">
            <w:pPr>
              <w:ind w:left="180"/>
              <w:rPr>
                <w:sz w:val="22"/>
                <w:szCs w:val="22"/>
              </w:rPr>
            </w:pPr>
            <w:r>
              <w:rPr>
                <w:sz w:val="22"/>
                <w:szCs w:val="22"/>
              </w:rPr>
              <w:t>Denver, CO  80202</w:t>
            </w:r>
          </w:p>
          <w:p w14:paraId="1F233CFE" w14:textId="1580BB75" w:rsidR="0079779A" w:rsidRDefault="003E5439">
            <w:pPr>
              <w:ind w:left="261"/>
              <w:rPr>
                <w:sz w:val="22"/>
                <w:szCs w:val="22"/>
              </w:rPr>
            </w:pPr>
            <w:r>
              <w:rPr>
                <w:sz w:val="22"/>
                <w:szCs w:val="22"/>
              </w:rPr>
              <w:t>Email:</w:t>
            </w:r>
            <w:r w:rsidR="001366EC">
              <w:rPr>
                <w:sz w:val="22"/>
                <w:szCs w:val="22"/>
              </w:rPr>
              <w:t>purchasedpower</w:t>
            </w:r>
            <w:r w:rsidR="000046FF">
              <w:rPr>
                <w:sz w:val="22"/>
                <w:szCs w:val="22"/>
              </w:rPr>
              <w:t>notices</w:t>
            </w:r>
            <w:r>
              <w:rPr>
                <w:sz w:val="22"/>
                <w:szCs w:val="22"/>
              </w:rPr>
              <w:t>@xcelenergy.com</w:t>
            </w:r>
          </w:p>
          <w:p w14:paraId="25E79692" w14:textId="77777777" w:rsidR="0079779A" w:rsidRDefault="0079779A">
            <w:pPr>
              <w:ind w:left="180"/>
              <w:rPr>
                <w:sz w:val="22"/>
                <w:szCs w:val="22"/>
              </w:rPr>
            </w:pPr>
          </w:p>
          <w:p w14:paraId="40881EA7" w14:textId="77777777" w:rsidR="0079779A" w:rsidRDefault="0079779A">
            <w:pPr>
              <w:rPr>
                <w:sz w:val="22"/>
                <w:szCs w:val="22"/>
              </w:rPr>
            </w:pPr>
          </w:p>
          <w:p w14:paraId="410CCEAD" w14:textId="77777777" w:rsidR="0079779A" w:rsidRDefault="003E5439">
            <w:pPr>
              <w:rPr>
                <w:b/>
                <w:sz w:val="22"/>
                <w:szCs w:val="22"/>
              </w:rPr>
            </w:pPr>
            <w:r>
              <w:rPr>
                <w:b/>
                <w:sz w:val="22"/>
                <w:szCs w:val="22"/>
              </w:rPr>
              <w:t>Alternate:</w:t>
            </w:r>
          </w:p>
          <w:p w14:paraId="70637906" w14:textId="03CA1095" w:rsidR="0079779A" w:rsidRDefault="003E5439">
            <w:pPr>
              <w:ind w:left="171"/>
              <w:rPr>
                <w:sz w:val="22"/>
                <w:szCs w:val="22"/>
              </w:rPr>
            </w:pPr>
            <w:r>
              <w:rPr>
                <w:sz w:val="22"/>
                <w:szCs w:val="22"/>
              </w:rPr>
              <w:t xml:space="preserve">Purchased Power </w:t>
            </w:r>
            <w:r w:rsidR="009312E2">
              <w:rPr>
                <w:sz w:val="22"/>
                <w:szCs w:val="22"/>
              </w:rPr>
              <w:t>Consultant</w:t>
            </w:r>
          </w:p>
          <w:p w14:paraId="3326D23E" w14:textId="77777777" w:rsidR="0079779A" w:rsidRDefault="003E5439">
            <w:pPr>
              <w:ind w:left="171"/>
              <w:rPr>
                <w:sz w:val="22"/>
                <w:szCs w:val="22"/>
              </w:rPr>
            </w:pPr>
            <w:r>
              <w:rPr>
                <w:sz w:val="22"/>
                <w:szCs w:val="22"/>
              </w:rPr>
              <w:t>Xcel Energy Services Inc.</w:t>
            </w:r>
          </w:p>
          <w:p w14:paraId="735C6020" w14:textId="77777777" w:rsidR="0079779A" w:rsidRDefault="003E5439">
            <w:pPr>
              <w:ind w:left="171"/>
              <w:rPr>
                <w:sz w:val="22"/>
                <w:szCs w:val="22"/>
              </w:rPr>
            </w:pPr>
            <w:r>
              <w:rPr>
                <w:sz w:val="22"/>
                <w:szCs w:val="22"/>
              </w:rPr>
              <w:t>1800 Larimer Street, Suite 1000</w:t>
            </w:r>
          </w:p>
          <w:p w14:paraId="39E09008" w14:textId="77777777" w:rsidR="0079779A" w:rsidRDefault="003E5439">
            <w:pPr>
              <w:ind w:left="171"/>
              <w:rPr>
                <w:sz w:val="22"/>
                <w:szCs w:val="22"/>
              </w:rPr>
            </w:pPr>
            <w:r>
              <w:rPr>
                <w:sz w:val="22"/>
                <w:szCs w:val="22"/>
              </w:rPr>
              <w:t>Denver, CO 80202</w:t>
            </w:r>
          </w:p>
          <w:p w14:paraId="2D3784E4" w14:textId="06A43F4A" w:rsidR="0079779A" w:rsidRDefault="003E5439">
            <w:pPr>
              <w:ind w:left="261"/>
              <w:rPr>
                <w:sz w:val="22"/>
                <w:szCs w:val="22"/>
              </w:rPr>
            </w:pPr>
            <w:r>
              <w:rPr>
                <w:sz w:val="22"/>
                <w:szCs w:val="22"/>
              </w:rPr>
              <w:t>Email:</w:t>
            </w:r>
            <w:r w:rsidR="001366EC">
              <w:rPr>
                <w:sz w:val="22"/>
                <w:szCs w:val="22"/>
              </w:rPr>
              <w:t>purchasedpower</w:t>
            </w:r>
            <w:r w:rsidR="000046FF">
              <w:rPr>
                <w:sz w:val="22"/>
                <w:szCs w:val="22"/>
              </w:rPr>
              <w:t>notices</w:t>
            </w:r>
            <w:r>
              <w:rPr>
                <w:sz w:val="22"/>
                <w:szCs w:val="22"/>
              </w:rPr>
              <w:t>@xcelenergy.com</w:t>
            </w:r>
          </w:p>
          <w:p w14:paraId="45F1FBAA" w14:textId="77777777" w:rsidR="0079779A" w:rsidRDefault="0079779A">
            <w:pPr>
              <w:ind w:left="180"/>
              <w:rPr>
                <w:sz w:val="22"/>
                <w:szCs w:val="22"/>
              </w:rPr>
            </w:pPr>
          </w:p>
          <w:p w14:paraId="6F50849E" w14:textId="77777777" w:rsidR="0079779A" w:rsidRDefault="0079779A">
            <w:pPr>
              <w:tabs>
                <w:tab w:val="center" w:pos="4680"/>
                <w:tab w:val="right" w:pos="9360"/>
              </w:tabs>
              <w:ind w:left="171"/>
              <w:rPr>
                <w:sz w:val="22"/>
                <w:szCs w:val="22"/>
              </w:rPr>
            </w:pPr>
          </w:p>
        </w:tc>
        <w:tc>
          <w:tcPr>
            <w:tcW w:w="4590" w:type="dxa"/>
          </w:tcPr>
          <w:p w14:paraId="7EFC95C2" w14:textId="77777777" w:rsidR="0079779A" w:rsidRDefault="003E5439">
            <w:pPr>
              <w:spacing w:before="60"/>
              <w:rPr>
                <w:b/>
                <w:sz w:val="22"/>
                <w:szCs w:val="22"/>
              </w:rPr>
            </w:pPr>
            <w:r>
              <w:rPr>
                <w:b/>
                <w:sz w:val="22"/>
                <w:szCs w:val="22"/>
              </w:rPr>
              <w:t>Operating Committee Representative:</w:t>
            </w:r>
          </w:p>
          <w:p w14:paraId="3B0A3720" w14:textId="77777777" w:rsidR="0079779A" w:rsidRDefault="003E5439">
            <w:pPr>
              <w:ind w:left="153"/>
              <w:rPr>
                <w:sz w:val="22"/>
                <w:szCs w:val="22"/>
                <w:highlight w:val="yellow"/>
              </w:rPr>
            </w:pPr>
            <w:r>
              <w:rPr>
                <w:sz w:val="22"/>
                <w:szCs w:val="22"/>
                <w:highlight w:val="yellow"/>
              </w:rPr>
              <w:t xml:space="preserve">______________________ </w:t>
            </w:r>
          </w:p>
          <w:p w14:paraId="11F1A603" w14:textId="77777777" w:rsidR="0079779A" w:rsidRDefault="003E5439">
            <w:pPr>
              <w:ind w:left="153"/>
              <w:rPr>
                <w:sz w:val="22"/>
                <w:szCs w:val="22"/>
                <w:highlight w:val="yellow"/>
              </w:rPr>
            </w:pPr>
            <w:r>
              <w:rPr>
                <w:sz w:val="22"/>
                <w:szCs w:val="22"/>
                <w:highlight w:val="yellow"/>
              </w:rPr>
              <w:t xml:space="preserve">______________________ </w:t>
            </w:r>
          </w:p>
          <w:p w14:paraId="7E7A7D54" w14:textId="77777777" w:rsidR="0079779A" w:rsidRDefault="003E5439">
            <w:pPr>
              <w:ind w:left="153"/>
              <w:rPr>
                <w:sz w:val="22"/>
                <w:szCs w:val="22"/>
              </w:rPr>
            </w:pPr>
            <w:r>
              <w:rPr>
                <w:sz w:val="22"/>
                <w:szCs w:val="22"/>
                <w:highlight w:val="yellow"/>
              </w:rPr>
              <w:t>______________________</w:t>
            </w:r>
            <w:r>
              <w:rPr>
                <w:sz w:val="22"/>
                <w:szCs w:val="22"/>
              </w:rPr>
              <w:t xml:space="preserve"> </w:t>
            </w:r>
          </w:p>
          <w:p w14:paraId="3C270138" w14:textId="77777777" w:rsidR="0079779A" w:rsidRDefault="003E5439">
            <w:pPr>
              <w:ind w:left="261"/>
              <w:rPr>
                <w:sz w:val="22"/>
                <w:szCs w:val="22"/>
              </w:rPr>
            </w:pPr>
            <w:r>
              <w:rPr>
                <w:sz w:val="22"/>
                <w:szCs w:val="22"/>
              </w:rPr>
              <w:t xml:space="preserve">Phone: </w:t>
            </w:r>
            <w:r>
              <w:rPr>
                <w:sz w:val="22"/>
                <w:szCs w:val="22"/>
                <w:highlight w:val="yellow"/>
              </w:rPr>
              <w:t>_________</w:t>
            </w:r>
          </w:p>
          <w:p w14:paraId="3F668501" w14:textId="77777777" w:rsidR="0079779A" w:rsidRDefault="003E5439">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5B095206" w14:textId="77777777" w:rsidR="0079779A" w:rsidRDefault="0079779A">
            <w:pPr>
              <w:ind w:left="180"/>
              <w:rPr>
                <w:sz w:val="22"/>
                <w:szCs w:val="22"/>
              </w:rPr>
            </w:pPr>
          </w:p>
          <w:p w14:paraId="0F9CA825" w14:textId="77777777" w:rsidR="0079779A" w:rsidRDefault="0079779A">
            <w:pPr>
              <w:rPr>
                <w:sz w:val="22"/>
                <w:szCs w:val="22"/>
              </w:rPr>
            </w:pPr>
          </w:p>
          <w:p w14:paraId="07EB3F81" w14:textId="77777777" w:rsidR="0079779A" w:rsidRDefault="0079779A">
            <w:pPr>
              <w:rPr>
                <w:sz w:val="22"/>
                <w:szCs w:val="22"/>
              </w:rPr>
            </w:pPr>
          </w:p>
          <w:p w14:paraId="66EFE3D8" w14:textId="77777777" w:rsidR="0079779A" w:rsidRDefault="0079779A">
            <w:pPr>
              <w:rPr>
                <w:b/>
                <w:sz w:val="22"/>
                <w:szCs w:val="22"/>
              </w:rPr>
            </w:pPr>
          </w:p>
          <w:p w14:paraId="1C04C736" w14:textId="77777777" w:rsidR="0079779A" w:rsidRDefault="003E5439">
            <w:pPr>
              <w:rPr>
                <w:b/>
                <w:sz w:val="22"/>
                <w:szCs w:val="22"/>
              </w:rPr>
            </w:pPr>
            <w:r>
              <w:rPr>
                <w:b/>
                <w:sz w:val="22"/>
                <w:szCs w:val="22"/>
              </w:rPr>
              <w:t>Alternate:</w:t>
            </w:r>
          </w:p>
          <w:p w14:paraId="7E5B321D" w14:textId="77777777" w:rsidR="0079779A" w:rsidRDefault="003E5439">
            <w:pPr>
              <w:ind w:left="153"/>
              <w:rPr>
                <w:sz w:val="22"/>
                <w:szCs w:val="22"/>
              </w:rPr>
            </w:pPr>
            <w:r>
              <w:rPr>
                <w:sz w:val="22"/>
                <w:szCs w:val="22"/>
              </w:rPr>
              <w:t xml:space="preserve">______________________ </w:t>
            </w:r>
          </w:p>
          <w:p w14:paraId="0B9E7807" w14:textId="77777777" w:rsidR="0079779A" w:rsidRDefault="003E5439">
            <w:pPr>
              <w:ind w:left="153"/>
              <w:rPr>
                <w:sz w:val="22"/>
                <w:szCs w:val="22"/>
              </w:rPr>
            </w:pPr>
            <w:r>
              <w:rPr>
                <w:sz w:val="22"/>
                <w:szCs w:val="22"/>
              </w:rPr>
              <w:t xml:space="preserve">______________________ </w:t>
            </w:r>
          </w:p>
          <w:p w14:paraId="596F50D3" w14:textId="77777777" w:rsidR="0079779A" w:rsidRDefault="003E5439">
            <w:pPr>
              <w:ind w:left="153"/>
              <w:rPr>
                <w:sz w:val="22"/>
                <w:szCs w:val="22"/>
              </w:rPr>
            </w:pPr>
            <w:r>
              <w:rPr>
                <w:sz w:val="22"/>
                <w:szCs w:val="22"/>
              </w:rPr>
              <w:t xml:space="preserve">______________________ </w:t>
            </w:r>
          </w:p>
          <w:p w14:paraId="1E7C95E8" w14:textId="77777777" w:rsidR="0079779A" w:rsidRDefault="003E5439">
            <w:pPr>
              <w:ind w:left="261"/>
              <w:rPr>
                <w:sz w:val="22"/>
                <w:szCs w:val="22"/>
              </w:rPr>
            </w:pPr>
            <w:r>
              <w:rPr>
                <w:sz w:val="22"/>
                <w:szCs w:val="22"/>
              </w:rPr>
              <w:t xml:space="preserve">Phone: </w:t>
            </w:r>
            <w:r>
              <w:rPr>
                <w:sz w:val="22"/>
                <w:szCs w:val="22"/>
                <w:highlight w:val="yellow"/>
              </w:rPr>
              <w:t>_________</w:t>
            </w:r>
          </w:p>
          <w:p w14:paraId="2C8FA44C" w14:textId="77777777" w:rsidR="0079779A" w:rsidRDefault="003E5439">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1D9EC83C" w14:textId="77777777" w:rsidR="0079779A" w:rsidRDefault="0079779A">
            <w:pPr>
              <w:ind w:left="180"/>
              <w:rPr>
                <w:sz w:val="22"/>
                <w:szCs w:val="22"/>
              </w:rPr>
            </w:pPr>
          </w:p>
          <w:p w14:paraId="6F746A5B" w14:textId="77777777" w:rsidR="0079779A" w:rsidRDefault="0079779A">
            <w:pPr>
              <w:rPr>
                <w:sz w:val="22"/>
                <w:szCs w:val="22"/>
              </w:rPr>
            </w:pPr>
          </w:p>
        </w:tc>
      </w:tr>
      <w:tr w:rsidR="0079779A" w14:paraId="058F9F85" w14:textId="77777777">
        <w:trPr>
          <w:jc w:val="center"/>
        </w:trPr>
        <w:tc>
          <w:tcPr>
            <w:tcW w:w="4428" w:type="dxa"/>
          </w:tcPr>
          <w:p w14:paraId="6E07A20E" w14:textId="77777777" w:rsidR="0079779A" w:rsidRDefault="003E5439">
            <w:pPr>
              <w:spacing w:before="60"/>
              <w:rPr>
                <w:b/>
                <w:sz w:val="22"/>
                <w:szCs w:val="22"/>
              </w:rPr>
            </w:pPr>
            <w:r>
              <w:rPr>
                <w:b/>
                <w:sz w:val="22"/>
                <w:szCs w:val="22"/>
              </w:rPr>
              <w:t>Real-Time Contact Information</w:t>
            </w:r>
          </w:p>
          <w:p w14:paraId="35E0D7F1" w14:textId="4719C9B4" w:rsidR="0079779A" w:rsidRDefault="003E5439">
            <w:pPr>
              <w:spacing w:before="120"/>
              <w:rPr>
                <w:sz w:val="22"/>
                <w:szCs w:val="22"/>
              </w:rPr>
            </w:pPr>
            <w:r>
              <w:rPr>
                <w:sz w:val="22"/>
                <w:szCs w:val="22"/>
              </w:rPr>
              <w:t xml:space="preserve"> </w:t>
            </w:r>
            <w:r>
              <w:rPr>
                <w:sz w:val="22"/>
                <w:szCs w:val="22"/>
                <w:u w:val="single"/>
              </w:rPr>
              <w:t>EMCC</w:t>
            </w:r>
            <w:r>
              <w:rPr>
                <w:sz w:val="22"/>
                <w:szCs w:val="22"/>
              </w:rPr>
              <w:t xml:space="preserve"> (</w:t>
            </w:r>
            <w:r w:rsidR="00BA119E">
              <w:rPr>
                <w:sz w:val="22"/>
                <w:szCs w:val="22"/>
              </w:rPr>
              <w:t>24-hour</w:t>
            </w:r>
            <w:r>
              <w:rPr>
                <w:sz w:val="22"/>
                <w:szCs w:val="22"/>
              </w:rPr>
              <w:t xml:space="preserve"> coverage):</w:t>
            </w:r>
          </w:p>
          <w:p w14:paraId="0DC8FEE9" w14:textId="1255C192" w:rsidR="0079779A" w:rsidRDefault="003E5439">
            <w:pPr>
              <w:ind w:left="261"/>
              <w:rPr>
                <w:sz w:val="22"/>
                <w:szCs w:val="22"/>
              </w:rPr>
            </w:pPr>
            <w:r>
              <w:rPr>
                <w:sz w:val="22"/>
                <w:szCs w:val="22"/>
              </w:rPr>
              <w:t xml:space="preserve">Phone: </w:t>
            </w:r>
            <w:r w:rsidR="00002846">
              <w:rPr>
                <w:sz w:val="22"/>
                <w:szCs w:val="22"/>
              </w:rPr>
              <w:t>303-571-7426</w:t>
            </w:r>
          </w:p>
          <w:p w14:paraId="72E7F99F" w14:textId="12DF929D" w:rsidR="0079779A" w:rsidRDefault="003E5439">
            <w:pPr>
              <w:ind w:left="261"/>
              <w:rPr>
                <w:sz w:val="22"/>
                <w:szCs w:val="22"/>
              </w:rPr>
            </w:pPr>
            <w:r>
              <w:rPr>
                <w:sz w:val="22"/>
                <w:szCs w:val="22"/>
              </w:rPr>
              <w:t xml:space="preserve">E-mail: </w:t>
            </w:r>
            <w:r w:rsidR="00AF5CEE">
              <w:rPr>
                <w:sz w:val="22"/>
                <w:szCs w:val="22"/>
              </w:rPr>
              <w:t xml:space="preserve"> </w:t>
            </w:r>
            <w:hyperlink r:id="rId34" w:history="1">
              <w:r>
                <w:rPr>
                  <w:rStyle w:val="Hyperlink"/>
                  <w:rFonts w:cs="Arial"/>
                </w:rPr>
                <w:t>dlrtelectricmarketersnsp@xcelenergy.com</w:t>
              </w:r>
            </w:hyperlink>
          </w:p>
          <w:p w14:paraId="486045D1" w14:textId="77777777" w:rsidR="0079779A" w:rsidRDefault="0079779A">
            <w:pPr>
              <w:rPr>
                <w:sz w:val="22"/>
                <w:szCs w:val="22"/>
              </w:rPr>
            </w:pPr>
          </w:p>
          <w:p w14:paraId="306342E9" w14:textId="77777777" w:rsidR="0079779A" w:rsidRDefault="003E5439">
            <w:pPr>
              <w:rPr>
                <w:sz w:val="22"/>
                <w:szCs w:val="22"/>
              </w:rPr>
            </w:pPr>
            <w:r>
              <w:rPr>
                <w:sz w:val="22"/>
                <w:szCs w:val="22"/>
              </w:rPr>
              <w:t xml:space="preserve"> </w:t>
            </w:r>
            <w:r>
              <w:rPr>
                <w:sz w:val="22"/>
                <w:szCs w:val="22"/>
                <w:u w:val="single"/>
              </w:rPr>
              <w:t>Transmission Ops</w:t>
            </w:r>
            <w:r>
              <w:rPr>
                <w:sz w:val="22"/>
                <w:szCs w:val="22"/>
              </w:rPr>
              <w:t>:</w:t>
            </w:r>
          </w:p>
          <w:p w14:paraId="6B0AB245" w14:textId="77777777" w:rsidR="0079779A" w:rsidRDefault="003E5439">
            <w:pPr>
              <w:ind w:left="261"/>
              <w:rPr>
                <w:sz w:val="22"/>
                <w:szCs w:val="22"/>
              </w:rPr>
            </w:pPr>
            <w:r>
              <w:rPr>
                <w:sz w:val="22"/>
                <w:szCs w:val="22"/>
              </w:rPr>
              <w:t>Phone: 303-273-4811</w:t>
            </w:r>
          </w:p>
          <w:p w14:paraId="1465E1CD" w14:textId="77777777" w:rsidR="0079779A" w:rsidRDefault="003E5439">
            <w:pPr>
              <w:ind w:left="261"/>
              <w:rPr>
                <w:sz w:val="22"/>
                <w:szCs w:val="22"/>
              </w:rPr>
            </w:pPr>
            <w:r>
              <w:rPr>
                <w:sz w:val="22"/>
                <w:szCs w:val="22"/>
              </w:rPr>
              <w:lastRenderedPageBreak/>
              <w:t xml:space="preserve">E-mail: </w:t>
            </w:r>
            <w:hyperlink r:id="rId35" w:history="1">
              <w:r>
                <w:rPr>
                  <w:rStyle w:val="Hyperlink"/>
                  <w:sz w:val="22"/>
                  <w:szCs w:val="22"/>
                </w:rPr>
                <w:t>AGCOpr@xcelenergy.com</w:t>
              </w:r>
            </w:hyperlink>
          </w:p>
        </w:tc>
        <w:tc>
          <w:tcPr>
            <w:tcW w:w="4590" w:type="dxa"/>
          </w:tcPr>
          <w:p w14:paraId="23943C22" w14:textId="77777777" w:rsidR="0079779A" w:rsidRDefault="003E5439">
            <w:pPr>
              <w:spacing w:before="60"/>
              <w:rPr>
                <w:b/>
                <w:sz w:val="22"/>
                <w:szCs w:val="22"/>
              </w:rPr>
            </w:pPr>
            <w:r>
              <w:rPr>
                <w:b/>
                <w:sz w:val="22"/>
                <w:szCs w:val="22"/>
              </w:rPr>
              <w:lastRenderedPageBreak/>
              <w:t>Real-Time Contact Information</w:t>
            </w:r>
          </w:p>
          <w:p w14:paraId="08D3A2D8" w14:textId="77777777" w:rsidR="0079779A" w:rsidRDefault="003E5439">
            <w:pPr>
              <w:spacing w:before="120"/>
              <w:rPr>
                <w:sz w:val="22"/>
                <w:szCs w:val="22"/>
              </w:rPr>
            </w:pPr>
            <w:r>
              <w:rPr>
                <w:sz w:val="22"/>
                <w:szCs w:val="22"/>
                <w:u w:val="single"/>
              </w:rPr>
              <w:t>[Operations Command Center</w:t>
            </w:r>
            <w:r>
              <w:rPr>
                <w:sz w:val="22"/>
                <w:szCs w:val="22"/>
              </w:rPr>
              <w:t xml:space="preserve">] </w:t>
            </w:r>
          </w:p>
          <w:p w14:paraId="3A1AFEAD" w14:textId="37F5C4EA" w:rsidR="0079779A" w:rsidRDefault="003E5439">
            <w:pPr>
              <w:rPr>
                <w:sz w:val="22"/>
                <w:szCs w:val="22"/>
              </w:rPr>
            </w:pPr>
            <w:r>
              <w:rPr>
                <w:sz w:val="22"/>
                <w:szCs w:val="22"/>
              </w:rPr>
              <w:t xml:space="preserve">          (</w:t>
            </w:r>
            <w:r w:rsidR="00BA119E">
              <w:rPr>
                <w:sz w:val="22"/>
                <w:szCs w:val="22"/>
              </w:rPr>
              <w:t>24-hour</w:t>
            </w:r>
            <w:r>
              <w:rPr>
                <w:sz w:val="22"/>
                <w:szCs w:val="22"/>
              </w:rPr>
              <w:t xml:space="preserve"> coverage):</w:t>
            </w:r>
          </w:p>
          <w:p w14:paraId="38A91441" w14:textId="77777777" w:rsidR="0079779A" w:rsidRDefault="003E5439">
            <w:pPr>
              <w:ind w:left="261"/>
              <w:rPr>
                <w:sz w:val="22"/>
                <w:szCs w:val="22"/>
              </w:rPr>
            </w:pPr>
            <w:r>
              <w:rPr>
                <w:sz w:val="22"/>
                <w:szCs w:val="22"/>
              </w:rPr>
              <w:t xml:space="preserve">Phone: </w:t>
            </w:r>
            <w:r>
              <w:rPr>
                <w:sz w:val="22"/>
                <w:szCs w:val="22"/>
                <w:highlight w:val="yellow"/>
              </w:rPr>
              <w:t>_________</w:t>
            </w:r>
          </w:p>
          <w:p w14:paraId="497AE08C" w14:textId="77777777" w:rsidR="0079779A" w:rsidRDefault="003E5439">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0A053A06" w14:textId="77777777" w:rsidR="0079779A" w:rsidRDefault="0079779A">
            <w:pPr>
              <w:spacing w:before="60"/>
              <w:ind w:left="153"/>
              <w:rPr>
                <w:b/>
                <w:sz w:val="22"/>
                <w:szCs w:val="22"/>
              </w:rPr>
            </w:pPr>
          </w:p>
        </w:tc>
      </w:tr>
    </w:tbl>
    <w:p w14:paraId="71E772A7" w14:textId="77777777" w:rsidR="0079779A" w:rsidRDefault="0079779A">
      <w:pPr>
        <w:pStyle w:val="TitleArial12"/>
        <w:spacing w:after="240"/>
        <w:jc w:val="left"/>
        <w:rPr>
          <w:szCs w:val="24"/>
        </w:rPr>
        <w:sectPr w:rsidR="0079779A">
          <w:footerReference w:type="default" r:id="rId36"/>
          <w:footerReference w:type="first" r:id="rId37"/>
          <w:pgSz w:w="12240" w:h="15840"/>
          <w:pgMar w:top="1440" w:right="1800" w:bottom="1440" w:left="1800" w:header="720" w:footer="720" w:gutter="0"/>
          <w:pgNumType w:start="1" w:chapStyle="1"/>
          <w:cols w:space="720"/>
          <w:titlePg/>
          <w:docGrid w:linePitch="360"/>
        </w:sectPr>
      </w:pPr>
    </w:p>
    <w:p w14:paraId="7544151B" w14:textId="11812959" w:rsidR="0079779A" w:rsidRDefault="00BA6BD1" w:rsidP="00407C20">
      <w:pPr>
        <w:pStyle w:val="ExhibitHeading"/>
      </w:pPr>
      <w:bookmarkStart w:id="820" w:name="_Ref149916583"/>
      <w:bookmarkStart w:id="821" w:name="_Ref149916633"/>
      <w:bookmarkStart w:id="822" w:name="_Toc150955214"/>
      <w:r>
        <w:lastRenderedPageBreak/>
        <w:t xml:space="preserve">EXHIBIT </w:t>
      </w:r>
      <w:fldSimple w:instr=" SEQ EXHIBIT \* ALPHABETIC ">
        <w:r w:rsidR="00407C20">
          <w:rPr>
            <w:noProof/>
          </w:rPr>
          <w:t>E</w:t>
        </w:r>
      </w:fldSimple>
      <w:r>
        <w:t xml:space="preserve"> - </w:t>
      </w:r>
      <w:r w:rsidR="003E5439">
        <w:t>INSURANCE COVERAGE</w:t>
      </w:r>
      <w:bookmarkEnd w:id="820"/>
      <w:bookmarkEnd w:id="821"/>
      <w:bookmarkEnd w:id="822"/>
    </w:p>
    <w:p w14:paraId="4FEAA0F2" w14:textId="77777777" w:rsidR="0079779A" w:rsidRDefault="003E5439">
      <w:pPr>
        <w:pStyle w:val="TitleArial12"/>
        <w:spacing w:after="240"/>
        <w:rPr>
          <w:szCs w:val="24"/>
        </w:rPr>
      </w:pPr>
      <w:r>
        <w:rPr>
          <w:szCs w:val="24"/>
        </w:rPr>
        <w:fldChar w:fldCharType="begin"/>
      </w:r>
      <w:r>
        <w:rPr>
          <w:szCs w:val="24"/>
        </w:rPr>
        <w:instrText xml:space="preserve"> TC \l "1"</w:instrText>
      </w:r>
      <w:r>
        <w:rPr>
          <w:szCs w:val="24"/>
        </w:rPr>
        <w:fldChar w:fldCharType="end"/>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4"/>
        <w:gridCol w:w="5145"/>
      </w:tblGrid>
      <w:tr w:rsidR="0079779A" w14:paraId="43F457F2" w14:textId="77777777">
        <w:tc>
          <w:tcPr>
            <w:tcW w:w="3978" w:type="dxa"/>
            <w:tcBorders>
              <w:bottom w:val="double" w:sz="4" w:space="0" w:color="auto"/>
            </w:tcBorders>
          </w:tcPr>
          <w:p w14:paraId="772D52BB" w14:textId="77777777" w:rsidR="0079779A" w:rsidRDefault="003E5439">
            <w:pPr>
              <w:widowControl w:val="0"/>
              <w:spacing w:before="40" w:after="40"/>
              <w:rPr>
                <w:rFonts w:cs="Arial"/>
                <w:b/>
                <w:bCs/>
              </w:rPr>
            </w:pPr>
            <w:r>
              <w:rPr>
                <w:rFonts w:cs="Arial"/>
                <w:b/>
                <w:bCs/>
              </w:rPr>
              <w:t>Type of Insurance</w:t>
            </w:r>
          </w:p>
        </w:tc>
        <w:tc>
          <w:tcPr>
            <w:tcW w:w="5382" w:type="dxa"/>
            <w:tcBorders>
              <w:bottom w:val="double" w:sz="4" w:space="0" w:color="auto"/>
            </w:tcBorders>
          </w:tcPr>
          <w:p w14:paraId="20CBC293" w14:textId="77777777" w:rsidR="0079779A" w:rsidRDefault="003E5439">
            <w:pPr>
              <w:widowControl w:val="0"/>
              <w:spacing w:before="40" w:after="40"/>
              <w:rPr>
                <w:rFonts w:cs="Arial"/>
                <w:b/>
                <w:bCs/>
              </w:rPr>
            </w:pPr>
            <w:r>
              <w:rPr>
                <w:rFonts w:cs="Arial"/>
                <w:b/>
                <w:bCs/>
              </w:rPr>
              <w:t>Minimum Limits of Coverage</w:t>
            </w:r>
          </w:p>
        </w:tc>
      </w:tr>
      <w:tr w:rsidR="0079779A" w14:paraId="1C37AAE4" w14:textId="77777777">
        <w:trPr>
          <w:trHeight w:val="188"/>
        </w:trPr>
        <w:tc>
          <w:tcPr>
            <w:tcW w:w="3978" w:type="dxa"/>
            <w:tcBorders>
              <w:top w:val="double" w:sz="4" w:space="0" w:color="auto"/>
              <w:left w:val="nil"/>
              <w:bottom w:val="single" w:sz="4" w:space="0" w:color="auto"/>
              <w:right w:val="nil"/>
            </w:tcBorders>
          </w:tcPr>
          <w:p w14:paraId="0FDEB0E4" w14:textId="77777777" w:rsidR="0079779A" w:rsidRDefault="0079779A">
            <w:pPr>
              <w:widowControl w:val="0"/>
              <w:spacing w:before="40"/>
              <w:rPr>
                <w:rFonts w:cs="Arial"/>
              </w:rPr>
            </w:pPr>
          </w:p>
        </w:tc>
        <w:tc>
          <w:tcPr>
            <w:tcW w:w="5382" w:type="dxa"/>
            <w:tcBorders>
              <w:top w:val="double" w:sz="4" w:space="0" w:color="auto"/>
              <w:left w:val="nil"/>
              <w:bottom w:val="single" w:sz="4" w:space="0" w:color="auto"/>
              <w:right w:val="nil"/>
            </w:tcBorders>
          </w:tcPr>
          <w:p w14:paraId="6D34C35D" w14:textId="77777777" w:rsidR="0079779A" w:rsidRDefault="0079779A">
            <w:pPr>
              <w:widowControl w:val="0"/>
              <w:spacing w:before="40"/>
              <w:rPr>
                <w:rFonts w:cs="Arial"/>
              </w:rPr>
            </w:pPr>
          </w:p>
        </w:tc>
      </w:tr>
      <w:tr w:rsidR="0079779A" w14:paraId="00774A82" w14:textId="77777777">
        <w:tc>
          <w:tcPr>
            <w:tcW w:w="3978" w:type="dxa"/>
            <w:tcBorders>
              <w:top w:val="single" w:sz="4" w:space="0" w:color="auto"/>
            </w:tcBorders>
          </w:tcPr>
          <w:p w14:paraId="1EA3BA15" w14:textId="77777777" w:rsidR="0079779A" w:rsidRDefault="003E5439">
            <w:pPr>
              <w:widowControl w:val="0"/>
              <w:spacing w:before="40"/>
              <w:rPr>
                <w:rFonts w:cs="Arial"/>
              </w:rPr>
            </w:pPr>
            <w:r>
              <w:rPr>
                <w:rFonts w:cs="Arial"/>
              </w:rPr>
              <w:t>Commercial General Liability (CGL) and commercial umbrella</w:t>
            </w:r>
          </w:p>
        </w:tc>
        <w:tc>
          <w:tcPr>
            <w:tcW w:w="5382" w:type="dxa"/>
            <w:tcBorders>
              <w:top w:val="single" w:sz="4" w:space="0" w:color="auto"/>
            </w:tcBorders>
          </w:tcPr>
          <w:p w14:paraId="0A267586" w14:textId="77777777" w:rsidR="0079779A" w:rsidRDefault="003E5439">
            <w:pPr>
              <w:widowControl w:val="0"/>
              <w:spacing w:before="40"/>
              <w:rPr>
                <w:rFonts w:cs="Arial"/>
              </w:rPr>
            </w:pPr>
            <w:r>
              <w:rPr>
                <w:rFonts w:cs="Arial"/>
              </w:rPr>
              <w:t>$11,000,000 combined single limit each occurrence and the aggregate, where applicable.  If CGL insurance contains a general aggregate limit, it shall apply separately to the Facility.</w:t>
            </w:r>
          </w:p>
        </w:tc>
      </w:tr>
    </w:tbl>
    <w:p w14:paraId="7B7212DF" w14:textId="77777777" w:rsidR="0079779A" w:rsidRDefault="003E5439">
      <w:pPr>
        <w:pStyle w:val="BodyText11"/>
        <w:spacing w:before="60"/>
        <w:ind w:left="90"/>
        <w:rPr>
          <w:rFonts w:cs="Arial"/>
          <w:sz w:val="24"/>
          <w:szCs w:val="24"/>
        </w:rPr>
      </w:pPr>
      <w:r>
        <w:rPr>
          <w:rFonts w:cs="Arial"/>
          <w:sz w:val="24"/>
          <w:szCs w:val="24"/>
        </w:rPr>
        <w:t>CGL insurance shall be written on ISO occurrence form CG 00 01 01 96 (or a substitute form providing equivalent coverage) and shall cover liability arising from premises, operations, independent contractors, products/completed operations, contracts, property damage, personal injury and advertising injury, and liability assumed under an insured contract (including the tort liability of another assumed in a business contract), all with limits as specified above.  CGL insurance shall include ISO endorsement CG 24 17 (or an equivalent endorsement) which modifies the definition of “Insured contract” to eliminate the exclusion of easement or license agreements in connection with construction or demolition operations on or within 50 feet of a railroad.  There shall be no endorsement or modification of the CGL insurance limiting the scope of coverage for liability arising from explosion, collapse, or underground property damage.</w:t>
      </w:r>
    </w:p>
    <w:p w14:paraId="624AF750" w14:textId="77777777" w:rsidR="0079779A" w:rsidRDefault="003E5439">
      <w:pPr>
        <w:pStyle w:val="BodyText11"/>
        <w:spacing w:after="80"/>
        <w:ind w:left="90"/>
        <w:rPr>
          <w:rFonts w:cs="Arial"/>
          <w:sz w:val="24"/>
          <w:szCs w:val="24"/>
        </w:rPr>
      </w:pPr>
      <w:r>
        <w:rPr>
          <w:rFonts w:cs="Arial"/>
          <w:sz w:val="24"/>
          <w:szCs w:val="24"/>
        </w:rPr>
        <w:t>Company shall be included as an insured under the CGL policy, using ISO additional insured endorsement CG 20 10 (or a substitute providing equivalent coverage), and under the commercial umbrella insurance.  The commercial umbrella insurance shall provide coverage over the top of the CGL insurance, the Business Automobile Liability insurance, and the Employers Liability insurance.  The CGL and commercial umbrella insurance to be obtained by or on behalf of Seller shall be endorsed as follows:</w:t>
      </w:r>
    </w:p>
    <w:p w14:paraId="70FE98A4" w14:textId="77777777" w:rsidR="0079779A" w:rsidRDefault="003E5439">
      <w:pPr>
        <w:pStyle w:val="DoubleIndent11"/>
        <w:spacing w:after="360"/>
        <w:rPr>
          <w:rFonts w:cs="Arial"/>
          <w:sz w:val="24"/>
        </w:rPr>
      </w:pPr>
      <w:r>
        <w:rPr>
          <w:rFonts w:cs="Arial"/>
          <w:sz w:val="24"/>
        </w:rPr>
        <w:t>Such insurance as afforded by this policy for the benefit of Company shall be primary as respects any claims, losses, damages, expenses, or liabilities arising out of this PPA, and insured hereunder, and any insurance carried by Company shall be excess of and noncontributing with insurance afforded by this policy.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1"/>
        <w:gridCol w:w="5148"/>
      </w:tblGrid>
      <w:tr w:rsidR="0079779A" w14:paraId="2B5BBF70" w14:textId="77777777">
        <w:tc>
          <w:tcPr>
            <w:tcW w:w="3978" w:type="dxa"/>
          </w:tcPr>
          <w:p w14:paraId="7232D0F3" w14:textId="77777777" w:rsidR="0079779A" w:rsidRDefault="003E5439">
            <w:pPr>
              <w:widowControl w:val="0"/>
              <w:spacing w:before="40" w:after="40"/>
              <w:rPr>
                <w:rFonts w:cs="Arial"/>
              </w:rPr>
            </w:pPr>
            <w:r>
              <w:rPr>
                <w:rFonts w:cs="Arial"/>
              </w:rPr>
              <w:t>Business Automobile Liability</w:t>
            </w:r>
          </w:p>
        </w:tc>
        <w:tc>
          <w:tcPr>
            <w:tcW w:w="5382" w:type="dxa"/>
          </w:tcPr>
          <w:p w14:paraId="2286E068" w14:textId="77777777" w:rsidR="0079779A" w:rsidRDefault="003E5439">
            <w:pPr>
              <w:widowControl w:val="0"/>
              <w:spacing w:before="40" w:after="40"/>
              <w:rPr>
                <w:rFonts w:cs="Arial"/>
              </w:rPr>
            </w:pPr>
            <w:r>
              <w:rPr>
                <w:rFonts w:cs="Arial"/>
              </w:rPr>
              <w:t>$2,000,000 combined single limit (each accident), including all Owned, Non</w:t>
            </w:r>
            <w:r>
              <w:rPr>
                <w:rFonts w:cs="Arial"/>
              </w:rPr>
              <w:noBreakHyphen/>
              <w:t>Owned, Hired and Leased Autos.</w:t>
            </w:r>
          </w:p>
        </w:tc>
      </w:tr>
    </w:tbl>
    <w:p w14:paraId="79CBF45D" w14:textId="77777777" w:rsidR="0079779A" w:rsidRDefault="003E5439">
      <w:pPr>
        <w:pStyle w:val="BodyText11"/>
        <w:spacing w:before="40" w:after="360"/>
        <w:ind w:left="90"/>
        <w:rPr>
          <w:rFonts w:cs="Arial"/>
          <w:sz w:val="24"/>
          <w:szCs w:val="24"/>
        </w:rPr>
      </w:pPr>
      <w:r>
        <w:rPr>
          <w:rFonts w:cs="Arial"/>
          <w:sz w:val="24"/>
          <w:szCs w:val="24"/>
        </w:rPr>
        <w:t>Business Automobile Liability insurance shall be written on ISO form CA  00 01, CA 00 05, CA 00 12, CA 00 20, or a substitute form providing equivalent liability coverage.  If necessary, the policy shall be endorsed to provide contractual liability coverage equivalent to that provided in the 1990 and later editions of CA 00 01.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9"/>
        <w:gridCol w:w="5140"/>
      </w:tblGrid>
      <w:tr w:rsidR="0079779A" w14:paraId="0A7EF0AD" w14:textId="77777777">
        <w:tc>
          <w:tcPr>
            <w:tcW w:w="3978" w:type="dxa"/>
          </w:tcPr>
          <w:p w14:paraId="206A9B55" w14:textId="77777777" w:rsidR="0079779A" w:rsidRDefault="003E5439">
            <w:pPr>
              <w:widowControl w:val="0"/>
              <w:spacing w:before="40" w:after="40"/>
              <w:rPr>
                <w:rFonts w:cs="Arial"/>
              </w:rPr>
            </w:pPr>
            <w:r>
              <w:rPr>
                <w:rFonts w:cs="Arial"/>
              </w:rPr>
              <w:t>Workers Compensation</w:t>
            </w:r>
          </w:p>
        </w:tc>
        <w:tc>
          <w:tcPr>
            <w:tcW w:w="5382" w:type="dxa"/>
          </w:tcPr>
          <w:p w14:paraId="34D5D5FC" w14:textId="77777777" w:rsidR="0079779A" w:rsidRDefault="003E5439">
            <w:pPr>
              <w:widowControl w:val="0"/>
              <w:spacing w:before="40" w:after="40"/>
              <w:rPr>
                <w:rFonts w:cs="Arial"/>
              </w:rPr>
            </w:pPr>
            <w:r>
              <w:rPr>
                <w:rFonts w:cs="Arial"/>
              </w:rPr>
              <w:t xml:space="preserve">Statutory Requirements.  Seller may comply </w:t>
            </w:r>
            <w:r>
              <w:rPr>
                <w:rFonts w:cs="Arial"/>
              </w:rPr>
              <w:lastRenderedPageBreak/>
              <w:t>with these requirements through the use of a qualified self-insurance plan.</w:t>
            </w:r>
          </w:p>
        </w:tc>
      </w:tr>
    </w:tbl>
    <w:p w14:paraId="3BE0AD9D" w14:textId="77777777" w:rsidR="0079779A" w:rsidRDefault="0079779A">
      <w:pPr>
        <w:widowControl w:val="0"/>
        <w:jc w:val="cente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5147"/>
      </w:tblGrid>
      <w:tr w:rsidR="0079779A" w14:paraId="20EE56C8" w14:textId="77777777">
        <w:tc>
          <w:tcPr>
            <w:tcW w:w="3913" w:type="dxa"/>
            <w:tcBorders>
              <w:bottom w:val="double" w:sz="4" w:space="0" w:color="auto"/>
            </w:tcBorders>
          </w:tcPr>
          <w:p w14:paraId="3571366E" w14:textId="77777777" w:rsidR="0079779A" w:rsidRDefault="003E5439">
            <w:pPr>
              <w:widowControl w:val="0"/>
              <w:spacing w:before="40" w:after="40"/>
              <w:rPr>
                <w:rFonts w:cs="Arial"/>
                <w:b/>
                <w:bCs/>
              </w:rPr>
            </w:pPr>
            <w:r>
              <w:rPr>
                <w:rFonts w:cs="Arial"/>
              </w:rPr>
              <w:br w:type="page"/>
            </w:r>
            <w:r>
              <w:rPr>
                <w:rFonts w:cs="Arial"/>
                <w:b/>
                <w:bCs/>
              </w:rPr>
              <w:t>Type of Insurance</w:t>
            </w:r>
          </w:p>
        </w:tc>
        <w:tc>
          <w:tcPr>
            <w:tcW w:w="5285" w:type="dxa"/>
            <w:tcBorders>
              <w:bottom w:val="double" w:sz="4" w:space="0" w:color="auto"/>
            </w:tcBorders>
          </w:tcPr>
          <w:p w14:paraId="5341DDFF" w14:textId="77777777" w:rsidR="0079779A" w:rsidRDefault="003E5439">
            <w:pPr>
              <w:widowControl w:val="0"/>
              <w:spacing w:before="40" w:after="40"/>
              <w:rPr>
                <w:rFonts w:cs="Arial"/>
                <w:b/>
                <w:bCs/>
              </w:rPr>
            </w:pPr>
            <w:r>
              <w:rPr>
                <w:rFonts w:cs="Arial"/>
                <w:b/>
                <w:bCs/>
              </w:rPr>
              <w:t>Minimum Limits of Coverage</w:t>
            </w:r>
          </w:p>
        </w:tc>
      </w:tr>
      <w:tr w:rsidR="0079779A" w14:paraId="318F03C2" w14:textId="77777777">
        <w:trPr>
          <w:trHeight w:val="206"/>
        </w:trPr>
        <w:tc>
          <w:tcPr>
            <w:tcW w:w="3913" w:type="dxa"/>
            <w:tcBorders>
              <w:top w:val="double" w:sz="4" w:space="0" w:color="auto"/>
              <w:left w:val="nil"/>
              <w:bottom w:val="single" w:sz="4" w:space="0" w:color="auto"/>
              <w:right w:val="nil"/>
            </w:tcBorders>
          </w:tcPr>
          <w:p w14:paraId="7283F3A5" w14:textId="77777777" w:rsidR="0079779A" w:rsidRDefault="0079779A">
            <w:pPr>
              <w:widowControl w:val="0"/>
              <w:spacing w:before="40" w:after="40"/>
              <w:rPr>
                <w:rFonts w:cs="Arial"/>
              </w:rPr>
            </w:pPr>
          </w:p>
        </w:tc>
        <w:tc>
          <w:tcPr>
            <w:tcW w:w="5285" w:type="dxa"/>
            <w:tcBorders>
              <w:top w:val="double" w:sz="4" w:space="0" w:color="auto"/>
              <w:left w:val="nil"/>
              <w:bottom w:val="single" w:sz="4" w:space="0" w:color="auto"/>
              <w:right w:val="nil"/>
            </w:tcBorders>
          </w:tcPr>
          <w:p w14:paraId="4B26FB99" w14:textId="77777777" w:rsidR="0079779A" w:rsidRDefault="0079779A">
            <w:pPr>
              <w:widowControl w:val="0"/>
              <w:spacing w:before="40" w:after="40"/>
              <w:rPr>
                <w:rFonts w:cs="Arial"/>
                <w:b/>
                <w:bCs/>
              </w:rPr>
            </w:pPr>
          </w:p>
        </w:tc>
      </w:tr>
      <w:tr w:rsidR="0079779A" w14:paraId="74902FCD" w14:textId="77777777">
        <w:tc>
          <w:tcPr>
            <w:tcW w:w="3913" w:type="dxa"/>
            <w:tcBorders>
              <w:top w:val="single" w:sz="4" w:space="0" w:color="auto"/>
            </w:tcBorders>
          </w:tcPr>
          <w:p w14:paraId="569007E3" w14:textId="77777777" w:rsidR="0079779A" w:rsidRDefault="003E5439">
            <w:pPr>
              <w:widowControl w:val="0"/>
              <w:spacing w:before="40" w:after="40"/>
              <w:rPr>
                <w:rFonts w:cs="Arial"/>
              </w:rPr>
            </w:pPr>
            <w:r>
              <w:rPr>
                <w:rFonts w:cs="Arial"/>
              </w:rPr>
              <w:t>Employers Liability</w:t>
            </w:r>
          </w:p>
        </w:tc>
        <w:tc>
          <w:tcPr>
            <w:tcW w:w="5285" w:type="dxa"/>
            <w:tcBorders>
              <w:top w:val="single" w:sz="4" w:space="0" w:color="auto"/>
            </w:tcBorders>
          </w:tcPr>
          <w:p w14:paraId="6E8B6435" w14:textId="77777777" w:rsidR="0079779A" w:rsidRDefault="003E5439">
            <w:pPr>
              <w:widowControl w:val="0"/>
              <w:spacing w:before="40" w:after="40"/>
              <w:rPr>
                <w:rFonts w:cs="Arial"/>
              </w:rPr>
            </w:pPr>
            <w:r>
              <w:rPr>
                <w:rFonts w:cs="Arial"/>
              </w:rPr>
              <w:t>$2,000,000 each accident for bodily injury by accident, or $2,000,000 each employee for bodily injury by disease.</w:t>
            </w:r>
          </w:p>
        </w:tc>
      </w:tr>
    </w:tbl>
    <w:p w14:paraId="5A86B0B3" w14:textId="77777777" w:rsidR="0079779A" w:rsidRDefault="0079779A">
      <w:pPr>
        <w:widowControl w:val="0"/>
        <w:tabs>
          <w:tab w:val="left" w:pos="-1440"/>
        </w:tabs>
        <w:rPr>
          <w:rFonts w:cs="Arial"/>
        </w:rPr>
      </w:pPr>
    </w:p>
    <w:p w14:paraId="7C35AC26" w14:textId="77777777" w:rsidR="0079779A" w:rsidRDefault="0079779A">
      <w:pPr>
        <w:widowControl w:val="0"/>
        <w:tabs>
          <w:tab w:val="left" w:pos="-1440"/>
        </w:tabs>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09"/>
        <w:gridCol w:w="5160"/>
      </w:tblGrid>
      <w:tr w:rsidR="0079779A" w14:paraId="7996650A" w14:textId="77777777">
        <w:tc>
          <w:tcPr>
            <w:tcW w:w="3978" w:type="dxa"/>
          </w:tcPr>
          <w:p w14:paraId="321A27F0" w14:textId="77777777" w:rsidR="0079779A" w:rsidRDefault="003E5439">
            <w:pPr>
              <w:widowControl w:val="0"/>
              <w:spacing w:before="40" w:after="40"/>
              <w:rPr>
                <w:rFonts w:cs="Arial"/>
              </w:rPr>
            </w:pPr>
            <w:r>
              <w:rPr>
                <w:rFonts w:cs="Arial"/>
              </w:rPr>
              <w:t>Builder’s Risk</w:t>
            </w:r>
          </w:p>
        </w:tc>
        <w:tc>
          <w:tcPr>
            <w:tcW w:w="5382" w:type="dxa"/>
          </w:tcPr>
          <w:p w14:paraId="307AFF06" w14:textId="77777777" w:rsidR="0079779A" w:rsidRDefault="003E5439">
            <w:pPr>
              <w:widowControl w:val="0"/>
              <w:spacing w:before="40" w:after="40"/>
              <w:rPr>
                <w:rFonts w:cs="Arial"/>
              </w:rPr>
            </w:pPr>
            <w:r>
              <w:rPr>
                <w:rFonts w:cs="Arial"/>
              </w:rPr>
              <w:t>Replacement value of the Facility.</w:t>
            </w:r>
          </w:p>
        </w:tc>
      </w:tr>
    </w:tbl>
    <w:p w14:paraId="19AF2500" w14:textId="77777777" w:rsidR="0079779A" w:rsidRDefault="003E5439">
      <w:pPr>
        <w:pStyle w:val="BodyText11"/>
        <w:spacing w:before="60" w:after="440"/>
        <w:ind w:left="90"/>
        <w:rPr>
          <w:rFonts w:cs="Arial"/>
          <w:sz w:val="24"/>
          <w:szCs w:val="24"/>
        </w:rPr>
      </w:pPr>
      <w:r>
        <w:rPr>
          <w:rFonts w:cs="Arial"/>
          <w:sz w:val="24"/>
          <w:szCs w:val="24"/>
        </w:rPr>
        <w:t>Builder’s Risk insurance, or an installation floater, shall include coverage for earthquake and flood, collapse, faulty workmanship, materials and design, testing of machinery or equipment, freezing or changes in temperature, debris removal, and partial occupancy.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6"/>
        <w:gridCol w:w="5133"/>
      </w:tblGrid>
      <w:tr w:rsidR="0079779A" w14:paraId="624F49A2" w14:textId="77777777">
        <w:tc>
          <w:tcPr>
            <w:tcW w:w="3978" w:type="dxa"/>
          </w:tcPr>
          <w:p w14:paraId="6F2B27EB" w14:textId="77777777" w:rsidR="0079779A" w:rsidRDefault="003E5439">
            <w:pPr>
              <w:widowControl w:val="0"/>
              <w:spacing w:before="40" w:after="40"/>
              <w:rPr>
                <w:rFonts w:cs="Arial"/>
              </w:rPr>
            </w:pPr>
            <w:r>
              <w:rPr>
                <w:rFonts w:cs="Arial"/>
              </w:rPr>
              <w:t>Environmental Impairment Liability</w:t>
            </w:r>
          </w:p>
        </w:tc>
        <w:tc>
          <w:tcPr>
            <w:tcW w:w="5382" w:type="dxa"/>
          </w:tcPr>
          <w:p w14:paraId="65A7680B" w14:textId="77777777" w:rsidR="0079779A" w:rsidRDefault="003E5439">
            <w:pPr>
              <w:widowControl w:val="0"/>
              <w:spacing w:before="40" w:after="40"/>
              <w:rPr>
                <w:rFonts w:cs="Arial"/>
              </w:rPr>
            </w:pPr>
            <w:r>
              <w:rPr>
                <w:rFonts w:cs="Arial"/>
              </w:rPr>
              <w:t>$5,000,000 each occurrence.</w:t>
            </w:r>
          </w:p>
        </w:tc>
      </w:tr>
    </w:tbl>
    <w:p w14:paraId="16C8AB50" w14:textId="77777777" w:rsidR="0079779A" w:rsidRDefault="0079779A">
      <w:pPr>
        <w:widowControl w:val="0"/>
        <w:rPr>
          <w:rFonts w:cs="Arial"/>
        </w:rPr>
      </w:pPr>
    </w:p>
    <w:p w14:paraId="2B60DF46" w14:textId="77777777" w:rsidR="0079779A" w:rsidRDefault="0079779A">
      <w:pPr>
        <w:widowControl w:val="0"/>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14"/>
        <w:gridCol w:w="5155"/>
      </w:tblGrid>
      <w:tr w:rsidR="0079779A" w14:paraId="0C8CE3E1" w14:textId="77777777">
        <w:tc>
          <w:tcPr>
            <w:tcW w:w="3978" w:type="dxa"/>
          </w:tcPr>
          <w:p w14:paraId="3E6257A6" w14:textId="77777777" w:rsidR="0079779A" w:rsidRDefault="003E5439">
            <w:pPr>
              <w:widowControl w:val="0"/>
              <w:spacing w:before="40" w:after="40"/>
              <w:rPr>
                <w:rFonts w:cs="Arial"/>
              </w:rPr>
            </w:pPr>
            <w:r>
              <w:rPr>
                <w:rFonts w:cs="Arial"/>
              </w:rPr>
              <w:t>All-Risk Property insurance covering physical loss or damage to the Facility</w:t>
            </w:r>
          </w:p>
        </w:tc>
        <w:tc>
          <w:tcPr>
            <w:tcW w:w="5382" w:type="dxa"/>
          </w:tcPr>
          <w:p w14:paraId="5DC93F43" w14:textId="77777777" w:rsidR="0079779A" w:rsidRDefault="003E5439">
            <w:pPr>
              <w:widowControl w:val="0"/>
              <w:spacing w:before="40" w:after="40"/>
              <w:rPr>
                <w:rFonts w:cs="Arial"/>
              </w:rPr>
            </w:pPr>
            <w:r>
              <w:rPr>
                <w:rFonts w:cs="Arial"/>
              </w:rPr>
              <w:t>Full replacement value of the Facility.  A deductible may be carried which deductible shall be the absolute responsibility of Seller.</w:t>
            </w:r>
          </w:p>
        </w:tc>
      </w:tr>
    </w:tbl>
    <w:p w14:paraId="140EEFDB" w14:textId="77777777" w:rsidR="0079779A" w:rsidRDefault="003E5439">
      <w:pPr>
        <w:pStyle w:val="BodyText11"/>
        <w:spacing w:before="60" w:after="420"/>
        <w:ind w:left="90"/>
        <w:rPr>
          <w:rFonts w:cs="Arial"/>
          <w:sz w:val="24"/>
          <w:szCs w:val="24"/>
        </w:rPr>
      </w:pPr>
      <w:r>
        <w:rPr>
          <w:rFonts w:cs="Arial"/>
          <w:sz w:val="24"/>
          <w:szCs w:val="24"/>
        </w:rPr>
        <w:t>All-Risk Property insurance shall include:  (i) coverage for fire, flood, wind and storm, tornado and earthquake with respect to facilities similar in construction, location and occupancy to the Facility, with sublimits of no less than $10,000,000 each for flood and earthquake; and (ii) Boiler and Machinery insurance covering all objects customarily subject to such insurance, including boilers and turbines, in an amount equal to their full replacement value.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6"/>
        <w:gridCol w:w="5251"/>
      </w:tblGrid>
      <w:tr w:rsidR="0079779A" w14:paraId="3AC8A394" w14:textId="77777777">
        <w:tc>
          <w:tcPr>
            <w:tcW w:w="3978" w:type="dxa"/>
          </w:tcPr>
          <w:p w14:paraId="1C14521E" w14:textId="77777777" w:rsidR="0079779A" w:rsidRDefault="003E5439">
            <w:pPr>
              <w:widowControl w:val="0"/>
              <w:spacing w:before="40" w:after="40"/>
              <w:rPr>
                <w:rFonts w:cs="Arial"/>
              </w:rPr>
            </w:pPr>
            <w:r>
              <w:rPr>
                <w:rFonts w:cs="Arial"/>
              </w:rPr>
              <w:t>Business Interruption insurance</w:t>
            </w:r>
          </w:p>
        </w:tc>
        <w:tc>
          <w:tcPr>
            <w:tcW w:w="5490" w:type="dxa"/>
          </w:tcPr>
          <w:p w14:paraId="529F0D28" w14:textId="77777777" w:rsidR="0079779A" w:rsidRDefault="003E5439">
            <w:pPr>
              <w:widowControl w:val="0"/>
              <w:spacing w:before="40" w:after="40"/>
              <w:rPr>
                <w:rFonts w:cs="Arial"/>
              </w:rPr>
            </w:pPr>
            <w:r>
              <w:rPr>
                <w:rFonts w:cs="Arial"/>
              </w:rPr>
              <w:t>Amount required to cover Seller’s continuing or increased expenses, resulting from full interruption, for a period of 12 calendar months.</w:t>
            </w:r>
          </w:p>
        </w:tc>
      </w:tr>
    </w:tbl>
    <w:p w14:paraId="3E383BC2" w14:textId="77777777" w:rsidR="0079779A" w:rsidRDefault="003E5439">
      <w:pPr>
        <w:pStyle w:val="BodyText11"/>
        <w:spacing w:before="60"/>
        <w:rPr>
          <w:rFonts w:cs="Arial"/>
          <w:sz w:val="24"/>
          <w:szCs w:val="24"/>
        </w:rPr>
      </w:pPr>
      <w:r>
        <w:rPr>
          <w:rFonts w:cs="Arial"/>
          <w:sz w:val="24"/>
          <w:szCs w:val="24"/>
        </w:rPr>
        <w:t>Business Interruption insurance shall cover loss of revenues or the increased expense to resume operations attributable to the Facility by reason of total or partial suspension or delay of, or interruption in, the operation of the Facility as a result of an insured peril covered under Property insurance as set forth above, to the extent available on Commercially Reasonable terms as determined by Company, subject to a Commercially Reasonable deductible that shall be the responsibility of Seller.  Notwithstanding any other provision of this PPA, Seller shall not be required to have Business Interruption insurance until the Commercial Operation Date.</w:t>
      </w:r>
    </w:p>
    <w:p w14:paraId="0E5956E6" w14:textId="77777777" w:rsidR="0079779A" w:rsidRDefault="0079779A">
      <w:pPr>
        <w:tabs>
          <w:tab w:val="center" w:pos="4680"/>
          <w:tab w:val="right" w:pos="9360"/>
        </w:tabs>
        <w:spacing w:before="140"/>
        <w:jc w:val="center"/>
        <w:outlineLvl w:val="0"/>
        <w:rPr>
          <w:rFonts w:cs="Arial"/>
        </w:rPr>
        <w:sectPr w:rsidR="0079779A">
          <w:footerReference w:type="default" r:id="rId38"/>
          <w:footerReference w:type="first" r:id="rId39"/>
          <w:pgSz w:w="12240" w:h="15840"/>
          <w:pgMar w:top="1440" w:right="1526" w:bottom="1440" w:left="1627" w:header="720" w:footer="720" w:gutter="0"/>
          <w:pgNumType w:start="1" w:chapStyle="1"/>
          <w:cols w:space="720"/>
          <w:titlePg/>
          <w:docGrid w:linePitch="360"/>
        </w:sectPr>
      </w:pPr>
    </w:p>
    <w:p w14:paraId="5E9CA4EC" w14:textId="4F299CD0" w:rsidR="0079779A" w:rsidRDefault="00407C20" w:rsidP="00407C20">
      <w:pPr>
        <w:pStyle w:val="ExhibitHeading"/>
        <w:rPr>
          <w:rFonts w:cs="Arial"/>
        </w:rPr>
      </w:pPr>
      <w:bookmarkStart w:id="823" w:name="_Toc433954238"/>
      <w:bookmarkStart w:id="824" w:name="_Ref149912896"/>
      <w:bookmarkStart w:id="825" w:name="_Ref149916491"/>
      <w:bookmarkStart w:id="826" w:name="_Toc150955215"/>
      <w:r>
        <w:lastRenderedPageBreak/>
        <w:t xml:space="preserve">EXHIBIT </w:t>
      </w:r>
      <w:fldSimple w:instr=" SEQ EXHIBIT \* ALPHABETIC ">
        <w:r>
          <w:rPr>
            <w:noProof/>
          </w:rPr>
          <w:t>F</w:t>
        </w:r>
      </w:fldSimple>
      <w:r>
        <w:t xml:space="preserve"> - </w:t>
      </w:r>
      <w:r w:rsidR="003E5439">
        <w:rPr>
          <w:rFonts w:cs="Arial"/>
        </w:rPr>
        <w:t>SELLER’S NEEDED PERMITS</w:t>
      </w:r>
      <w:bookmarkEnd w:id="823"/>
      <w:bookmarkEnd w:id="824"/>
      <w:bookmarkEnd w:id="825"/>
      <w:bookmarkEnd w:id="826"/>
      <w:r w:rsidR="003E5439">
        <w:rPr>
          <w:rFonts w:cs="Arial"/>
        </w:rPr>
        <w:fldChar w:fldCharType="begin"/>
      </w:r>
      <w:r w:rsidR="003E5439">
        <w:rPr>
          <w:rFonts w:cs="Arial"/>
        </w:rPr>
        <w:instrText xml:space="preserve"> TC \l "1"</w:instrText>
      </w:r>
      <w:r w:rsidR="003E5439">
        <w:rPr>
          <w:rFonts w:cs="Arial"/>
        </w:rPr>
        <w:fldChar w:fldCharType="end"/>
      </w:r>
    </w:p>
    <w:p w14:paraId="3A6FD038" w14:textId="77777777" w:rsidR="0079779A" w:rsidRDefault="0079779A">
      <w:pPr>
        <w:jc w:val="center"/>
        <w:rPr>
          <w:rFonts w:cs="Arial"/>
          <w:b/>
        </w:rPr>
      </w:pPr>
    </w:p>
    <w:p w14:paraId="6E93D00E" w14:textId="77777777" w:rsidR="0079779A" w:rsidRDefault="0079779A">
      <w:pPr>
        <w:jc w:val="center"/>
        <w:rPr>
          <w:rFonts w:cs="Arial"/>
          <w:b/>
        </w:rPr>
      </w:pPr>
    </w:p>
    <w:p w14:paraId="37A18F84" w14:textId="0C456F0D" w:rsidR="0079779A" w:rsidRDefault="000046FF">
      <w:pPr>
        <w:rPr>
          <w:rFonts w:cs="Arial"/>
        </w:rPr>
      </w:pPr>
      <w:r>
        <w:rPr>
          <w:rFonts w:cs="Arial"/>
        </w:rPr>
        <w:t>[</w:t>
      </w:r>
      <w:r w:rsidR="003E5439" w:rsidRPr="001F6116">
        <w:rPr>
          <w:rFonts w:cs="Arial"/>
          <w:highlight w:val="yellow"/>
        </w:rPr>
        <w:t>Bid Specific</w:t>
      </w:r>
      <w:r w:rsidRPr="001F6116">
        <w:rPr>
          <w:rFonts w:cs="Arial"/>
          <w:highlight w:val="yellow"/>
        </w:rPr>
        <w:t>]</w:t>
      </w:r>
    </w:p>
    <w:p w14:paraId="4C0B7A1E" w14:textId="77777777" w:rsidR="0079779A" w:rsidRDefault="0079779A">
      <w:pPr>
        <w:rPr>
          <w:rFonts w:cs="Arial"/>
        </w:rPr>
      </w:pPr>
    </w:p>
    <w:p w14:paraId="6F58AF75" w14:textId="77777777" w:rsidR="0079779A" w:rsidRDefault="0079779A">
      <w:pPr>
        <w:rPr>
          <w:rFonts w:cs="Arial"/>
        </w:rPr>
        <w:sectPr w:rsidR="0079779A">
          <w:footerReference w:type="first" r:id="rId40"/>
          <w:pgSz w:w="12240" w:h="15840"/>
          <w:pgMar w:top="1440" w:right="1800" w:bottom="1440" w:left="1800" w:header="720" w:footer="720" w:gutter="0"/>
          <w:pgNumType w:start="1" w:chapStyle="1"/>
          <w:cols w:space="720"/>
          <w:titlePg/>
          <w:docGrid w:linePitch="360"/>
        </w:sectPr>
      </w:pPr>
    </w:p>
    <w:p w14:paraId="6FD73374" w14:textId="118C2433" w:rsidR="0079779A" w:rsidRDefault="00407C20" w:rsidP="00407C20">
      <w:pPr>
        <w:pStyle w:val="ExhibitHeading"/>
      </w:pPr>
      <w:bookmarkStart w:id="827" w:name="_Ref149915122"/>
      <w:bookmarkStart w:id="828" w:name="_Ref149915237"/>
      <w:bookmarkStart w:id="829" w:name="_Toc150955216"/>
      <w:r>
        <w:lastRenderedPageBreak/>
        <w:t xml:space="preserve">EXHIBIT </w:t>
      </w:r>
      <w:fldSimple w:instr=" SEQ EXHIBIT \* ALPHABETIC ">
        <w:r>
          <w:rPr>
            <w:noProof/>
          </w:rPr>
          <w:t>G</w:t>
        </w:r>
      </w:fldSimple>
      <w:r>
        <w:t xml:space="preserve"> - </w:t>
      </w:r>
      <w:r w:rsidR="003E5439">
        <w:t>FORM OF LETTER OF CREDIT</w:t>
      </w:r>
      <w:bookmarkEnd w:id="827"/>
      <w:bookmarkEnd w:id="828"/>
      <w:bookmarkEnd w:id="829"/>
      <w:r w:rsidR="003E5439">
        <w:fldChar w:fldCharType="begin"/>
      </w:r>
      <w:r w:rsidR="003E5439">
        <w:instrText xml:space="preserve"> TC \l "1"</w:instrText>
      </w:r>
      <w:r w:rsidR="003E5439">
        <w:fldChar w:fldCharType="end"/>
      </w:r>
    </w:p>
    <w:p w14:paraId="2DDDD5F0" w14:textId="77777777" w:rsidR="0079779A" w:rsidRDefault="0079779A">
      <w:pPr>
        <w:pStyle w:val="TitleArial12"/>
        <w:rPr>
          <w:szCs w:val="24"/>
        </w:rPr>
      </w:pPr>
    </w:p>
    <w:p w14:paraId="32652823" w14:textId="77777777" w:rsidR="0079779A" w:rsidRDefault="003E5439">
      <w:pPr>
        <w:keepNext/>
        <w:spacing w:after="240"/>
        <w:jc w:val="center"/>
        <w:rPr>
          <w:rFonts w:cs="Arial"/>
          <w:bCs/>
        </w:rPr>
      </w:pPr>
      <w:r>
        <w:rPr>
          <w:rFonts w:cs="Arial"/>
          <w:bCs/>
        </w:rPr>
        <w:t>[LETTERHEAD OF ISSUING BANK]</w:t>
      </w:r>
    </w:p>
    <w:tbl>
      <w:tblPr>
        <w:tblW w:w="0" w:type="auto"/>
        <w:tblLook w:val="01E0" w:firstRow="1" w:lastRow="1" w:firstColumn="1" w:lastColumn="1" w:noHBand="0" w:noVBand="0"/>
      </w:tblPr>
      <w:tblGrid>
        <w:gridCol w:w="4428"/>
        <w:gridCol w:w="4428"/>
      </w:tblGrid>
      <w:tr w:rsidR="0079779A" w14:paraId="1ADA4B71" w14:textId="77777777">
        <w:tc>
          <w:tcPr>
            <w:tcW w:w="4428" w:type="dxa"/>
          </w:tcPr>
          <w:p w14:paraId="6DC19949" w14:textId="77777777" w:rsidR="0079779A" w:rsidRDefault="003E5439">
            <w:pPr>
              <w:rPr>
                <w:rFonts w:cs="Arial"/>
              </w:rPr>
            </w:pPr>
            <w:r>
              <w:rPr>
                <w:rFonts w:cs="Arial"/>
              </w:rPr>
              <w:t>Irrevocable Standby Letter of Credit  No: _______</w:t>
            </w:r>
          </w:p>
          <w:p w14:paraId="372265CE" w14:textId="77777777" w:rsidR="0079779A" w:rsidRDefault="0079779A">
            <w:pPr>
              <w:rPr>
                <w:rFonts w:cs="Arial"/>
              </w:rPr>
            </w:pPr>
          </w:p>
          <w:p w14:paraId="3DA8530C" w14:textId="7F6478EC" w:rsidR="0079779A" w:rsidRDefault="003E5439">
            <w:pPr>
              <w:rPr>
                <w:rFonts w:cs="Arial"/>
              </w:rPr>
            </w:pPr>
            <w:r>
              <w:rPr>
                <w:rFonts w:cs="Arial"/>
              </w:rPr>
              <w:t xml:space="preserve">Beneficiary:  </w:t>
            </w:r>
            <w:r w:rsidR="00723EF8">
              <w:rPr>
                <w:rFonts w:cs="Arial"/>
              </w:rPr>
              <w:t>Northern States Power Company</w:t>
            </w:r>
            <w:r>
              <w:rPr>
                <w:rFonts w:cs="Arial"/>
              </w:rPr>
              <w:t xml:space="preserve"> </w:t>
            </w:r>
          </w:p>
        </w:tc>
        <w:tc>
          <w:tcPr>
            <w:tcW w:w="4428" w:type="dxa"/>
          </w:tcPr>
          <w:p w14:paraId="7D86CA93" w14:textId="77777777" w:rsidR="0079779A" w:rsidRDefault="003E5439">
            <w:pPr>
              <w:rPr>
                <w:rFonts w:cs="Arial"/>
              </w:rPr>
            </w:pPr>
            <w:r>
              <w:rPr>
                <w:rFonts w:cs="Arial"/>
              </w:rPr>
              <w:t>Date of Issuance: _________________</w:t>
            </w:r>
          </w:p>
          <w:p w14:paraId="371653BA" w14:textId="77777777" w:rsidR="0079779A" w:rsidRDefault="0079779A">
            <w:pPr>
              <w:rPr>
                <w:rFonts w:cs="Arial"/>
              </w:rPr>
            </w:pPr>
          </w:p>
          <w:p w14:paraId="6E96D6D1" w14:textId="77777777" w:rsidR="0079779A" w:rsidRDefault="003E5439">
            <w:pPr>
              <w:rPr>
                <w:rFonts w:cs="Arial"/>
              </w:rPr>
            </w:pPr>
            <w:r>
              <w:rPr>
                <w:rFonts w:cs="Arial"/>
              </w:rPr>
              <w:t>Initial Expiration Date: [</w:t>
            </w:r>
            <w:r>
              <w:rPr>
                <w:rFonts w:cs="Arial"/>
                <w:u w:val="single"/>
              </w:rPr>
              <w:t>Must be at least one year after date of issuance</w:t>
            </w:r>
            <w:r>
              <w:rPr>
                <w:rFonts w:cs="Arial"/>
              </w:rPr>
              <w:t>]</w:t>
            </w:r>
          </w:p>
          <w:p w14:paraId="2BBBFE5F" w14:textId="77777777" w:rsidR="0079779A" w:rsidRDefault="0079779A">
            <w:pPr>
              <w:rPr>
                <w:rFonts w:cs="Arial"/>
              </w:rPr>
            </w:pPr>
          </w:p>
          <w:p w14:paraId="661A5275" w14:textId="77777777" w:rsidR="0079779A" w:rsidRDefault="003E5439">
            <w:pPr>
              <w:rPr>
                <w:rFonts w:cs="Arial"/>
              </w:rPr>
            </w:pPr>
            <w:r>
              <w:rPr>
                <w:rFonts w:cs="Arial"/>
              </w:rPr>
              <w:t>Applicant:</w:t>
            </w:r>
          </w:p>
        </w:tc>
      </w:tr>
    </w:tbl>
    <w:p w14:paraId="438CE7F8" w14:textId="77777777" w:rsidR="0079779A" w:rsidRDefault="0079779A">
      <w:pPr>
        <w:rPr>
          <w:rFonts w:cs="Arial"/>
        </w:rPr>
      </w:pPr>
    </w:p>
    <w:p w14:paraId="0FABFE99" w14:textId="77777777" w:rsidR="0079779A" w:rsidRDefault="003E5439">
      <w:pPr>
        <w:spacing w:after="180"/>
        <w:rPr>
          <w:rFonts w:cs="Arial"/>
        </w:rPr>
      </w:pPr>
      <w:r>
        <w:rPr>
          <w:rFonts w:cs="Arial"/>
        </w:rPr>
        <w:t>As the Issuing Bank (“Issuer”), we, [Name of Issuing Bank], hereby establish this irrevocable Standby Letter of Credit No. _____ (this "Letter of Credit") in favor of the above-named beneficiary (“Beneficiary”) for the account of the above-named applicant (“Applicant”) in the amount of US$__________ (_________________ Million U.S. Dollars).</w:t>
      </w:r>
    </w:p>
    <w:p w14:paraId="5452DD77" w14:textId="77777777" w:rsidR="0079779A" w:rsidRDefault="003E5439">
      <w:pPr>
        <w:spacing w:after="180"/>
        <w:rPr>
          <w:rFonts w:cs="Arial"/>
        </w:rPr>
      </w:pPr>
      <w:r>
        <w:rPr>
          <w:rFonts w:cs="Arial"/>
        </w:rPr>
        <w:t>Beneficiary may draw all or any portion of this Letter of Credit at any time and from time to time, and Issuer will make funds immediately available to Beneficiary upon presentation of Beneficiary’s draft(s) at sight in substantially the form attached hereto as Exhibit “A” (“Sight Draft”), drawn on Issuer and accompanied by this Letter of Credit.  All Sight Drafts must be signed on behalf of Beneficiary, and the signator must indicate his or her title or other official capacity.  No other documents will be required to be presented.  Issuer will effect payment under this Letter of Credit within twenty-four (24) hours after presentment of any Sight Draft.  Payment shall be made in U.S. Dollars with Issuer’s own funds in immediately available funds.</w:t>
      </w:r>
    </w:p>
    <w:p w14:paraId="0A070CAE" w14:textId="77777777" w:rsidR="0079779A" w:rsidRDefault="003E5439">
      <w:pPr>
        <w:spacing w:after="180"/>
        <w:rPr>
          <w:rFonts w:cs="Arial"/>
        </w:rPr>
      </w:pPr>
      <w:r>
        <w:rPr>
          <w:rFonts w:cs="Arial"/>
        </w:rPr>
        <w:t>Issuer will honor any Sight Draft presented in substantial compliance with the terms of this Letter of Credit at the Issuer’s letterhead office, the office located at ______________________ or any other full service office of the Issuer on or before the above-stated expiration date, as such expiration date may be extended hereunder.  Partial and multiple draws and presentations are permitted on any number of occasions.  Following any partial draw, Issuer will endorse this Letter of Credit and return the original to Beneficiary.</w:t>
      </w:r>
    </w:p>
    <w:p w14:paraId="4B7E18A5" w14:textId="77777777" w:rsidR="0079779A" w:rsidRDefault="003E5439">
      <w:pPr>
        <w:spacing w:after="180"/>
        <w:rPr>
          <w:rFonts w:cs="Arial"/>
        </w:rPr>
      </w:pPr>
      <w:r>
        <w:rPr>
          <w:rFonts w:cs="Arial"/>
        </w:rPr>
        <w:t xml:space="preserve">This Letter of Credit is issued pursuant to the provisions of that certain Battery Storage Energy Purchase Agreement between Beneficiary and Applicant dated as of _______________, 20__ (as the same may have been or may be amended from time to time, the “PPA”).  Notwithstanding any reference in this Letter of Credit to the PPA or any other documents, instruments or agreements, or references in the PPA or any other documents, instruments or agreements to this Letter of Credit, this Letter of Credit contains the entire agreement between Beneficiary and Issuer relating to the obligations of Issuer hereunder.  </w:t>
      </w:r>
    </w:p>
    <w:p w14:paraId="3F845CF0" w14:textId="77777777" w:rsidR="0079779A" w:rsidRDefault="003E5439">
      <w:pPr>
        <w:spacing w:after="180"/>
        <w:rPr>
          <w:rFonts w:cs="Arial"/>
        </w:rPr>
      </w:pPr>
      <w:r>
        <w:rPr>
          <w:rFonts w:cs="Arial"/>
        </w:rPr>
        <w:t>This Letter of Credit will be automatically extended each year without amendment for a period of one (1) year from the expiration date hereof, as extended, unless at least thirty (30) days prior to the expiration date, Issuer notifies Beneficiary by registered mail that it elects not to extend this Letter of Credit for such additional period.  Notice of non-</w:t>
      </w:r>
      <w:r>
        <w:rPr>
          <w:rFonts w:cs="Arial"/>
        </w:rPr>
        <w:lastRenderedPageBreak/>
        <w:t>extension will be given by Issuer to Beneficiary at Beneficiary’s address set forth herein or at such other address as Beneficiary may designate to Issuer in writing at Issuer’s letterhead address.</w:t>
      </w:r>
    </w:p>
    <w:p w14:paraId="53EE4BB6" w14:textId="77777777" w:rsidR="0079779A" w:rsidRDefault="003E5439">
      <w:pPr>
        <w:spacing w:after="180"/>
        <w:rPr>
          <w:rFonts w:cs="Arial"/>
        </w:rPr>
      </w:pPr>
      <w:r>
        <w:rPr>
          <w:rFonts w:cs="Arial"/>
        </w:rPr>
        <w:t>This Letter of Credit is freely transferable by Beneficiary in whole or in part, and the number of transfers is unlimited.  Issuer shall effect any transfers immediately upon presentation to Issuer of this Letter of Credit and a completed written transfer request substantially in the form attached hereto as Exhibit "B."  Such transfer will be effected at no cost to Beneficiary.  Any transfer fees assessed by Issuer will be payable solely by Applicant, and the payment of any transfer fees will not be a condition to the validity or effectiveness of the transfer of this Letter of Credit.</w:t>
      </w:r>
    </w:p>
    <w:p w14:paraId="77DB6DDD" w14:textId="77777777" w:rsidR="0079779A" w:rsidRDefault="003E5439">
      <w:pPr>
        <w:pStyle w:val="PlainText"/>
        <w:spacing w:after="180"/>
        <w:rPr>
          <w:rFonts w:ascii="Arial" w:hAnsi="Arial" w:cs="Arial"/>
          <w:sz w:val="24"/>
          <w:szCs w:val="24"/>
        </w:rPr>
      </w:pPr>
      <w:r>
        <w:rPr>
          <w:rFonts w:ascii="Arial" w:hAnsi="Arial" w:cs="Arial"/>
          <w:sz w:val="24"/>
          <w:szCs w:val="24"/>
        </w:rPr>
        <w:t>Issuer waives any rights it may have, at law or otherwise, to subrogate to any claims which Beneficiary may have against Applicant or Applicant may have against Beneficiary.</w:t>
      </w:r>
    </w:p>
    <w:p w14:paraId="3812B4F1" w14:textId="77777777" w:rsidR="0079779A" w:rsidRDefault="003E5439">
      <w:pPr>
        <w:spacing w:after="180"/>
        <w:rPr>
          <w:rFonts w:cs="Arial"/>
        </w:rPr>
      </w:pPr>
      <w:r>
        <w:rPr>
          <w:rFonts w:cs="Arial"/>
        </w:rPr>
        <w:t>This Letter of Credit is subject to the uniform customs and practice for documentary credits (2007 Revision), International Chamber of Commerce publication No. 600 (the “UCP”), except to the extent that the terms hereof are inconsistent with the provisions of the UCP, including but not limited to Articles 14(b) and 36 of the UCP, in which case the terms of this Letter of Credit shall govern.  With respect to Article 14(b) of the UCP, Issuer shall have a reasonable amount of time, not to exceed three (3) banking days following the date of Issuer’s receipt of documents from Beneficiary (to the extent required herein), to examine the documents and determine whether to take up or refuse the documents and to inform Beneficiary accordingly.</w:t>
      </w:r>
    </w:p>
    <w:p w14:paraId="40B44C8E" w14:textId="77777777" w:rsidR="0079779A" w:rsidRDefault="003E5439">
      <w:pPr>
        <w:spacing w:after="180"/>
        <w:rPr>
          <w:rFonts w:cs="Arial"/>
        </w:rPr>
      </w:pPr>
      <w:r>
        <w:rPr>
          <w:rFonts w:cs="Arial"/>
        </w:rPr>
        <w:t>In the event of an act of God, riot, civil commotion, insurrection, war or any other cause beyond Issuer’s control that interrupts Issuer’s business and causes the place for presentation of this Letter of Credit to be closed for business on the last day for presentation, the expiry date of this Letter of Credit will be automatically extended without amendment to a date thirty (30) calendar days after the place for presentation reopens for business.</w:t>
      </w:r>
    </w:p>
    <w:tbl>
      <w:tblPr>
        <w:tblW w:w="0" w:type="auto"/>
        <w:tblInd w:w="4428" w:type="dxa"/>
        <w:tblBorders>
          <w:insideV w:val="single" w:sz="4" w:space="0" w:color="auto"/>
        </w:tblBorders>
        <w:tblLook w:val="01E0" w:firstRow="1" w:lastRow="1" w:firstColumn="1" w:lastColumn="1" w:noHBand="0" w:noVBand="0"/>
      </w:tblPr>
      <w:tblGrid>
        <w:gridCol w:w="4428"/>
      </w:tblGrid>
      <w:tr w:rsidR="0079779A" w14:paraId="240F3C0A" w14:textId="77777777">
        <w:tc>
          <w:tcPr>
            <w:tcW w:w="4428" w:type="dxa"/>
          </w:tcPr>
          <w:p w14:paraId="5FE9B69B" w14:textId="77777777" w:rsidR="0079779A" w:rsidRDefault="003E5439">
            <w:pPr>
              <w:rPr>
                <w:rFonts w:cs="Arial"/>
              </w:rPr>
            </w:pPr>
            <w:r>
              <w:rPr>
                <w:rFonts w:cs="Arial"/>
              </w:rPr>
              <w:t>ISSUER:</w:t>
            </w:r>
          </w:p>
        </w:tc>
      </w:tr>
      <w:tr w:rsidR="0079779A" w14:paraId="009B764E" w14:textId="77777777">
        <w:tc>
          <w:tcPr>
            <w:tcW w:w="4428" w:type="dxa"/>
          </w:tcPr>
          <w:p w14:paraId="777F1C67" w14:textId="77777777" w:rsidR="0079779A" w:rsidRDefault="0079779A">
            <w:pPr>
              <w:jc w:val="center"/>
              <w:rPr>
                <w:rFonts w:cs="Arial"/>
              </w:rPr>
            </w:pPr>
          </w:p>
          <w:p w14:paraId="62719447" w14:textId="77777777" w:rsidR="0079779A" w:rsidRDefault="003E5439">
            <w:pPr>
              <w:rPr>
                <w:rFonts w:cs="Arial"/>
              </w:rPr>
            </w:pPr>
            <w:r>
              <w:rPr>
                <w:rFonts w:cs="Arial"/>
              </w:rPr>
              <w:t>By: _____________________</w:t>
            </w:r>
          </w:p>
          <w:p w14:paraId="3A52412F" w14:textId="77777777" w:rsidR="0079779A" w:rsidRDefault="003E5439">
            <w:pPr>
              <w:rPr>
                <w:rFonts w:cs="Arial"/>
              </w:rPr>
            </w:pPr>
            <w:r>
              <w:rPr>
                <w:rFonts w:cs="Arial"/>
              </w:rPr>
              <w:t xml:space="preserve">         Authorized Signature</w:t>
            </w:r>
          </w:p>
        </w:tc>
      </w:tr>
    </w:tbl>
    <w:p w14:paraId="671633B9" w14:textId="77777777" w:rsidR="0079779A" w:rsidRDefault="003E5439">
      <w:pPr>
        <w:pageBreakBefore/>
        <w:jc w:val="center"/>
        <w:rPr>
          <w:rFonts w:cs="Arial"/>
          <w:b/>
        </w:rPr>
      </w:pPr>
      <w:r>
        <w:rPr>
          <w:rFonts w:cs="Arial"/>
          <w:b/>
        </w:rPr>
        <w:lastRenderedPageBreak/>
        <w:t>EXHIBIT “A”</w:t>
      </w:r>
    </w:p>
    <w:p w14:paraId="59CB328C" w14:textId="77777777" w:rsidR="0079779A" w:rsidRDefault="003E5439">
      <w:pPr>
        <w:jc w:val="center"/>
        <w:rPr>
          <w:rFonts w:cs="Arial"/>
        </w:rPr>
      </w:pPr>
      <w:r>
        <w:rPr>
          <w:rFonts w:cs="Arial"/>
        </w:rPr>
        <w:t xml:space="preserve">TO LETTER OF CREDIT </w:t>
      </w:r>
    </w:p>
    <w:p w14:paraId="635F1134" w14:textId="77777777" w:rsidR="0079779A" w:rsidRDefault="0079779A">
      <w:pPr>
        <w:jc w:val="center"/>
        <w:rPr>
          <w:rFonts w:cs="Arial"/>
          <w:b/>
        </w:rPr>
      </w:pPr>
    </w:p>
    <w:p w14:paraId="5123EAC1" w14:textId="77777777" w:rsidR="0079779A" w:rsidRDefault="003E5439">
      <w:pPr>
        <w:jc w:val="center"/>
        <w:rPr>
          <w:rFonts w:cs="Arial"/>
          <w:b/>
        </w:rPr>
      </w:pPr>
      <w:r>
        <w:rPr>
          <w:rFonts w:cs="Arial"/>
          <w:b/>
        </w:rPr>
        <w:t>SIGHT DRAFT</w:t>
      </w:r>
    </w:p>
    <w:p w14:paraId="69F1D969" w14:textId="77777777" w:rsidR="0079779A" w:rsidRDefault="0079779A">
      <w:pPr>
        <w:jc w:val="center"/>
        <w:rPr>
          <w:rFonts w:cs="Arial"/>
          <w:b/>
        </w:rPr>
      </w:pPr>
    </w:p>
    <w:p w14:paraId="7E2E6F2D" w14:textId="77777777" w:rsidR="0079779A" w:rsidRDefault="0079779A">
      <w:pPr>
        <w:jc w:val="center"/>
        <w:rPr>
          <w:rFonts w:cs="Arial"/>
        </w:rPr>
      </w:pPr>
    </w:p>
    <w:p w14:paraId="566C0FFA" w14:textId="77777777" w:rsidR="0079779A" w:rsidRDefault="003E5439">
      <w:pPr>
        <w:rPr>
          <w:rFonts w:cs="Arial"/>
        </w:rPr>
      </w:pPr>
      <w:r>
        <w:rPr>
          <w:rFonts w:cs="Arial"/>
        </w:rPr>
        <w:t>Draft Number __________________</w:t>
      </w:r>
    </w:p>
    <w:p w14:paraId="0AADC2C4" w14:textId="77777777" w:rsidR="0079779A" w:rsidRDefault="003E5439">
      <w:pPr>
        <w:rPr>
          <w:rFonts w:cs="Arial"/>
        </w:rPr>
      </w:pPr>
      <w:r>
        <w:rPr>
          <w:rFonts w:cs="Arial"/>
        </w:rPr>
        <w:t>$____________________________</w:t>
      </w:r>
    </w:p>
    <w:p w14:paraId="47157D9E" w14:textId="77777777" w:rsidR="0079779A" w:rsidRDefault="0079779A">
      <w:pPr>
        <w:rPr>
          <w:rFonts w:cs="Arial"/>
        </w:rPr>
      </w:pPr>
    </w:p>
    <w:p w14:paraId="1E80FAE1" w14:textId="77777777" w:rsidR="0079779A" w:rsidRDefault="003E5439">
      <w:pPr>
        <w:rPr>
          <w:rFonts w:cs="Arial"/>
        </w:rPr>
      </w:pPr>
      <w:r>
        <w:rPr>
          <w:rFonts w:cs="Arial"/>
        </w:rPr>
        <w:tab/>
        <w:t>At sight, pay to the order of [Name of Beneficiary to be inserted], the amount of USD $____________ (__________________ and 00/100ths U.S. Dollars).</w:t>
      </w:r>
    </w:p>
    <w:p w14:paraId="55255377" w14:textId="77777777" w:rsidR="0079779A" w:rsidRDefault="0079779A">
      <w:pPr>
        <w:rPr>
          <w:rFonts w:cs="Arial"/>
        </w:rPr>
      </w:pPr>
    </w:p>
    <w:p w14:paraId="13FFF23F" w14:textId="77777777" w:rsidR="0079779A" w:rsidRDefault="003E5439">
      <w:pPr>
        <w:rPr>
          <w:rFonts w:cs="Arial"/>
        </w:rPr>
      </w:pPr>
      <w:r>
        <w:rPr>
          <w:rFonts w:cs="Arial"/>
        </w:rPr>
        <w:tab/>
        <w:t>Value received and charged to the account of: [Name of Issuer and address].  Drawn under [Name of Issuer to be inserted]  Standby Letter of Credit No. ______________.</w:t>
      </w:r>
    </w:p>
    <w:p w14:paraId="5CFD1195" w14:textId="77777777" w:rsidR="0079779A" w:rsidRDefault="0079779A">
      <w:pPr>
        <w:rPr>
          <w:rFonts w:cs="Arial"/>
        </w:rPr>
      </w:pPr>
    </w:p>
    <w:p w14:paraId="739871E5" w14:textId="228A5345" w:rsidR="0079779A" w:rsidRDefault="003E5439" w:rsidP="00044063">
      <w:pPr>
        <w:spacing w:after="360"/>
        <w:ind w:left="4320" w:hanging="3600"/>
        <w:rPr>
          <w:rFonts w:cs="Arial"/>
        </w:rPr>
      </w:pPr>
      <w:r>
        <w:rPr>
          <w:rFonts w:cs="Arial"/>
        </w:rPr>
        <w:t xml:space="preserve">Dated: _____________ </w:t>
      </w:r>
      <w:r>
        <w:rPr>
          <w:rFonts w:cs="Arial"/>
        </w:rPr>
        <w:tab/>
      </w:r>
      <w:r w:rsidR="00044063">
        <w:rPr>
          <w:rFonts w:cs="Arial"/>
        </w:rPr>
        <w:t>Southwestern Public Service Company, a New Mexico corporation</w:t>
      </w:r>
    </w:p>
    <w:p w14:paraId="3A564631" w14:textId="77777777" w:rsidR="0079779A" w:rsidRDefault="003E5439">
      <w:pPr>
        <w:ind w:left="720"/>
        <w:rPr>
          <w:rFonts w:cs="Arial"/>
        </w:rPr>
      </w:pPr>
      <w:r>
        <w:rPr>
          <w:rFonts w:cs="Arial"/>
        </w:rPr>
        <w:tab/>
      </w:r>
      <w:r>
        <w:rPr>
          <w:rFonts w:cs="Arial"/>
        </w:rPr>
        <w:tab/>
      </w:r>
      <w:r>
        <w:rPr>
          <w:rFonts w:cs="Arial"/>
        </w:rPr>
        <w:tab/>
      </w:r>
      <w:r>
        <w:rPr>
          <w:rFonts w:cs="Arial"/>
        </w:rPr>
        <w:tab/>
      </w:r>
      <w:r>
        <w:rPr>
          <w:rFonts w:cs="Arial"/>
        </w:rPr>
        <w:tab/>
        <w:t xml:space="preserve">By:  ________________________ </w:t>
      </w:r>
    </w:p>
    <w:p w14:paraId="1ACFA423" w14:textId="77777777" w:rsidR="0079779A" w:rsidRDefault="003E5439">
      <w:pPr>
        <w:ind w:left="720"/>
        <w:rPr>
          <w:rFonts w:cs="Arial"/>
        </w:rPr>
      </w:pPr>
      <w:r>
        <w:rPr>
          <w:rFonts w:cs="Arial"/>
        </w:rPr>
        <w:tab/>
      </w:r>
      <w:r>
        <w:rPr>
          <w:rFonts w:cs="Arial"/>
        </w:rPr>
        <w:tab/>
      </w:r>
      <w:r>
        <w:rPr>
          <w:rFonts w:cs="Arial"/>
        </w:rPr>
        <w:tab/>
      </w:r>
      <w:r>
        <w:rPr>
          <w:rFonts w:cs="Arial"/>
        </w:rPr>
        <w:tab/>
      </w:r>
      <w:r>
        <w:rPr>
          <w:rFonts w:cs="Arial"/>
        </w:rPr>
        <w:tab/>
      </w:r>
      <w:r>
        <w:rPr>
          <w:rFonts w:cs="Arial"/>
        </w:rPr>
        <w:tab/>
        <w:t>[name and title]</w:t>
      </w:r>
    </w:p>
    <w:p w14:paraId="2AD8A07E" w14:textId="77777777" w:rsidR="0079779A" w:rsidRDefault="0079779A">
      <w:pPr>
        <w:rPr>
          <w:rFonts w:cs="Arial"/>
        </w:rPr>
      </w:pPr>
    </w:p>
    <w:p w14:paraId="5391CA14" w14:textId="77777777" w:rsidR="0079779A" w:rsidRDefault="0079779A">
      <w:pPr>
        <w:rPr>
          <w:rFonts w:cs="Arial"/>
        </w:rPr>
      </w:pPr>
    </w:p>
    <w:p w14:paraId="1B0245F9" w14:textId="77777777" w:rsidR="0079779A" w:rsidRDefault="003E5439">
      <w:pPr>
        <w:rPr>
          <w:rFonts w:cs="Arial"/>
        </w:rPr>
      </w:pPr>
      <w:r>
        <w:rPr>
          <w:rFonts w:cs="Arial"/>
        </w:rPr>
        <w:t xml:space="preserve"> Account:   </w:t>
      </w:r>
      <w:r>
        <w:rPr>
          <w:rFonts w:cs="Arial"/>
          <w:u w:val="single"/>
        </w:rPr>
        <w:t>[Applicant to be inserted]</w:t>
      </w:r>
    </w:p>
    <w:p w14:paraId="414319BA" w14:textId="77777777" w:rsidR="0079779A" w:rsidRDefault="0079779A">
      <w:pPr>
        <w:rPr>
          <w:rFonts w:cs="Arial"/>
        </w:rPr>
      </w:pPr>
    </w:p>
    <w:p w14:paraId="463EDE38" w14:textId="77777777" w:rsidR="0079779A" w:rsidRDefault="0079779A">
      <w:pPr>
        <w:rPr>
          <w:rFonts w:cs="Arial"/>
        </w:rPr>
        <w:sectPr w:rsidR="0079779A">
          <w:footerReference w:type="default" r:id="rId41"/>
          <w:footerReference w:type="first" r:id="rId42"/>
          <w:pgSz w:w="12240" w:h="15840"/>
          <w:pgMar w:top="1440" w:right="1530" w:bottom="1440" w:left="1530" w:header="720" w:footer="720" w:gutter="0"/>
          <w:pgNumType w:start="1"/>
          <w:cols w:space="720"/>
          <w:titlePg/>
          <w:docGrid w:linePitch="360"/>
        </w:sectPr>
      </w:pPr>
    </w:p>
    <w:p w14:paraId="74DFE887" w14:textId="77777777" w:rsidR="0079779A" w:rsidRDefault="003E5439">
      <w:pPr>
        <w:jc w:val="center"/>
        <w:rPr>
          <w:rFonts w:cs="Arial"/>
          <w:b/>
        </w:rPr>
      </w:pPr>
      <w:r>
        <w:rPr>
          <w:rFonts w:cs="Arial"/>
          <w:b/>
        </w:rPr>
        <w:lastRenderedPageBreak/>
        <w:t>EXHIBIT “B”</w:t>
      </w:r>
    </w:p>
    <w:p w14:paraId="4CE8693F" w14:textId="77777777" w:rsidR="0079779A" w:rsidRDefault="003E5439">
      <w:pPr>
        <w:jc w:val="center"/>
        <w:rPr>
          <w:rFonts w:cs="Arial"/>
        </w:rPr>
      </w:pPr>
      <w:r>
        <w:rPr>
          <w:rFonts w:cs="Arial"/>
        </w:rPr>
        <w:t xml:space="preserve">TO LETTER OF CREDIT </w:t>
      </w:r>
    </w:p>
    <w:p w14:paraId="0B1A6670" w14:textId="77777777" w:rsidR="0079779A" w:rsidRDefault="0079779A">
      <w:pPr>
        <w:jc w:val="center"/>
        <w:rPr>
          <w:rFonts w:cs="Arial"/>
          <w:b/>
        </w:rPr>
      </w:pPr>
    </w:p>
    <w:p w14:paraId="0ED89448" w14:textId="77777777" w:rsidR="0079779A" w:rsidRDefault="003E5439">
      <w:pPr>
        <w:jc w:val="center"/>
        <w:rPr>
          <w:rFonts w:cs="Arial"/>
          <w:b/>
        </w:rPr>
      </w:pPr>
      <w:r>
        <w:rPr>
          <w:rFonts w:cs="Arial"/>
          <w:b/>
        </w:rPr>
        <w:t>FORM OF TRANSFER REQUEST</w:t>
      </w:r>
    </w:p>
    <w:p w14:paraId="25BD4D79" w14:textId="77777777" w:rsidR="0079779A" w:rsidRDefault="0079779A">
      <w:pPr>
        <w:jc w:val="center"/>
        <w:rPr>
          <w:rFonts w:cs="Arial"/>
          <w:b/>
        </w:rPr>
      </w:pPr>
    </w:p>
    <w:p w14:paraId="6A51E116" w14:textId="77777777" w:rsidR="0079779A" w:rsidRDefault="003E5439">
      <w:pPr>
        <w:rPr>
          <w:rFonts w:cs="Arial"/>
        </w:rPr>
      </w:pPr>
      <w:r>
        <w:rPr>
          <w:rFonts w:cs="Arial"/>
        </w:rPr>
        <w:t>Irrevocable Standby Letter of Credit No. ____________________</w:t>
      </w:r>
    </w:p>
    <w:p w14:paraId="623509CB" w14:textId="77777777" w:rsidR="0079779A" w:rsidRDefault="0079779A">
      <w:pPr>
        <w:rPr>
          <w:rFonts w:cs="Arial"/>
        </w:rPr>
      </w:pPr>
    </w:p>
    <w:p w14:paraId="27C593CE" w14:textId="77777777" w:rsidR="0079779A" w:rsidRDefault="0079779A">
      <w:pPr>
        <w:rPr>
          <w:rFonts w:cs="Arial"/>
        </w:rPr>
      </w:pPr>
    </w:p>
    <w:p w14:paraId="61C3FE41" w14:textId="77777777" w:rsidR="0079779A" w:rsidRDefault="003E5439">
      <w:pPr>
        <w:rPr>
          <w:rFonts w:cs="Arial"/>
        </w:rPr>
      </w:pPr>
      <w:r>
        <w:rPr>
          <w:rFonts w:cs="Arial"/>
        </w:rPr>
        <w:t>Current Beneficiary:</w:t>
      </w:r>
      <w:r>
        <w:rPr>
          <w:rFonts w:cs="Arial"/>
        </w:rPr>
        <w:tab/>
      </w:r>
      <w:r>
        <w:rPr>
          <w:rFonts w:cs="Arial"/>
        </w:rPr>
        <w:tab/>
      </w:r>
      <w:r>
        <w:rPr>
          <w:rFonts w:cs="Arial"/>
        </w:rPr>
        <w:tab/>
      </w:r>
      <w:r>
        <w:rPr>
          <w:rFonts w:cs="Arial"/>
        </w:rPr>
        <w:tab/>
        <w:t>Applicant:</w:t>
      </w:r>
    </w:p>
    <w:p w14:paraId="36FDFB33" w14:textId="77777777" w:rsidR="0079779A" w:rsidRDefault="0079779A">
      <w:pPr>
        <w:rPr>
          <w:rFonts w:cs="Arial"/>
        </w:rPr>
      </w:pPr>
    </w:p>
    <w:p w14:paraId="489AA978" w14:textId="77777777" w:rsidR="0079779A" w:rsidRDefault="003E5439">
      <w:pPr>
        <w:rPr>
          <w:rFonts w:cs="Arial"/>
        </w:rPr>
      </w:pPr>
      <w:r>
        <w:rPr>
          <w:rFonts w:cs="Arial"/>
        </w:rPr>
        <w:t>__________________________</w:t>
      </w:r>
      <w:r>
        <w:rPr>
          <w:rFonts w:cs="Arial"/>
        </w:rPr>
        <w:tab/>
      </w:r>
      <w:r>
        <w:rPr>
          <w:rFonts w:cs="Arial"/>
        </w:rPr>
        <w:tab/>
        <w:t>____________________________</w:t>
      </w:r>
    </w:p>
    <w:p w14:paraId="7064478B" w14:textId="77777777" w:rsidR="0079779A" w:rsidRDefault="003E5439">
      <w:pPr>
        <w:rPr>
          <w:rFonts w:cs="Arial"/>
        </w:rPr>
      </w:pPr>
      <w:r>
        <w:rPr>
          <w:rFonts w:cs="Arial"/>
        </w:rPr>
        <w:t>__________________________</w:t>
      </w:r>
      <w:r>
        <w:rPr>
          <w:rFonts w:cs="Arial"/>
        </w:rPr>
        <w:tab/>
      </w:r>
      <w:r>
        <w:rPr>
          <w:rFonts w:cs="Arial"/>
        </w:rPr>
        <w:tab/>
        <w:t>____________________________</w:t>
      </w:r>
    </w:p>
    <w:p w14:paraId="52198F5D" w14:textId="77777777" w:rsidR="0079779A" w:rsidRDefault="003E5439">
      <w:pPr>
        <w:rPr>
          <w:rFonts w:cs="Arial"/>
        </w:rPr>
      </w:pPr>
      <w:r>
        <w:rPr>
          <w:rFonts w:cs="Arial"/>
        </w:rPr>
        <w:t>__________________________</w:t>
      </w:r>
      <w:r>
        <w:rPr>
          <w:rFonts w:cs="Arial"/>
        </w:rPr>
        <w:tab/>
      </w:r>
      <w:r>
        <w:rPr>
          <w:rFonts w:cs="Arial"/>
        </w:rPr>
        <w:tab/>
        <w:t>____________________________</w:t>
      </w:r>
    </w:p>
    <w:p w14:paraId="399DC3F8" w14:textId="77777777" w:rsidR="0079779A" w:rsidRDefault="003E5439">
      <w:pPr>
        <w:rPr>
          <w:rFonts w:cs="Arial"/>
        </w:rPr>
      </w:pPr>
      <w:r>
        <w:rPr>
          <w:rFonts w:cs="Arial"/>
        </w:rPr>
        <w:t>__________________________</w:t>
      </w:r>
      <w:r>
        <w:rPr>
          <w:rFonts w:cs="Arial"/>
        </w:rPr>
        <w:tab/>
      </w:r>
      <w:r>
        <w:rPr>
          <w:rFonts w:cs="Arial"/>
        </w:rPr>
        <w:tab/>
        <w:t>____________________________</w:t>
      </w:r>
    </w:p>
    <w:p w14:paraId="7473CB1F" w14:textId="77777777" w:rsidR="0079779A" w:rsidRDefault="0079779A">
      <w:pPr>
        <w:rPr>
          <w:rFonts w:cs="Arial"/>
        </w:rPr>
      </w:pPr>
    </w:p>
    <w:p w14:paraId="19444FC9" w14:textId="77777777" w:rsidR="0079779A" w:rsidRDefault="003E5439">
      <w:pPr>
        <w:rPr>
          <w:rFonts w:cs="Arial"/>
        </w:rPr>
      </w:pPr>
      <w:r>
        <w:rPr>
          <w:rFonts w:cs="Arial"/>
        </w:rPr>
        <w:t>To: [Name of Issuer] ("Issuer")</w:t>
      </w:r>
    </w:p>
    <w:p w14:paraId="6CB59EAB" w14:textId="77777777" w:rsidR="0079779A" w:rsidRDefault="0079779A">
      <w:pPr>
        <w:rPr>
          <w:rFonts w:cs="Arial"/>
        </w:rPr>
      </w:pPr>
    </w:p>
    <w:p w14:paraId="0E94FF5C" w14:textId="77777777" w:rsidR="0079779A" w:rsidRDefault="003E5439">
      <w:pPr>
        <w:rPr>
          <w:rFonts w:cs="Arial"/>
        </w:rPr>
      </w:pPr>
      <w:r>
        <w:rPr>
          <w:rFonts w:cs="Arial"/>
        </w:rPr>
        <w:t>The undersigned, as the current "Beneficiary" of the above-referenced Letter of Credit, hereby requests that you reissue the Letter of Credit in favor of the transferee named below [insert transferee name and address below]:</w:t>
      </w:r>
    </w:p>
    <w:p w14:paraId="05151C01" w14:textId="77777777" w:rsidR="0079779A" w:rsidRDefault="0079779A">
      <w:pPr>
        <w:rPr>
          <w:rFonts w:cs="Arial"/>
        </w:rPr>
      </w:pPr>
    </w:p>
    <w:p w14:paraId="15E012F4" w14:textId="77777777" w:rsidR="0079779A" w:rsidRDefault="003E5439">
      <w:pPr>
        <w:ind w:left="540"/>
        <w:rPr>
          <w:rFonts w:cs="Arial"/>
        </w:rPr>
      </w:pPr>
      <w:r>
        <w:rPr>
          <w:rFonts w:cs="Arial"/>
        </w:rPr>
        <w:t>_____________________________</w:t>
      </w:r>
    </w:p>
    <w:p w14:paraId="5043E425" w14:textId="77777777" w:rsidR="0079779A" w:rsidRDefault="003E5439">
      <w:pPr>
        <w:ind w:left="540"/>
        <w:rPr>
          <w:rFonts w:cs="Arial"/>
        </w:rPr>
      </w:pPr>
      <w:r>
        <w:rPr>
          <w:rFonts w:cs="Arial"/>
        </w:rPr>
        <w:t>_____________________________</w:t>
      </w:r>
    </w:p>
    <w:p w14:paraId="5794408C" w14:textId="77777777" w:rsidR="0079779A" w:rsidRDefault="003E5439">
      <w:pPr>
        <w:ind w:left="540"/>
        <w:rPr>
          <w:rFonts w:cs="Arial"/>
        </w:rPr>
      </w:pPr>
      <w:r>
        <w:rPr>
          <w:rFonts w:cs="Arial"/>
        </w:rPr>
        <w:t>_____________________________</w:t>
      </w:r>
    </w:p>
    <w:p w14:paraId="6D7D2448" w14:textId="77777777" w:rsidR="0079779A" w:rsidRDefault="003E5439">
      <w:pPr>
        <w:ind w:left="540"/>
        <w:rPr>
          <w:rFonts w:cs="Arial"/>
        </w:rPr>
      </w:pPr>
      <w:r>
        <w:rPr>
          <w:rFonts w:cs="Arial"/>
        </w:rPr>
        <w:t>_____________________________</w:t>
      </w:r>
    </w:p>
    <w:p w14:paraId="74E5CDCC" w14:textId="77777777" w:rsidR="0079779A" w:rsidRDefault="0079779A">
      <w:pPr>
        <w:rPr>
          <w:rFonts w:cs="Arial"/>
        </w:rPr>
      </w:pPr>
    </w:p>
    <w:p w14:paraId="2F14FDD3" w14:textId="77777777" w:rsidR="0079779A" w:rsidRDefault="003E5439">
      <w:pPr>
        <w:rPr>
          <w:rFonts w:cs="Arial"/>
        </w:rPr>
      </w:pPr>
      <w:r>
        <w:rPr>
          <w:rFonts w:cs="Arial"/>
        </w:rPr>
        <w:t>From and after the date this transfer request is delivered to Issuer, the transferee shall be the "Beneficiary" under the Letter of Credit for all purposes and shall be entitled to exercise and enjoy all of the rights, privileges and benefits thereof.</w:t>
      </w:r>
    </w:p>
    <w:p w14:paraId="535A6516" w14:textId="77777777" w:rsidR="0079779A" w:rsidRDefault="0079779A">
      <w:pPr>
        <w:rPr>
          <w:rFonts w:cs="Arial"/>
        </w:rPr>
      </w:pPr>
    </w:p>
    <w:p w14:paraId="4DE4EA3D" w14:textId="7BA6F8B2" w:rsidR="0079779A" w:rsidRDefault="003E5439" w:rsidP="00044063">
      <w:pPr>
        <w:ind w:left="4320" w:hanging="4320"/>
        <w:rPr>
          <w:rFonts w:cs="Arial"/>
        </w:rPr>
      </w:pPr>
      <w:r>
        <w:rPr>
          <w:rFonts w:cs="Arial"/>
        </w:rPr>
        <w:t>Dated: ________________</w:t>
      </w:r>
      <w:r>
        <w:rPr>
          <w:rFonts w:cs="Arial"/>
        </w:rPr>
        <w:tab/>
      </w:r>
      <w:r w:rsidR="00723EF8">
        <w:rPr>
          <w:rFonts w:cs="Arial"/>
        </w:rPr>
        <w:t>Northern States Power Company</w:t>
      </w:r>
    </w:p>
    <w:p w14:paraId="61FAF98E" w14:textId="77777777" w:rsidR="0079779A" w:rsidRDefault="0079779A">
      <w:pPr>
        <w:rPr>
          <w:rFonts w:cs="Arial"/>
        </w:rPr>
      </w:pPr>
    </w:p>
    <w:p w14:paraId="74449CCA" w14:textId="77777777" w:rsidR="0079779A" w:rsidRDefault="0079779A">
      <w:pPr>
        <w:rPr>
          <w:rFonts w:cs="Arial"/>
        </w:rPr>
      </w:pPr>
    </w:p>
    <w:p w14:paraId="073FFA48" w14:textId="77777777" w:rsidR="0079779A" w:rsidRDefault="003E5439">
      <w:pPr>
        <w:rPr>
          <w:rFonts w:cs="Arial"/>
        </w:rPr>
      </w:pPr>
      <w:r>
        <w:rPr>
          <w:rFonts w:cs="Arial"/>
        </w:rPr>
        <w:tab/>
      </w:r>
      <w:r>
        <w:rPr>
          <w:rFonts w:cs="Arial"/>
        </w:rPr>
        <w:tab/>
      </w:r>
      <w:r>
        <w:rPr>
          <w:rFonts w:cs="Arial"/>
        </w:rPr>
        <w:tab/>
      </w:r>
      <w:r>
        <w:rPr>
          <w:rFonts w:cs="Arial"/>
        </w:rPr>
        <w:tab/>
      </w:r>
      <w:r>
        <w:rPr>
          <w:rFonts w:cs="Arial"/>
        </w:rPr>
        <w:tab/>
      </w:r>
      <w:r>
        <w:rPr>
          <w:rFonts w:cs="Arial"/>
        </w:rPr>
        <w:tab/>
        <w:t>By: ______________________</w:t>
      </w:r>
    </w:p>
    <w:p w14:paraId="3C714A3D" w14:textId="77777777" w:rsidR="0079779A" w:rsidRDefault="003E5439">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Name: ______________</w:t>
      </w:r>
    </w:p>
    <w:p w14:paraId="6139D4D5" w14:textId="77777777" w:rsidR="0079779A" w:rsidRDefault="003E5439">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Title: ______________</w:t>
      </w:r>
    </w:p>
    <w:p w14:paraId="02A6E4F2" w14:textId="77777777" w:rsidR="0079779A" w:rsidRDefault="0079779A">
      <w:pPr>
        <w:rPr>
          <w:rFonts w:cs="Arial"/>
        </w:rPr>
      </w:pPr>
    </w:p>
    <w:p w14:paraId="57A9CB2A" w14:textId="77777777" w:rsidR="0079779A" w:rsidRDefault="003E5439">
      <w:pPr>
        <w:rPr>
          <w:rFonts w:cs="Arial"/>
        </w:rPr>
      </w:pPr>
      <w:r>
        <w:rPr>
          <w:rFonts w:cs="Arial"/>
        </w:rPr>
        <w:tab/>
      </w:r>
      <w:r>
        <w:rPr>
          <w:rFonts w:cs="Arial"/>
        </w:rPr>
        <w:tab/>
      </w:r>
      <w:r>
        <w:rPr>
          <w:rFonts w:cs="Arial"/>
        </w:rPr>
        <w:tab/>
      </w:r>
      <w:r>
        <w:rPr>
          <w:rFonts w:cs="Arial"/>
        </w:rPr>
        <w:tab/>
      </w:r>
      <w:r>
        <w:rPr>
          <w:rFonts w:cs="Arial"/>
        </w:rPr>
        <w:tab/>
      </w:r>
      <w:r>
        <w:rPr>
          <w:rFonts w:cs="Arial"/>
        </w:rPr>
        <w:tab/>
        <w:t>[Notary Acknowledgement]</w:t>
      </w:r>
    </w:p>
    <w:p w14:paraId="27E3ED64" w14:textId="77777777" w:rsidR="0079779A" w:rsidRDefault="0079779A">
      <w:pPr>
        <w:rPr>
          <w:rFonts w:cs="Arial"/>
        </w:rPr>
      </w:pPr>
    </w:p>
    <w:p w14:paraId="6E16EBB8" w14:textId="77777777" w:rsidR="0079779A" w:rsidRDefault="003E5439">
      <w:pPr>
        <w:rPr>
          <w:rFonts w:cs="Arial"/>
        </w:rPr>
      </w:pPr>
      <w:r>
        <w:rPr>
          <w:rFonts w:cs="Arial"/>
        </w:rPr>
        <w:t>To be signed by a person purporting to be an authorized representative of Beneficiary and indicating his or her title or other official capacity, and acknowledged by a notary public.</w:t>
      </w:r>
    </w:p>
    <w:p w14:paraId="005DDC3F" w14:textId="77777777" w:rsidR="0079779A" w:rsidRDefault="0079779A">
      <w:pPr>
        <w:spacing w:line="200" w:lineRule="exact"/>
        <w:rPr>
          <w:rFonts w:cs="Arial"/>
        </w:rPr>
        <w:sectPr w:rsidR="0079779A">
          <w:footerReference w:type="default" r:id="rId43"/>
          <w:footerReference w:type="first" r:id="rId44"/>
          <w:pgSz w:w="12240" w:h="15840" w:code="1"/>
          <w:pgMar w:top="1440" w:right="1440" w:bottom="1440" w:left="1440" w:header="720" w:footer="720" w:gutter="0"/>
          <w:cols w:space="720"/>
          <w:titlePg/>
          <w:docGrid w:linePitch="360"/>
        </w:sectPr>
      </w:pPr>
    </w:p>
    <w:p w14:paraId="7434161D" w14:textId="42E65A04" w:rsidR="0079779A" w:rsidRDefault="00407C20" w:rsidP="00407C20">
      <w:pPr>
        <w:pStyle w:val="ExhibitHeading"/>
        <w:rPr>
          <w:rFonts w:cs="Arial"/>
        </w:rPr>
      </w:pPr>
      <w:bookmarkStart w:id="830" w:name="_Ref149915212"/>
      <w:bookmarkStart w:id="831" w:name="_Ref149915257"/>
      <w:bookmarkStart w:id="832" w:name="_Toc150955217"/>
      <w:r>
        <w:lastRenderedPageBreak/>
        <w:t xml:space="preserve">EXHIBIT </w:t>
      </w:r>
      <w:fldSimple w:instr=" SEQ EXHIBIT \* ALPHABETIC ">
        <w:r>
          <w:rPr>
            <w:noProof/>
          </w:rPr>
          <w:t>H</w:t>
        </w:r>
      </w:fldSimple>
      <w:r>
        <w:t xml:space="preserve"> - </w:t>
      </w:r>
      <w:r w:rsidR="003E5439">
        <w:rPr>
          <w:rFonts w:cs="Arial"/>
        </w:rPr>
        <w:t>FORM OF GUARANTY</w:t>
      </w:r>
      <w:bookmarkEnd w:id="830"/>
      <w:bookmarkEnd w:id="831"/>
      <w:bookmarkEnd w:id="832"/>
      <w:r w:rsidR="003E5439">
        <w:rPr>
          <w:rFonts w:cs="Arial"/>
        </w:rPr>
        <w:fldChar w:fldCharType="begin"/>
      </w:r>
      <w:r w:rsidR="003E5439">
        <w:rPr>
          <w:rFonts w:cs="Arial"/>
        </w:rPr>
        <w:instrText xml:space="preserve"> TC \l "1"</w:instrText>
      </w:r>
      <w:r w:rsidR="003E5439">
        <w:rPr>
          <w:rFonts w:cs="Arial"/>
        </w:rPr>
        <w:fldChar w:fldCharType="end"/>
      </w:r>
    </w:p>
    <w:p w14:paraId="0D413938" w14:textId="77777777" w:rsidR="0079779A" w:rsidRDefault="0079779A">
      <w:pPr>
        <w:jc w:val="center"/>
        <w:rPr>
          <w:rFonts w:cs="Arial"/>
          <w:b/>
        </w:rPr>
      </w:pPr>
    </w:p>
    <w:p w14:paraId="1A3CD55D" w14:textId="77777777" w:rsidR="0079779A" w:rsidRDefault="003E5439">
      <w:pPr>
        <w:spacing w:after="240"/>
        <w:jc w:val="center"/>
        <w:rPr>
          <w:rFonts w:cs="Arial"/>
          <w:b/>
          <w:u w:val="single"/>
        </w:rPr>
      </w:pPr>
      <w:r>
        <w:rPr>
          <w:rFonts w:cs="Arial"/>
          <w:b/>
          <w:u w:val="single"/>
        </w:rPr>
        <w:t>GUARANTY</w:t>
      </w:r>
    </w:p>
    <w:p w14:paraId="2AD21738" w14:textId="1E80E6C1" w:rsidR="0079779A" w:rsidRDefault="003E5439">
      <w:pPr>
        <w:ind w:firstLine="720"/>
        <w:rPr>
          <w:rFonts w:cs="Arial"/>
        </w:rPr>
      </w:pPr>
      <w:r>
        <w:rPr>
          <w:rFonts w:cs="Arial"/>
        </w:rPr>
        <w:t xml:space="preserve">This Guaranty is executed and delivered as of this _____ day of ___________, 20__ by </w:t>
      </w:r>
      <w:r>
        <w:rPr>
          <w:rFonts w:cs="Arial"/>
          <w:b/>
        </w:rPr>
        <w:t>_____________________,</w:t>
      </w:r>
      <w:r>
        <w:rPr>
          <w:rFonts w:cs="Arial"/>
        </w:rPr>
        <w:t xml:space="preserve"> a _____________ [corporation] (“</w:t>
      </w:r>
      <w:r>
        <w:rPr>
          <w:rFonts w:cs="Arial"/>
          <w:u w:val="single"/>
        </w:rPr>
        <w:t>Guarantor</w:t>
      </w:r>
      <w:r>
        <w:rPr>
          <w:rFonts w:cs="Arial"/>
        </w:rPr>
        <w:t xml:space="preserve">”), in favor of </w:t>
      </w:r>
      <w:r w:rsidR="00723EF8">
        <w:rPr>
          <w:rFonts w:cs="Arial"/>
        </w:rPr>
        <w:t>Northern States Power</w:t>
      </w:r>
      <w:r w:rsidR="00044063">
        <w:rPr>
          <w:rFonts w:cs="Arial"/>
        </w:rPr>
        <w:t xml:space="preserve"> Company</w:t>
      </w:r>
      <w:r>
        <w:rPr>
          <w:rFonts w:cs="Arial"/>
        </w:rPr>
        <w:t xml:space="preserve"> (“</w:t>
      </w:r>
      <w:r>
        <w:rPr>
          <w:rFonts w:cs="Arial"/>
          <w:u w:val="single"/>
        </w:rPr>
        <w:t>Company</w:t>
      </w:r>
      <w:r>
        <w:rPr>
          <w:rFonts w:cs="Arial"/>
        </w:rPr>
        <w:t xml:space="preserve">”), in connection with the performance by </w:t>
      </w:r>
      <w:r>
        <w:rPr>
          <w:rFonts w:cs="Arial"/>
          <w:b/>
        </w:rPr>
        <w:t>______________________________,</w:t>
      </w:r>
      <w:r>
        <w:rPr>
          <w:rFonts w:cs="Arial"/>
        </w:rPr>
        <w:t xml:space="preserve"> a ______________ [limited liability company] (“</w:t>
      </w:r>
      <w:r>
        <w:rPr>
          <w:rFonts w:cs="Arial"/>
          <w:u w:val="single"/>
        </w:rPr>
        <w:t>Seller</w:t>
      </w:r>
      <w:r>
        <w:rPr>
          <w:rFonts w:cs="Arial"/>
        </w:rPr>
        <w:t>”) of a Battery Storage Energy Purchase Agreement dated ___________________, 20____ between Seller and Company (the “</w:t>
      </w:r>
      <w:r>
        <w:rPr>
          <w:rFonts w:cs="Arial"/>
          <w:u w:val="single"/>
        </w:rPr>
        <w:t>PPA</w:t>
      </w:r>
      <w:r>
        <w:rPr>
          <w:rFonts w:cs="Arial"/>
        </w:rPr>
        <w:t>”).</w:t>
      </w:r>
    </w:p>
    <w:p w14:paraId="58D18F4B" w14:textId="77777777" w:rsidR="0079779A" w:rsidRDefault="003E5439">
      <w:pPr>
        <w:spacing w:before="240" w:after="240"/>
        <w:jc w:val="center"/>
        <w:rPr>
          <w:rFonts w:cs="Arial"/>
        </w:rPr>
      </w:pPr>
      <w:r>
        <w:rPr>
          <w:rFonts w:cs="Arial"/>
        </w:rPr>
        <w:t>- RECITALS -</w:t>
      </w:r>
    </w:p>
    <w:p w14:paraId="7A7302D0" w14:textId="77777777" w:rsidR="0079779A" w:rsidRDefault="003E5439">
      <w:pPr>
        <w:spacing w:after="240"/>
        <w:ind w:firstLine="720"/>
        <w:rPr>
          <w:rFonts w:cs="Arial"/>
        </w:rPr>
      </w:pPr>
      <w:r>
        <w:rPr>
          <w:rFonts w:cs="Arial"/>
        </w:rPr>
        <w:t>A.</w:t>
      </w:r>
      <w:r>
        <w:rPr>
          <w:rFonts w:cs="Arial"/>
        </w:rPr>
        <w:tab/>
        <w:t>Seller proposes to construct, own and operate Battery Storage System having a Battery Storage System Nameplate Capacity of approximately ____ MW located in ______________ County, __________ (the “</w:t>
      </w:r>
      <w:r>
        <w:rPr>
          <w:rFonts w:cs="Arial"/>
          <w:u w:val="single"/>
        </w:rPr>
        <w:t>Facility</w:t>
      </w:r>
      <w:r>
        <w:rPr>
          <w:rFonts w:cs="Arial"/>
        </w:rPr>
        <w:t>”).</w:t>
      </w:r>
    </w:p>
    <w:p w14:paraId="293FEC36" w14:textId="77777777" w:rsidR="0079779A" w:rsidRDefault="003E5439">
      <w:pPr>
        <w:spacing w:after="240"/>
        <w:ind w:firstLine="720"/>
        <w:rPr>
          <w:rFonts w:cs="Arial"/>
        </w:rPr>
      </w:pPr>
      <w:r>
        <w:rPr>
          <w:rFonts w:cs="Arial"/>
        </w:rPr>
        <w:t>B.</w:t>
      </w:r>
      <w:r>
        <w:rPr>
          <w:rFonts w:cs="Arial"/>
        </w:rPr>
        <w:tab/>
        <w:t>Seller and Company have entered into the PPA for the purchase and sale of electrical energy from the Facility on the terms and conditions set forth therein.</w:t>
      </w:r>
    </w:p>
    <w:p w14:paraId="145596D5" w14:textId="77777777" w:rsidR="0079779A" w:rsidRDefault="003E5439">
      <w:pPr>
        <w:spacing w:after="240"/>
        <w:ind w:firstLine="720"/>
        <w:rPr>
          <w:rFonts w:cs="Arial"/>
        </w:rPr>
      </w:pPr>
      <w:r>
        <w:rPr>
          <w:rFonts w:cs="Arial"/>
        </w:rPr>
        <w:t>C.</w:t>
      </w:r>
      <w:r>
        <w:rPr>
          <w:rFonts w:cs="Arial"/>
        </w:rPr>
        <w:tab/>
        <w:t>Seller is controlled by Guarantor.  Guarantor expects to derive substantial benefits from the performance of the PPA by Seller and Company.  To induce Company to enter into and continue the PPA and to consummate the purchase and sale of electrical energy contemplated by the PPA, Guarantor has agreed to guarantee the obligations of Seller as provided in this Guaranty.</w:t>
      </w:r>
    </w:p>
    <w:p w14:paraId="32881A3C" w14:textId="77777777" w:rsidR="0079779A" w:rsidRDefault="003E5439">
      <w:pPr>
        <w:spacing w:after="240"/>
        <w:ind w:firstLine="720"/>
        <w:rPr>
          <w:rFonts w:cs="Arial"/>
        </w:rPr>
      </w:pPr>
      <w:r>
        <w:rPr>
          <w:rFonts w:cs="Arial"/>
        </w:rPr>
        <w:t>NOW, THEREFORE, in consideration of the foregoing, Guarantor agrees as follows:</w:t>
      </w:r>
    </w:p>
    <w:p w14:paraId="2A6333C2" w14:textId="77777777" w:rsidR="0079779A" w:rsidRDefault="003E5439">
      <w:pPr>
        <w:spacing w:after="240"/>
        <w:jc w:val="center"/>
        <w:rPr>
          <w:rFonts w:cs="Arial"/>
        </w:rPr>
      </w:pPr>
      <w:r>
        <w:rPr>
          <w:rFonts w:cs="Arial"/>
        </w:rPr>
        <w:t>- AGREEMENT -</w:t>
      </w:r>
    </w:p>
    <w:p w14:paraId="3AC569A7" w14:textId="77777777" w:rsidR="0079779A" w:rsidRDefault="003E5439">
      <w:pPr>
        <w:spacing w:after="240"/>
        <w:ind w:firstLine="720"/>
        <w:rPr>
          <w:rFonts w:cs="Arial"/>
        </w:rPr>
      </w:pPr>
      <w:r>
        <w:rPr>
          <w:rFonts w:cs="Arial"/>
        </w:rPr>
        <w:t>1.</w:t>
      </w:r>
      <w:r>
        <w:rPr>
          <w:rFonts w:cs="Arial"/>
        </w:rPr>
        <w:tab/>
      </w:r>
      <w:r>
        <w:rPr>
          <w:rFonts w:cs="Arial"/>
          <w:u w:val="single"/>
        </w:rPr>
        <w:t>Guaranty</w:t>
      </w:r>
      <w:r>
        <w:rPr>
          <w:rFonts w:cs="Arial"/>
        </w:rPr>
        <w:t>.  Subject to the provisions of this Guaranty, Guarantor hereby absolutely, irrevocably, unconditionally, and fully guarantees to Company the due, prompt, and complete observance, performance, and discharge of each and every payment obligation of Seller under the PPA, whether incurred before or after the date of delivery of this Guaranty (the “</w:t>
      </w:r>
      <w:r>
        <w:rPr>
          <w:rFonts w:cs="Arial"/>
          <w:u w:val="single"/>
        </w:rPr>
        <w:t>Obligations</w:t>
      </w:r>
      <w:r>
        <w:rPr>
          <w:rFonts w:cs="Arial"/>
        </w:rPr>
        <w:t>”).  This is a guaranty of payment, not of collection, and as such, Company shall not be required to institute, pursue, or exhaust any remedies against Seller before instituting suit, obtaining judgment, and executing thereon against Guarantor under this Guaranty.  This Guaranty shall survive termination of the PPA to the extent necessary to enforce and complete the rights, duties and obligations of Company and Seller thereunder.</w:t>
      </w:r>
    </w:p>
    <w:p w14:paraId="4272ECC8" w14:textId="77777777" w:rsidR="0079779A" w:rsidRDefault="003E5439">
      <w:pPr>
        <w:spacing w:after="240"/>
        <w:ind w:firstLine="720"/>
        <w:rPr>
          <w:rFonts w:cs="Arial"/>
        </w:rPr>
      </w:pPr>
      <w:r>
        <w:rPr>
          <w:rFonts w:cs="Arial"/>
        </w:rPr>
        <w:t>2.</w:t>
      </w:r>
      <w:r>
        <w:rPr>
          <w:rFonts w:cs="Arial"/>
        </w:rPr>
        <w:tab/>
      </w:r>
      <w:r>
        <w:rPr>
          <w:rFonts w:cs="Arial"/>
          <w:u w:val="single"/>
        </w:rPr>
        <w:t>Maximum Liability</w:t>
      </w:r>
      <w:r>
        <w:rPr>
          <w:rFonts w:cs="Arial"/>
        </w:rPr>
        <w:t>.  Notwithstanding anything herein to the contrary, Guarantor’s maximum liability under this Guaranty shall be limited to ______________ dollars (US$_______) plus costs of collection under Section 10 below.</w:t>
      </w:r>
    </w:p>
    <w:p w14:paraId="4DF28893" w14:textId="77777777" w:rsidR="0079779A" w:rsidRDefault="003E5439">
      <w:pPr>
        <w:spacing w:after="240"/>
        <w:ind w:firstLine="720"/>
        <w:rPr>
          <w:rFonts w:cs="Arial"/>
        </w:rPr>
      </w:pPr>
      <w:r>
        <w:rPr>
          <w:rFonts w:cs="Arial"/>
        </w:rPr>
        <w:t>3.</w:t>
      </w:r>
      <w:r>
        <w:rPr>
          <w:rFonts w:cs="Arial"/>
        </w:rPr>
        <w:tab/>
      </w:r>
      <w:r>
        <w:rPr>
          <w:rFonts w:cs="Arial"/>
          <w:u w:val="single"/>
        </w:rPr>
        <w:t>Rights of Company</w:t>
      </w:r>
      <w:r>
        <w:rPr>
          <w:rFonts w:cs="Arial"/>
        </w:rPr>
        <w:t xml:space="preserve">.  Guarantor hereby grants to Company, in Company’s discretion and without the need to notify or obtain any consent from Guarantor, and </w:t>
      </w:r>
      <w:r>
        <w:rPr>
          <w:rFonts w:cs="Arial"/>
        </w:rPr>
        <w:lastRenderedPageBreak/>
        <w:t>without termination, impairment, or any other effect upon Guarantor’s duties hereunder, the power and authority from time to time:</w:t>
      </w:r>
    </w:p>
    <w:p w14:paraId="6C6E5A06" w14:textId="77777777" w:rsidR="0079779A" w:rsidRDefault="003E5439">
      <w:pPr>
        <w:spacing w:after="240"/>
        <w:ind w:firstLine="1440"/>
        <w:rPr>
          <w:rFonts w:cs="Arial"/>
        </w:rPr>
      </w:pPr>
      <w:r>
        <w:rPr>
          <w:rFonts w:cs="Arial"/>
        </w:rPr>
        <w:t>(a)</w:t>
      </w:r>
      <w:r>
        <w:rPr>
          <w:rFonts w:cs="Arial"/>
        </w:rPr>
        <w:tab/>
        <w:t>to renew, compromise, extend, accelerate, or otherwise change, substitute, supersede, or terminate the terms of performance of any of the Obligations, in each case in accordance with the PPA;</w:t>
      </w:r>
    </w:p>
    <w:p w14:paraId="6080843A" w14:textId="77777777" w:rsidR="0079779A" w:rsidRDefault="003E5439">
      <w:pPr>
        <w:spacing w:after="240"/>
        <w:ind w:firstLine="1440"/>
        <w:rPr>
          <w:rFonts w:cs="Arial"/>
        </w:rPr>
      </w:pPr>
      <w:r>
        <w:rPr>
          <w:rFonts w:cs="Arial"/>
        </w:rPr>
        <w:t>(b)</w:t>
      </w:r>
      <w:r>
        <w:rPr>
          <w:rFonts w:cs="Arial"/>
        </w:rPr>
        <w:tab/>
        <w:t>to grant any indulgences, forbearances, and waivers, on one or more occasions, for any length of time, with respect to Seller’s performance of any of the Obligations; and</w:t>
      </w:r>
    </w:p>
    <w:p w14:paraId="3D5D7C36" w14:textId="77777777" w:rsidR="0079779A" w:rsidRDefault="003E5439">
      <w:pPr>
        <w:spacing w:after="240"/>
        <w:ind w:firstLine="1440"/>
        <w:rPr>
          <w:rFonts w:cs="Arial"/>
        </w:rPr>
      </w:pPr>
      <w:r>
        <w:rPr>
          <w:rFonts w:cs="Arial"/>
        </w:rPr>
        <w:t>(c)</w:t>
      </w:r>
      <w:r>
        <w:rPr>
          <w:rFonts w:cs="Arial"/>
        </w:rPr>
        <w:tab/>
        <w:t>to accept collateral, further guaranties, and/or other security for the Obligations, and, if so accepted, then to impair, exhaust, exchange, enforce, waive, or release any such security.</w:t>
      </w:r>
    </w:p>
    <w:p w14:paraId="467306F9" w14:textId="77777777" w:rsidR="0079779A" w:rsidRDefault="003E5439">
      <w:pPr>
        <w:spacing w:after="240"/>
        <w:ind w:firstLine="720"/>
        <w:rPr>
          <w:rFonts w:cs="Arial"/>
        </w:rPr>
      </w:pPr>
      <w:r>
        <w:rPr>
          <w:rFonts w:cs="Arial"/>
        </w:rPr>
        <w:t>4.</w:t>
      </w:r>
      <w:r>
        <w:rPr>
          <w:rFonts w:cs="Arial"/>
        </w:rPr>
        <w:tab/>
      </w:r>
      <w:r>
        <w:rPr>
          <w:rFonts w:cs="Arial"/>
          <w:u w:val="single"/>
        </w:rPr>
        <w:t>Performance</w:t>
      </w:r>
      <w:r>
        <w:rPr>
          <w:rFonts w:cs="Arial"/>
        </w:rPr>
        <w:t>.  If any of the Obligations are not performed according to the tenor thereof, and any applicable notice and cure period provided by the PPA has expired (“</w:t>
      </w:r>
      <w:r>
        <w:rPr>
          <w:rFonts w:cs="Arial"/>
          <w:u w:val="single"/>
        </w:rPr>
        <w:t>Default</w:t>
      </w:r>
      <w:r>
        <w:rPr>
          <w:rFonts w:cs="Arial"/>
        </w:rPr>
        <w:t>”), Guarantor shall immediately upon receipt of written demand by Company (a) perform or cause Seller to perform the Obligation in Default, and (b) pay, reimburse, and indemnify Company against any liabilities, damages, and related costs (including attorneys’ fees) incurred by Company as a result thereof, all in such manner and at such times as Company may reasonably direct.</w:t>
      </w:r>
    </w:p>
    <w:p w14:paraId="45DF52C0" w14:textId="77777777" w:rsidR="0079779A" w:rsidRDefault="003E5439">
      <w:pPr>
        <w:spacing w:after="240"/>
        <w:ind w:firstLine="720"/>
        <w:rPr>
          <w:rFonts w:cs="Arial"/>
        </w:rPr>
      </w:pPr>
      <w:r>
        <w:rPr>
          <w:rFonts w:cs="Arial"/>
        </w:rPr>
        <w:t>5.</w:t>
      </w:r>
      <w:r>
        <w:rPr>
          <w:rFonts w:cs="Arial"/>
        </w:rPr>
        <w:tab/>
      </w:r>
      <w:r>
        <w:rPr>
          <w:rFonts w:cs="Arial"/>
          <w:u w:val="single"/>
        </w:rPr>
        <w:t>Satisfaction</w:t>
      </w:r>
      <w:r>
        <w:rPr>
          <w:rFonts w:cs="Arial"/>
        </w:rPr>
        <w:t>.  Satisfaction by Guarantor of any duty hereunder incident to a particular Default or the occurrence of any other Default shall not discharge Guarantor except with respect to the Default satisfied, it being the intent of Guarantor that this Guaranty be continuing until such time as all of the Obligations have irrevocably been discharged in full, at which time this Guaranty shall automatically terminate.  If at any time the performance of any Obligation by Seller or Guarantor is rescinded or voided under the federal Bankruptcy Code or otherwise, then Guarantor’s duties hereunder shall continue and be deemed to have been automatically reinstated, restored, and continued with respect to that Obligation, as though the performance of that Obligation had never occurred, regardless of whether this Guaranty otherwise had terminated or would have been terminated following or as a result of that performance.</w:t>
      </w:r>
    </w:p>
    <w:p w14:paraId="237676DA" w14:textId="77777777" w:rsidR="0079779A" w:rsidRDefault="003E5439">
      <w:pPr>
        <w:spacing w:after="240"/>
        <w:ind w:firstLine="720"/>
        <w:rPr>
          <w:rFonts w:cs="Arial"/>
        </w:rPr>
      </w:pPr>
      <w:r>
        <w:rPr>
          <w:rFonts w:cs="Arial"/>
        </w:rPr>
        <w:t>6.</w:t>
      </w:r>
      <w:r>
        <w:rPr>
          <w:rFonts w:cs="Arial"/>
        </w:rPr>
        <w:tab/>
      </w:r>
      <w:r>
        <w:rPr>
          <w:rFonts w:cs="Arial"/>
          <w:u w:val="single"/>
        </w:rPr>
        <w:t>Notice of Acceptance</w:t>
      </w:r>
      <w:r>
        <w:rPr>
          <w:rFonts w:cs="Arial"/>
        </w:rPr>
        <w:t>.  Guarantor waives and acknowledges notice of acceptance of this Guaranty by Company.</w:t>
      </w:r>
    </w:p>
    <w:p w14:paraId="12BA60A4" w14:textId="77777777" w:rsidR="0079779A" w:rsidRDefault="003E5439">
      <w:pPr>
        <w:spacing w:after="240"/>
        <w:ind w:firstLine="720"/>
        <w:rPr>
          <w:rFonts w:cs="Arial"/>
        </w:rPr>
      </w:pPr>
      <w:r>
        <w:rPr>
          <w:rFonts w:cs="Arial"/>
        </w:rPr>
        <w:t>7.</w:t>
      </w:r>
      <w:r>
        <w:rPr>
          <w:rFonts w:cs="Arial"/>
        </w:rPr>
        <w:tab/>
      </w:r>
      <w:r>
        <w:rPr>
          <w:rFonts w:cs="Arial"/>
          <w:u w:val="single"/>
        </w:rPr>
        <w:t>Waivers by Guarantor</w:t>
      </w:r>
      <w:r>
        <w:rPr>
          <w:rFonts w:cs="Arial"/>
        </w:rPr>
        <w:t>.  Guarantor hereby waives and agrees not to assert or take advantage of:</w:t>
      </w:r>
    </w:p>
    <w:p w14:paraId="131A2615" w14:textId="77777777" w:rsidR="0079779A" w:rsidRDefault="003E5439">
      <w:pPr>
        <w:spacing w:after="240"/>
        <w:ind w:firstLine="1440"/>
        <w:rPr>
          <w:rFonts w:cs="Arial"/>
        </w:rPr>
      </w:pPr>
      <w:r>
        <w:rPr>
          <w:rFonts w:cs="Arial"/>
        </w:rPr>
        <w:t>(a)</w:t>
      </w:r>
      <w:r>
        <w:rPr>
          <w:rFonts w:cs="Arial"/>
        </w:rPr>
        <w:tab/>
        <w:t>all set-offs, counterclaims, and, subject to Section 4 above, all presentments, demands for performance, notices of non-performance, protests, and notices of every kind that may be required by Applicable Laws;</w:t>
      </w:r>
    </w:p>
    <w:p w14:paraId="6D33B770" w14:textId="77777777" w:rsidR="0079779A" w:rsidRDefault="003E5439">
      <w:pPr>
        <w:spacing w:after="240"/>
        <w:ind w:firstLine="1440"/>
        <w:rPr>
          <w:rFonts w:cs="Arial"/>
        </w:rPr>
      </w:pPr>
      <w:r>
        <w:rPr>
          <w:rFonts w:cs="Arial"/>
        </w:rPr>
        <w:t>(b)</w:t>
      </w:r>
      <w:r>
        <w:rPr>
          <w:rFonts w:cs="Arial"/>
        </w:rPr>
        <w:tab/>
        <w:t>any right to require Company to proceed against Seller or any other person, or to require Company first to exhaust any remedies against Seller or any other person, before proceeding against Guarantor hereunder;</w:t>
      </w:r>
    </w:p>
    <w:p w14:paraId="74112C49" w14:textId="77777777" w:rsidR="0079779A" w:rsidRDefault="003E5439">
      <w:pPr>
        <w:spacing w:after="240"/>
        <w:ind w:firstLine="1440"/>
        <w:rPr>
          <w:rFonts w:cs="Arial"/>
        </w:rPr>
      </w:pPr>
      <w:r>
        <w:rPr>
          <w:rFonts w:cs="Arial"/>
        </w:rPr>
        <w:lastRenderedPageBreak/>
        <w:t>(c)</w:t>
      </w:r>
      <w:r>
        <w:rPr>
          <w:rFonts w:cs="Arial"/>
        </w:rPr>
        <w:tab/>
        <w:t>any defense based upon an election of remedies by Company;</w:t>
      </w:r>
    </w:p>
    <w:p w14:paraId="51DCDC3D" w14:textId="77777777" w:rsidR="0079779A" w:rsidRDefault="003E5439">
      <w:pPr>
        <w:spacing w:after="240"/>
        <w:ind w:firstLine="1440"/>
        <w:rPr>
          <w:rFonts w:cs="Arial"/>
        </w:rPr>
      </w:pPr>
      <w:r>
        <w:rPr>
          <w:rFonts w:cs="Arial"/>
        </w:rPr>
        <w:t>(d)</w:t>
      </w:r>
      <w:r>
        <w:rPr>
          <w:rFonts w:cs="Arial"/>
        </w:rPr>
        <w:tab/>
        <w:t>any duty of Company to protect or not impair any security for the Obligations;</w:t>
      </w:r>
    </w:p>
    <w:p w14:paraId="20F9E368" w14:textId="77777777" w:rsidR="0079779A" w:rsidRDefault="003E5439">
      <w:pPr>
        <w:spacing w:after="240"/>
        <w:ind w:firstLine="1440"/>
        <w:rPr>
          <w:rFonts w:cs="Arial"/>
        </w:rPr>
      </w:pPr>
      <w:r>
        <w:rPr>
          <w:rFonts w:cs="Arial"/>
        </w:rPr>
        <w:t>(e)</w:t>
      </w:r>
      <w:r>
        <w:rPr>
          <w:rFonts w:cs="Arial"/>
        </w:rPr>
        <w:tab/>
        <w:t>the benefit of any laws limiting the liability of a surety;</w:t>
      </w:r>
    </w:p>
    <w:p w14:paraId="2D95DF0E" w14:textId="77777777" w:rsidR="0079779A" w:rsidRDefault="003E5439">
      <w:pPr>
        <w:spacing w:after="240"/>
        <w:ind w:firstLine="1440"/>
        <w:rPr>
          <w:rFonts w:cs="Arial"/>
        </w:rPr>
      </w:pPr>
      <w:r>
        <w:rPr>
          <w:rFonts w:cs="Arial"/>
        </w:rPr>
        <w:t>(f)</w:t>
      </w:r>
      <w:r>
        <w:rPr>
          <w:rFonts w:cs="Arial"/>
        </w:rPr>
        <w:tab/>
        <w:t>any duty of Company to disclose to Guarantor any facts concerning Seller, the PPA or the Facility, or any other circumstances, that would or allegedly would increase the risk to Guarantor under this Guaranty, whether now known or hereafter learned by Company, it being understood that Guarantor is capable of and assumes the responsibility for being and remaining informed as to all such facts and circumstances; and</w:t>
      </w:r>
    </w:p>
    <w:p w14:paraId="699AE07E" w14:textId="77777777" w:rsidR="0079779A" w:rsidRDefault="003E5439">
      <w:pPr>
        <w:spacing w:after="240"/>
        <w:ind w:firstLine="1440"/>
        <w:rPr>
          <w:rFonts w:cs="Arial"/>
        </w:rPr>
      </w:pPr>
      <w:r>
        <w:rPr>
          <w:rFonts w:cs="Arial"/>
        </w:rPr>
        <w:t>(g)</w:t>
      </w:r>
      <w:r>
        <w:rPr>
          <w:rFonts w:cs="Arial"/>
        </w:rPr>
        <w:tab/>
        <w:t>until all Obligations in Default have been fully paid and/or performed, any rights of subrogation, contribution, reimbursement, indemnification, or other rights of payment or recovery for any payment or performance by it hereunder.  For the avoidance of doubt, if any amount is paid to Guarantor in violation of this provision, such amount shall be held by Guarantor for the benefit of, and promptly paid to, Company.</w:t>
      </w:r>
    </w:p>
    <w:p w14:paraId="75A33BC1" w14:textId="77777777" w:rsidR="0079779A" w:rsidRDefault="003E5439">
      <w:pPr>
        <w:spacing w:after="240"/>
        <w:ind w:firstLine="720"/>
        <w:rPr>
          <w:rFonts w:cs="Arial"/>
        </w:rPr>
      </w:pPr>
      <w:r>
        <w:rPr>
          <w:rFonts w:cs="Arial"/>
        </w:rPr>
        <w:t>8.</w:t>
      </w:r>
      <w:r>
        <w:rPr>
          <w:rFonts w:cs="Arial"/>
        </w:rPr>
        <w:tab/>
      </w:r>
      <w:r>
        <w:rPr>
          <w:rFonts w:cs="Arial"/>
          <w:u w:val="single"/>
        </w:rPr>
        <w:t>Cumulative Remedies</w:t>
      </w:r>
      <w:r>
        <w:rPr>
          <w:rFonts w:cs="Arial"/>
        </w:rPr>
        <w:t>.  The rights and remedies of Company hereunder shall be cumulative and not alternative to any other rights, powers, and remedies that Company may have at law, in equity, or under the PPA.  The obligations of Guarantor hereunder are independent of those of Seller and shall survive unaffected by the bankruptcy of Seller.  Company need not join Seller in any action against Guarantor to preserve its rights set forth herein.</w:t>
      </w:r>
    </w:p>
    <w:p w14:paraId="1238503B" w14:textId="77777777" w:rsidR="0079779A" w:rsidRDefault="003E5439">
      <w:pPr>
        <w:spacing w:after="240"/>
        <w:ind w:firstLine="720"/>
        <w:rPr>
          <w:rFonts w:cs="Arial"/>
        </w:rPr>
      </w:pPr>
      <w:r>
        <w:rPr>
          <w:rFonts w:cs="Arial"/>
        </w:rPr>
        <w:t>9.</w:t>
      </w:r>
      <w:r>
        <w:rPr>
          <w:rFonts w:cs="Arial"/>
        </w:rPr>
        <w:tab/>
      </w:r>
      <w:r>
        <w:rPr>
          <w:rFonts w:cs="Arial"/>
          <w:u w:val="single"/>
        </w:rPr>
        <w:t>Representations and Warranties</w:t>
      </w:r>
      <w:r>
        <w:rPr>
          <w:rFonts w:cs="Arial"/>
        </w:rPr>
        <w:t>.  Guarantor represents and warrants to Company as follows:</w:t>
      </w:r>
    </w:p>
    <w:p w14:paraId="156A9751" w14:textId="77777777" w:rsidR="0079779A" w:rsidRDefault="003E5439">
      <w:pPr>
        <w:spacing w:after="240"/>
        <w:ind w:firstLine="1440"/>
        <w:rPr>
          <w:rFonts w:cs="Arial"/>
        </w:rPr>
      </w:pPr>
      <w:r>
        <w:rPr>
          <w:rFonts w:cs="Arial"/>
        </w:rPr>
        <w:t>(a)</w:t>
      </w:r>
      <w:r>
        <w:rPr>
          <w:rFonts w:cs="Arial"/>
        </w:rPr>
        <w:tab/>
        <w:t>Guarantor is a corporation, duly organized, validly existing, and in good standing under the laws of the state of its incorporation.  Seller is a direct or indirect wholly-owned subsidiary of Guarantor.  Guarantor has all necessary corporate power and authority to execute and deliver this Guaranty and to perform its obligations hereunder.</w:t>
      </w:r>
    </w:p>
    <w:p w14:paraId="353BB486" w14:textId="77777777" w:rsidR="0079779A" w:rsidRDefault="003E5439">
      <w:pPr>
        <w:spacing w:after="240"/>
        <w:ind w:firstLine="1440"/>
        <w:rPr>
          <w:rFonts w:cs="Arial"/>
        </w:rPr>
      </w:pPr>
      <w:r>
        <w:rPr>
          <w:rFonts w:cs="Arial"/>
        </w:rPr>
        <w:t>(b)</w:t>
      </w:r>
      <w:r>
        <w:rPr>
          <w:rFonts w:cs="Arial"/>
        </w:rPr>
        <w:tab/>
        <w:t>The execution, delivery and performance of this Guaranty has been duly and validly authorized by all corporate proceedings of Guarantor and is not in violation of any law, judgment of court or government agency .  This Guaranty has been duly and validly executed and delivered by Guarantor and constitutes a legal, valid and binding obligation of Guarantor, enforceable against Guarantor in accordance with its terms.</w:t>
      </w:r>
    </w:p>
    <w:p w14:paraId="4E895810" w14:textId="77777777" w:rsidR="0079779A" w:rsidRDefault="003E5439">
      <w:pPr>
        <w:spacing w:after="240"/>
        <w:ind w:firstLine="720"/>
        <w:rPr>
          <w:rFonts w:cs="Arial"/>
        </w:rPr>
      </w:pPr>
      <w:r>
        <w:rPr>
          <w:rFonts w:cs="Arial"/>
        </w:rPr>
        <w:t>10.</w:t>
      </w:r>
      <w:r>
        <w:rPr>
          <w:rFonts w:cs="Arial"/>
        </w:rPr>
        <w:tab/>
      </w:r>
      <w:r>
        <w:rPr>
          <w:rFonts w:cs="Arial"/>
          <w:u w:val="single"/>
        </w:rPr>
        <w:t>Collection Costs</w:t>
      </w:r>
      <w:r>
        <w:rPr>
          <w:rFonts w:cs="Arial"/>
        </w:rPr>
        <w:t xml:space="preserve">.  Guarantor shall pay to Company, upon demand, and in addition to the maximum liability set forth in Section 2 hereof, all reasonable attorneys’ fees and other expenses which Company may expend or incur in enforcing the Obligations against Seller and/or enforcing this Guaranty against Guarantor, whether or not suit is filed, including, without limitation, all attorneys’ fees, and other expenses incurred by Company in connection with any insolvency, bankruptcy, reorganization, </w:t>
      </w:r>
      <w:r>
        <w:rPr>
          <w:rFonts w:cs="Arial"/>
        </w:rPr>
        <w:lastRenderedPageBreak/>
        <w:t>arrangement, or other similar proceedings involving Seller that in any way affect the exercise by Company of its rights and remedies hereunder.</w:t>
      </w:r>
    </w:p>
    <w:p w14:paraId="0604406C" w14:textId="77777777" w:rsidR="0079779A" w:rsidRDefault="003E5439">
      <w:pPr>
        <w:spacing w:after="240"/>
        <w:ind w:firstLine="720"/>
        <w:rPr>
          <w:rFonts w:cs="Arial"/>
        </w:rPr>
      </w:pPr>
      <w:r>
        <w:rPr>
          <w:rFonts w:cs="Arial"/>
        </w:rPr>
        <w:t>11.</w:t>
      </w:r>
      <w:r>
        <w:rPr>
          <w:rFonts w:cs="Arial"/>
        </w:rPr>
        <w:tab/>
      </w:r>
      <w:r>
        <w:rPr>
          <w:rFonts w:cs="Arial"/>
          <w:u w:val="single"/>
        </w:rPr>
        <w:t>Severability</w:t>
      </w:r>
      <w:r>
        <w:rPr>
          <w:rFonts w:cs="Arial"/>
        </w:rPr>
        <w:t>.  Should any one or more provisions of this Guaranty be determined to be illegal or unenforceable, all other provisions nevertheless shall be effective.</w:t>
      </w:r>
    </w:p>
    <w:p w14:paraId="6C282435" w14:textId="77777777" w:rsidR="0079779A" w:rsidRDefault="003E5439">
      <w:pPr>
        <w:spacing w:after="240"/>
        <w:ind w:firstLine="720"/>
        <w:rPr>
          <w:rFonts w:cs="Arial"/>
        </w:rPr>
      </w:pPr>
      <w:r>
        <w:rPr>
          <w:rFonts w:cs="Arial"/>
        </w:rPr>
        <w:t>12.</w:t>
      </w:r>
      <w:r>
        <w:rPr>
          <w:rFonts w:cs="Arial"/>
        </w:rPr>
        <w:tab/>
      </w:r>
      <w:r>
        <w:rPr>
          <w:rFonts w:cs="Arial"/>
          <w:u w:val="single"/>
        </w:rPr>
        <w:t>Waiver or Amendment</w:t>
      </w:r>
      <w:r>
        <w:rPr>
          <w:rFonts w:cs="Arial"/>
        </w:rPr>
        <w:t>.  No provision of this Guaranty or right of Company hereunder can be waived, nor can Guarantor be released from Guarantor’s duties hereunder, except by a writing duly executed by Company.  This Guaranty may not be modified, amended, revised, revoked, terminated, changed, or varied in any way whatsoever except by the express terms of a writing duly executed by Company.</w:t>
      </w:r>
    </w:p>
    <w:p w14:paraId="5B01EF34" w14:textId="77777777" w:rsidR="0079779A" w:rsidRDefault="003E5439">
      <w:pPr>
        <w:spacing w:after="240"/>
        <w:ind w:firstLine="720"/>
        <w:rPr>
          <w:rFonts w:cs="Arial"/>
        </w:rPr>
      </w:pPr>
      <w:r>
        <w:rPr>
          <w:rFonts w:cs="Arial"/>
        </w:rPr>
        <w:t>13.</w:t>
      </w:r>
      <w:r>
        <w:rPr>
          <w:rFonts w:cs="Arial"/>
        </w:rPr>
        <w:tab/>
      </w:r>
      <w:r>
        <w:rPr>
          <w:rFonts w:cs="Arial"/>
          <w:u w:val="single"/>
        </w:rPr>
        <w:t>Successors and Assigns</w:t>
      </w:r>
      <w:r>
        <w:rPr>
          <w:rFonts w:cs="Arial"/>
        </w:rPr>
        <w:t>.  This Guaranty shall inure to the benefit of and bind the successors and assigns of Company and Guarantor.</w:t>
      </w:r>
    </w:p>
    <w:p w14:paraId="744271BC" w14:textId="77777777" w:rsidR="0079779A" w:rsidRDefault="003E5439">
      <w:pPr>
        <w:spacing w:after="240"/>
        <w:ind w:firstLine="720"/>
        <w:rPr>
          <w:rFonts w:cs="Arial"/>
        </w:rPr>
      </w:pPr>
      <w:r>
        <w:rPr>
          <w:rFonts w:cs="Arial"/>
        </w:rPr>
        <w:t>14.</w:t>
      </w:r>
      <w:r>
        <w:rPr>
          <w:rFonts w:cs="Arial"/>
        </w:rPr>
        <w:tab/>
      </w:r>
      <w:r>
        <w:rPr>
          <w:rFonts w:cs="Arial"/>
          <w:u w:val="single"/>
        </w:rPr>
        <w:t>Governing Law</w:t>
      </w:r>
      <w:r>
        <w:rPr>
          <w:rFonts w:cs="Arial"/>
        </w:rPr>
        <w:t>.  This Guaranty shall be governed by and construed in accordance with the law of the State of [</w:t>
      </w:r>
      <w:r>
        <w:rPr>
          <w:rFonts w:cs="Arial"/>
          <w:i/>
        </w:rPr>
        <w:t>insert home state of Company</w:t>
      </w:r>
      <w:r>
        <w:rPr>
          <w:rFonts w:cs="Arial"/>
        </w:rPr>
        <w:t>] without regard to the principles of conflicts of law thereof.  Venue for any dispute hereunder shall be as set forth in Section 13.5 of the PPA.</w:t>
      </w:r>
    </w:p>
    <w:p w14:paraId="34121CF4" w14:textId="77777777" w:rsidR="0079779A" w:rsidRDefault="003E5439">
      <w:pPr>
        <w:spacing w:after="240"/>
        <w:ind w:firstLine="720"/>
        <w:rPr>
          <w:rFonts w:cs="Arial"/>
        </w:rPr>
      </w:pPr>
      <w:r>
        <w:rPr>
          <w:rFonts w:cs="Arial"/>
        </w:rPr>
        <w:t>15.</w:t>
      </w:r>
      <w:r>
        <w:rPr>
          <w:rFonts w:cs="Arial"/>
        </w:rPr>
        <w:tab/>
      </w:r>
      <w:r>
        <w:rPr>
          <w:rFonts w:cs="Arial"/>
          <w:u w:val="single"/>
        </w:rPr>
        <w:t>Notices</w:t>
      </w:r>
      <w:r>
        <w:rPr>
          <w:rFonts w:cs="Arial"/>
        </w:rPr>
        <w:t>.  All notices, requests, claims, demands, and other communications hereunder shall be in writing and shall be given (and shall be deemed to have been duly given upon receipt) by delivery in the manner contemplated by the PPA, addressed as follows:</w:t>
      </w:r>
    </w:p>
    <w:p w14:paraId="35ED8699" w14:textId="77777777" w:rsidR="0079779A" w:rsidRDefault="003E5439">
      <w:pPr>
        <w:spacing w:after="240"/>
        <w:ind w:left="720"/>
        <w:rPr>
          <w:rFonts w:cs="Arial"/>
        </w:rPr>
      </w:pPr>
      <w:r>
        <w:rPr>
          <w:rFonts w:cs="Arial"/>
        </w:rPr>
        <w:t>(a)</w:t>
      </w:r>
      <w:r>
        <w:rPr>
          <w:rFonts w:cs="Arial"/>
        </w:rPr>
        <w:tab/>
      </w:r>
      <w:r>
        <w:rPr>
          <w:rFonts w:cs="Arial"/>
          <w:i/>
          <w:u w:val="single"/>
        </w:rPr>
        <w:t>if to Company</w:t>
      </w:r>
      <w:r>
        <w:rPr>
          <w:rFonts w:cs="Arial"/>
        </w:rPr>
        <w:t xml:space="preserve">:  </w:t>
      </w:r>
      <w:r>
        <w:rPr>
          <w:rFonts w:cs="Arial"/>
        </w:rPr>
        <w:tab/>
        <w:t>as provided in the PPA</w:t>
      </w:r>
    </w:p>
    <w:p w14:paraId="745159C5" w14:textId="77777777" w:rsidR="0079779A" w:rsidRDefault="003E5439">
      <w:pPr>
        <w:keepNext/>
        <w:keepLines/>
        <w:tabs>
          <w:tab w:val="left" w:pos="0"/>
        </w:tabs>
        <w:ind w:firstLine="720"/>
        <w:rPr>
          <w:rFonts w:cs="Arial"/>
        </w:rPr>
      </w:pPr>
      <w:r>
        <w:rPr>
          <w:rFonts w:cs="Arial"/>
        </w:rPr>
        <w:t>(b)</w:t>
      </w:r>
      <w:r>
        <w:rPr>
          <w:rFonts w:cs="Arial"/>
        </w:rPr>
        <w:tab/>
      </w:r>
      <w:r>
        <w:rPr>
          <w:rFonts w:cs="Arial"/>
          <w:i/>
          <w:u w:val="single"/>
        </w:rPr>
        <w:t>if to Guarantor</w:t>
      </w:r>
      <w:r>
        <w:rPr>
          <w:rFonts w:cs="Arial"/>
        </w:rPr>
        <w:t>:</w:t>
      </w:r>
      <w:r>
        <w:rPr>
          <w:rFonts w:cs="Arial"/>
        </w:rPr>
        <w:tab/>
        <w:t>__________________</w:t>
      </w:r>
    </w:p>
    <w:p w14:paraId="6FEDD1A0" w14:textId="77777777" w:rsidR="0079779A" w:rsidRDefault="003E5439">
      <w:pPr>
        <w:keepNext/>
        <w:keepLines/>
        <w:tabs>
          <w:tab w:val="left" w:pos="3600"/>
        </w:tabs>
        <w:rPr>
          <w:rFonts w:cs="Arial"/>
        </w:rPr>
      </w:pPr>
      <w:r>
        <w:rPr>
          <w:rFonts w:cs="Arial"/>
        </w:rPr>
        <w:tab/>
        <w:t>__________________</w:t>
      </w:r>
    </w:p>
    <w:p w14:paraId="118FD918" w14:textId="77777777" w:rsidR="0079779A" w:rsidRDefault="003E5439">
      <w:pPr>
        <w:keepNext/>
        <w:keepLines/>
        <w:tabs>
          <w:tab w:val="left" w:pos="3600"/>
        </w:tabs>
        <w:rPr>
          <w:rFonts w:cs="Arial"/>
        </w:rPr>
      </w:pPr>
      <w:r>
        <w:rPr>
          <w:rFonts w:cs="Arial"/>
        </w:rPr>
        <w:tab/>
        <w:t>__________________</w:t>
      </w:r>
    </w:p>
    <w:p w14:paraId="56882BD5" w14:textId="77777777" w:rsidR="0079779A" w:rsidRDefault="003E5439">
      <w:pPr>
        <w:keepNext/>
        <w:keepLines/>
        <w:tabs>
          <w:tab w:val="left" w:pos="3600"/>
        </w:tabs>
        <w:rPr>
          <w:rFonts w:cs="Arial"/>
        </w:rPr>
      </w:pPr>
      <w:r>
        <w:rPr>
          <w:rFonts w:cs="Arial"/>
          <w:i/>
        </w:rPr>
        <w:tab/>
        <w:t>Attn</w:t>
      </w:r>
      <w:r>
        <w:rPr>
          <w:rFonts w:cs="Arial"/>
        </w:rPr>
        <w:t xml:space="preserve">:  </w:t>
      </w:r>
    </w:p>
    <w:p w14:paraId="41067A79" w14:textId="77777777" w:rsidR="0079779A" w:rsidRDefault="0079779A">
      <w:pPr>
        <w:keepNext/>
        <w:keepLines/>
        <w:tabs>
          <w:tab w:val="left" w:pos="3600"/>
        </w:tabs>
        <w:rPr>
          <w:rFonts w:cs="Arial"/>
        </w:rPr>
      </w:pPr>
    </w:p>
    <w:p w14:paraId="3095439B" w14:textId="77777777" w:rsidR="0079779A" w:rsidRDefault="003E5439">
      <w:pPr>
        <w:tabs>
          <w:tab w:val="left" w:pos="0"/>
        </w:tabs>
        <w:ind w:firstLine="720"/>
        <w:rPr>
          <w:rFonts w:cs="Arial"/>
        </w:rPr>
      </w:pPr>
      <w:r>
        <w:rPr>
          <w:rFonts w:cs="Arial"/>
          <w:i/>
        </w:rPr>
        <w:tab/>
        <w:t xml:space="preserve">      with a copy to: </w:t>
      </w:r>
      <w:r>
        <w:rPr>
          <w:rFonts w:cs="Arial"/>
        </w:rPr>
        <w:t xml:space="preserve"> </w:t>
      </w:r>
      <w:r>
        <w:rPr>
          <w:rFonts w:cs="Arial"/>
        </w:rPr>
        <w:tab/>
        <w:t>___________________</w:t>
      </w:r>
    </w:p>
    <w:p w14:paraId="694F6E5E" w14:textId="77777777" w:rsidR="0079779A" w:rsidRDefault="003E5439">
      <w:pPr>
        <w:tabs>
          <w:tab w:val="left" w:pos="3600"/>
        </w:tabs>
        <w:rPr>
          <w:rFonts w:cs="Arial"/>
        </w:rPr>
      </w:pPr>
      <w:r>
        <w:rPr>
          <w:rFonts w:cs="Arial"/>
        </w:rPr>
        <w:tab/>
        <w:t>___________________</w:t>
      </w:r>
    </w:p>
    <w:p w14:paraId="2749FCEB" w14:textId="77777777" w:rsidR="0079779A" w:rsidRDefault="003E5439">
      <w:pPr>
        <w:tabs>
          <w:tab w:val="left" w:pos="3600"/>
        </w:tabs>
        <w:rPr>
          <w:rFonts w:cs="Arial"/>
        </w:rPr>
      </w:pPr>
      <w:r>
        <w:rPr>
          <w:rFonts w:cs="Arial"/>
        </w:rPr>
        <w:tab/>
        <w:t>___________________</w:t>
      </w:r>
    </w:p>
    <w:p w14:paraId="5C788502" w14:textId="77777777" w:rsidR="0079779A" w:rsidRDefault="003E5439">
      <w:pPr>
        <w:tabs>
          <w:tab w:val="left" w:pos="3600"/>
        </w:tabs>
        <w:rPr>
          <w:rFonts w:cs="Arial"/>
        </w:rPr>
      </w:pPr>
      <w:r>
        <w:rPr>
          <w:rFonts w:cs="Arial"/>
          <w:i/>
        </w:rPr>
        <w:tab/>
        <w:t>Attn</w:t>
      </w:r>
      <w:r>
        <w:rPr>
          <w:rFonts w:cs="Arial"/>
        </w:rPr>
        <w:t xml:space="preserve">:  </w:t>
      </w:r>
    </w:p>
    <w:p w14:paraId="16937C10" w14:textId="77777777" w:rsidR="0079779A" w:rsidRDefault="0079779A">
      <w:pPr>
        <w:tabs>
          <w:tab w:val="left" w:pos="3600"/>
        </w:tabs>
        <w:rPr>
          <w:rFonts w:cs="Arial"/>
        </w:rPr>
      </w:pPr>
    </w:p>
    <w:p w14:paraId="330B3F97" w14:textId="77777777" w:rsidR="0079779A" w:rsidRDefault="003E5439">
      <w:pPr>
        <w:spacing w:after="240"/>
        <w:rPr>
          <w:rFonts w:cs="Arial"/>
        </w:rPr>
      </w:pPr>
      <w:r>
        <w:rPr>
          <w:rFonts w:cs="Arial"/>
        </w:rPr>
        <w:t>or to such other address (es) as the person to whom notice is given may have previously furnished to the others in writing in the manner set forth above.</w:t>
      </w:r>
    </w:p>
    <w:p w14:paraId="51934C29" w14:textId="77777777" w:rsidR="0079779A" w:rsidRDefault="003E5439">
      <w:pPr>
        <w:spacing w:after="240"/>
        <w:ind w:firstLine="720"/>
        <w:rPr>
          <w:rFonts w:cs="Arial"/>
        </w:rPr>
      </w:pPr>
      <w:r>
        <w:rPr>
          <w:rFonts w:cs="Arial"/>
        </w:rPr>
        <w:t>IN WITNESS WHEREOF, Guarantor has caused this Guaranty to be duly executed and delivered to Company as of the day and year first above written.</w:t>
      </w:r>
    </w:p>
    <w:p w14:paraId="1ADDA59A" w14:textId="77777777" w:rsidR="0079779A" w:rsidRDefault="003E5439">
      <w:pPr>
        <w:ind w:firstLine="3600"/>
        <w:rPr>
          <w:rFonts w:cs="Arial"/>
          <w:b/>
        </w:rPr>
      </w:pPr>
      <w:r>
        <w:rPr>
          <w:rFonts w:cs="Arial"/>
          <w:b/>
        </w:rPr>
        <w:t>[Name of Guarantor]</w:t>
      </w:r>
    </w:p>
    <w:p w14:paraId="4426BD37" w14:textId="77777777" w:rsidR="0079779A" w:rsidRDefault="0079779A">
      <w:pPr>
        <w:ind w:firstLine="3600"/>
        <w:rPr>
          <w:rFonts w:cs="Arial"/>
        </w:rPr>
      </w:pPr>
    </w:p>
    <w:p w14:paraId="1D35D0A2" w14:textId="77777777" w:rsidR="0079779A" w:rsidRDefault="003E5439">
      <w:pPr>
        <w:ind w:firstLine="3600"/>
        <w:rPr>
          <w:rFonts w:cs="Arial"/>
        </w:rPr>
      </w:pPr>
      <w:r>
        <w:rPr>
          <w:rFonts w:cs="Arial"/>
        </w:rPr>
        <w:t>By:</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u w:val="single"/>
        </w:rPr>
        <w:tab/>
      </w:r>
    </w:p>
    <w:p w14:paraId="34918EAD" w14:textId="77777777" w:rsidR="0079779A" w:rsidRDefault="003E5439">
      <w:pPr>
        <w:ind w:left="720" w:firstLine="3600"/>
        <w:rPr>
          <w:rFonts w:cs="Arial"/>
        </w:rPr>
      </w:pPr>
      <w:r>
        <w:rPr>
          <w:rFonts w:cs="Arial"/>
        </w:rPr>
        <w:t>Name:</w:t>
      </w:r>
    </w:p>
    <w:p w14:paraId="4F1B42B0" w14:textId="77777777" w:rsidR="0079779A" w:rsidRDefault="003E5439">
      <w:pPr>
        <w:spacing w:after="240"/>
        <w:ind w:left="720" w:firstLine="3600"/>
        <w:rPr>
          <w:rFonts w:cs="Arial"/>
        </w:rPr>
      </w:pPr>
      <w:r>
        <w:rPr>
          <w:rFonts w:cs="Arial"/>
        </w:rPr>
        <w:lastRenderedPageBreak/>
        <w:t>Title:</w:t>
      </w:r>
    </w:p>
    <w:p w14:paraId="63DA2A7C" w14:textId="77777777" w:rsidR="0079779A" w:rsidRDefault="003E5439">
      <w:pPr>
        <w:rPr>
          <w:rFonts w:cs="Arial"/>
        </w:rPr>
      </w:pPr>
      <w:r>
        <w:rPr>
          <w:rFonts w:cs="Arial"/>
        </w:rPr>
        <w:t>STATE OF_________________</w:t>
      </w:r>
      <w:r>
        <w:rPr>
          <w:rFonts w:cs="Arial"/>
        </w:rPr>
        <w:tab/>
        <w:t>)</w:t>
      </w:r>
    </w:p>
    <w:p w14:paraId="439CBB00" w14:textId="77777777" w:rsidR="0079779A" w:rsidRDefault="003E5439">
      <w:pPr>
        <w:rPr>
          <w:rFonts w:cs="Arial"/>
        </w:rPr>
      </w:pPr>
      <w:r>
        <w:rPr>
          <w:rFonts w:cs="Arial"/>
        </w:rPr>
        <w:tab/>
      </w:r>
      <w:r>
        <w:rPr>
          <w:rFonts w:cs="Arial"/>
        </w:rPr>
        <w:tab/>
      </w:r>
      <w:r>
        <w:rPr>
          <w:rFonts w:cs="Arial"/>
        </w:rPr>
        <w:tab/>
      </w:r>
      <w:r>
        <w:rPr>
          <w:rFonts w:cs="Arial"/>
        </w:rPr>
        <w:tab/>
      </w:r>
      <w:r>
        <w:rPr>
          <w:rFonts w:cs="Arial"/>
        </w:rPr>
        <w:tab/>
        <w:t>)  ss.</w:t>
      </w:r>
    </w:p>
    <w:p w14:paraId="6EBED4AD" w14:textId="77777777" w:rsidR="0079779A" w:rsidRDefault="003E5439">
      <w:pPr>
        <w:spacing w:after="240"/>
        <w:rPr>
          <w:rFonts w:cs="Arial"/>
        </w:rPr>
      </w:pPr>
      <w:r>
        <w:rPr>
          <w:rFonts w:cs="Arial"/>
        </w:rPr>
        <w:t>COUNTY OF ______________</w:t>
      </w:r>
      <w:r>
        <w:rPr>
          <w:rFonts w:cs="Arial"/>
        </w:rPr>
        <w:tab/>
        <w:t>)</w:t>
      </w:r>
    </w:p>
    <w:p w14:paraId="29F1DD58" w14:textId="77777777" w:rsidR="0079779A" w:rsidRDefault="003E5439">
      <w:pPr>
        <w:spacing w:after="240"/>
        <w:ind w:firstLine="720"/>
        <w:rPr>
          <w:rFonts w:cs="Arial"/>
        </w:rPr>
      </w:pPr>
      <w:r>
        <w:rPr>
          <w:rFonts w:cs="Arial"/>
        </w:rPr>
        <w:t>The foregoing instrument was acknowledged before me this _____ day of __________, 20__, by _____________________________, as __________________ of ____________________________.</w:t>
      </w:r>
    </w:p>
    <w:p w14:paraId="3EC55368" w14:textId="77777777" w:rsidR="0079779A" w:rsidRDefault="003E5439">
      <w:pPr>
        <w:spacing w:after="120"/>
        <w:rPr>
          <w:rFonts w:cs="Arial"/>
        </w:rPr>
      </w:pPr>
      <w:r>
        <w:rPr>
          <w:rFonts w:cs="Arial"/>
        </w:rPr>
        <w:tab/>
      </w:r>
      <w:r>
        <w:rPr>
          <w:rFonts w:cs="Arial"/>
        </w:rPr>
        <w:tab/>
      </w:r>
      <w:r>
        <w:rPr>
          <w:rFonts w:cs="Arial"/>
        </w:rPr>
        <w:tab/>
        <w:t>Witness my hand and official seal.</w:t>
      </w:r>
    </w:p>
    <w:p w14:paraId="331D9FD6" w14:textId="77777777" w:rsidR="0079779A" w:rsidRDefault="003E5439">
      <w:pPr>
        <w:rPr>
          <w:rFonts w:cs="Arial"/>
        </w:rPr>
      </w:pPr>
      <w:r>
        <w:rPr>
          <w:rFonts w:cs="Arial"/>
        </w:rPr>
        <w:tab/>
      </w:r>
      <w:r>
        <w:rPr>
          <w:rFonts w:cs="Arial"/>
        </w:rPr>
        <w:tab/>
        <w:t>My commission expires:</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rPr>
        <w:t>.</w:t>
      </w:r>
    </w:p>
    <w:p w14:paraId="1289B388" w14:textId="77777777" w:rsidR="0079779A" w:rsidRDefault="0079779A">
      <w:pPr>
        <w:rPr>
          <w:rFonts w:cs="Arial"/>
        </w:rPr>
      </w:pPr>
    </w:p>
    <w:p w14:paraId="47B91344" w14:textId="77777777" w:rsidR="0079779A" w:rsidRDefault="0079779A">
      <w:pPr>
        <w:rPr>
          <w:rFonts w:cs="Arial"/>
        </w:rPr>
      </w:pPr>
    </w:p>
    <w:p w14:paraId="2224EDA6" w14:textId="77777777" w:rsidR="0079779A" w:rsidRDefault="003E5439">
      <w:pPr>
        <w:rPr>
          <w:rFonts w:cs="Arial"/>
          <w:u w:val="single"/>
        </w:rPr>
      </w:pPr>
      <w:r>
        <w:rPr>
          <w:rFonts w:cs="Arial"/>
        </w:rPr>
        <w:t xml:space="preserve">   ( S E A L )</w:t>
      </w:r>
      <w:r>
        <w:rPr>
          <w:rFonts w:cs="Arial"/>
        </w:rPr>
        <w:tab/>
      </w:r>
      <w:r>
        <w:rPr>
          <w:rFonts w:cs="Arial"/>
        </w:rPr>
        <w:tab/>
      </w:r>
      <w:r>
        <w:rPr>
          <w:rFonts w:cs="Arial"/>
        </w:rPr>
        <w:tab/>
      </w:r>
      <w:r>
        <w:rPr>
          <w:rFonts w:cs="Arial"/>
        </w:rPr>
        <w:tab/>
      </w:r>
      <w:r>
        <w:rPr>
          <w:rFonts w:cs="Arial"/>
        </w:rPr>
        <w:tab/>
        <w:t>_______________________________</w:t>
      </w:r>
    </w:p>
    <w:p w14:paraId="7DBDB9E4" w14:textId="77777777" w:rsidR="0079779A" w:rsidRDefault="003E5439">
      <w:pPr>
        <w:rPr>
          <w:rFonts w:cs="Arial"/>
        </w:rPr>
      </w:pPr>
      <w:r>
        <w:rPr>
          <w:rFonts w:cs="Arial"/>
        </w:rPr>
        <w:tab/>
      </w:r>
      <w:r>
        <w:rPr>
          <w:rFonts w:cs="Arial"/>
        </w:rPr>
        <w:tab/>
      </w:r>
      <w:r>
        <w:rPr>
          <w:rFonts w:cs="Arial"/>
        </w:rPr>
        <w:tab/>
      </w:r>
      <w:r>
        <w:rPr>
          <w:rFonts w:cs="Arial"/>
        </w:rPr>
        <w:tab/>
      </w:r>
      <w:r>
        <w:rPr>
          <w:rFonts w:cs="Arial"/>
        </w:rPr>
        <w:tab/>
      </w:r>
      <w:r>
        <w:rPr>
          <w:rFonts w:cs="Arial"/>
        </w:rPr>
        <w:tab/>
      </w:r>
      <w:r>
        <w:rPr>
          <w:rFonts w:cs="Arial"/>
        </w:rPr>
        <w:tab/>
        <w:t xml:space="preserve">        Notary Public</w:t>
      </w:r>
    </w:p>
    <w:p w14:paraId="72914FB1" w14:textId="77777777" w:rsidR="0079779A" w:rsidRDefault="0079779A">
      <w:pPr>
        <w:rPr>
          <w:rFonts w:cs="Arial"/>
        </w:rPr>
      </w:pPr>
    </w:p>
    <w:p w14:paraId="4BAB40D8" w14:textId="77777777" w:rsidR="0079779A" w:rsidRDefault="0079779A">
      <w:pPr>
        <w:rPr>
          <w:rFonts w:cs="Arial"/>
        </w:rPr>
        <w:sectPr w:rsidR="0079779A">
          <w:footerReference w:type="default" r:id="rId45"/>
          <w:pgSz w:w="12240" w:h="15840" w:code="1"/>
          <w:pgMar w:top="1440" w:right="1440" w:bottom="1440" w:left="1440" w:header="720" w:footer="720" w:gutter="0"/>
          <w:pgNumType w:start="1"/>
          <w:cols w:space="720"/>
        </w:sectPr>
      </w:pPr>
    </w:p>
    <w:p w14:paraId="4BEF5950" w14:textId="4068E258" w:rsidR="0079779A" w:rsidRPr="00407C20" w:rsidRDefault="00407C20" w:rsidP="00407C20">
      <w:pPr>
        <w:pStyle w:val="ExhibitHeading"/>
      </w:pPr>
      <w:bookmarkStart w:id="833" w:name="_Ref149912518"/>
      <w:bookmarkStart w:id="834" w:name="_Ref149913037"/>
      <w:bookmarkStart w:id="835" w:name="_Ref149913542"/>
      <w:bookmarkStart w:id="836" w:name="_Ref149913899"/>
      <w:bookmarkStart w:id="837" w:name="_Ref149914458"/>
      <w:bookmarkStart w:id="838" w:name="_Ref149914530"/>
      <w:bookmarkStart w:id="839" w:name="_Ref149914801"/>
      <w:bookmarkStart w:id="840" w:name="_Ref149914864"/>
      <w:bookmarkStart w:id="841" w:name="_Ref149915592"/>
      <w:bookmarkStart w:id="842" w:name="_Ref149918022"/>
      <w:bookmarkStart w:id="843" w:name="_Ref149920011"/>
      <w:bookmarkStart w:id="844" w:name="_Ref149921043"/>
      <w:bookmarkStart w:id="845" w:name="_Toc150955218"/>
      <w:r>
        <w:lastRenderedPageBreak/>
        <w:t xml:space="preserve">EXHIBIT </w:t>
      </w:r>
      <w:fldSimple w:instr=" SEQ EXHIBIT \* ALPHABETIC ">
        <w:r>
          <w:rPr>
            <w:noProof/>
          </w:rPr>
          <w:t>I</w:t>
        </w:r>
      </w:fldSimple>
      <w:r>
        <w:t xml:space="preserve"> - </w:t>
      </w:r>
      <w:r w:rsidR="003E5439">
        <w:t xml:space="preserve">AGC PROTOCOLS; DISPATCH AND AVAILABILITY </w:t>
      </w:r>
      <w:r w:rsidR="00A90096">
        <w:t>REPORTING</w:t>
      </w:r>
      <w:r w:rsidR="003E5439">
        <w:t>; DATA COLLECTION</w:t>
      </w:r>
      <w:bookmarkEnd w:id="833"/>
      <w:bookmarkEnd w:id="834"/>
      <w:bookmarkEnd w:id="835"/>
      <w:bookmarkEnd w:id="836"/>
      <w:bookmarkEnd w:id="837"/>
      <w:bookmarkEnd w:id="838"/>
      <w:bookmarkEnd w:id="839"/>
      <w:bookmarkEnd w:id="840"/>
      <w:bookmarkEnd w:id="841"/>
      <w:bookmarkEnd w:id="842"/>
      <w:bookmarkEnd w:id="843"/>
      <w:bookmarkEnd w:id="844"/>
      <w:bookmarkEnd w:id="845"/>
      <w:r w:rsidR="00A90096">
        <w:t xml:space="preserve"> </w:t>
      </w:r>
      <w:r w:rsidR="003E5439">
        <w:fldChar w:fldCharType="begin"/>
      </w:r>
      <w:r w:rsidR="003E5439">
        <w:instrText xml:space="preserve"> TC \l "1"</w:instrText>
      </w:r>
      <w:r w:rsidR="003E5439">
        <w:fldChar w:fldCharType="end"/>
      </w:r>
    </w:p>
    <w:p w14:paraId="384240E2" w14:textId="77777777" w:rsidR="0079779A" w:rsidRDefault="0079779A">
      <w:pPr>
        <w:jc w:val="center"/>
        <w:rPr>
          <w:rFonts w:cs="Arial"/>
        </w:rPr>
      </w:pPr>
    </w:p>
    <w:p w14:paraId="60BFEA60" w14:textId="77777777" w:rsidR="0079779A" w:rsidRDefault="003E5439">
      <w:pPr>
        <w:spacing w:after="240"/>
        <w:rPr>
          <w:b/>
          <w:u w:val="single"/>
        </w:rPr>
      </w:pPr>
      <w:r>
        <w:rPr>
          <w:b/>
          <w:u w:val="single"/>
        </w:rPr>
        <w:t>AGC</w:t>
      </w:r>
    </w:p>
    <w:p w14:paraId="3D8F61A2" w14:textId="3D25F62B" w:rsidR="0079779A" w:rsidRDefault="003E5439">
      <w:pPr>
        <w:keepNext/>
        <w:numPr>
          <w:ilvl w:val="0"/>
          <w:numId w:val="30"/>
        </w:numPr>
        <w:spacing w:after="240"/>
        <w:ind w:left="0" w:firstLine="360"/>
      </w:pPr>
      <w:r>
        <w:rPr>
          <w:b/>
        </w:rPr>
        <w:t>AGC Communications between Company and Seller</w:t>
      </w:r>
      <w:r>
        <w:rPr>
          <w:bCs/>
        </w:rPr>
        <w:t xml:space="preserve">.  </w:t>
      </w:r>
      <w:r>
        <w:t>Company will receive and send AGC Set-Point and related data over a secure analog or digital line.  The data points covered under this PPA, as described below, may overlap data requirements for the Transmission Authority or Company’s applicable forecasting group.</w:t>
      </w:r>
      <w:r w:rsidR="00352AEB" w:rsidRPr="00352AEB">
        <w:rPr>
          <w:bCs/>
        </w:rPr>
        <w:t xml:space="preserve"> </w:t>
      </w:r>
      <w:r w:rsidR="00352AEB">
        <w:rPr>
          <w:bCs/>
        </w:rPr>
        <w:t>Latitude and longitude coordinates for the location of the AGC communications at the facility are: [</w:t>
      </w:r>
      <w:r w:rsidR="00352AEB">
        <w:rPr>
          <w:bCs/>
          <w:highlight w:val="yellow"/>
        </w:rPr>
        <w:t>___________________________</w:t>
      </w:r>
      <w:r w:rsidR="00352AEB">
        <w:rPr>
          <w:bCs/>
        </w:rPr>
        <w:t>].</w:t>
      </w:r>
    </w:p>
    <w:p w14:paraId="40A147E3" w14:textId="77777777" w:rsidR="0079779A" w:rsidRDefault="0079779A">
      <w:pPr>
        <w:jc w:val="center"/>
        <w:rPr>
          <w:b/>
        </w:rPr>
      </w:pPr>
    </w:p>
    <w:tbl>
      <w:tblPr>
        <w:tblpPr w:leftFromText="180" w:rightFromText="180" w:bottomFromText="115" w:vertAnchor="text" w:horzAnchor="margin" w:tblpY="182"/>
        <w:tblW w:w="9890" w:type="dxa"/>
        <w:tblCellMar>
          <w:left w:w="0" w:type="dxa"/>
          <w:right w:w="0" w:type="dxa"/>
        </w:tblCellMar>
        <w:tblLook w:val="04A0" w:firstRow="1" w:lastRow="0" w:firstColumn="1" w:lastColumn="0" w:noHBand="0" w:noVBand="1"/>
      </w:tblPr>
      <w:tblGrid>
        <w:gridCol w:w="3193"/>
        <w:gridCol w:w="942"/>
        <w:gridCol w:w="4058"/>
        <w:gridCol w:w="1697"/>
      </w:tblGrid>
      <w:tr w:rsidR="0079779A" w14:paraId="6FAA2D0D" w14:textId="77777777">
        <w:trPr>
          <w:trHeight w:val="208"/>
        </w:trPr>
        <w:tc>
          <w:tcPr>
            <w:tcW w:w="4135"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64FA69C" w14:textId="77777777" w:rsidR="0079779A" w:rsidRPr="00376901" w:rsidRDefault="003E5439">
            <w:pPr>
              <w:spacing w:line="252" w:lineRule="auto"/>
              <w:jc w:val="center"/>
              <w:rPr>
                <w:b/>
                <w:u w:val="single"/>
              </w:rPr>
            </w:pPr>
            <w:r w:rsidRPr="00376901">
              <w:rPr>
                <w:b/>
                <w:u w:val="single"/>
              </w:rPr>
              <w:t>Facility</w:t>
            </w:r>
          </w:p>
        </w:tc>
        <w:tc>
          <w:tcPr>
            <w:tcW w:w="575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8B76BAA" w14:textId="6B9C85C8" w:rsidR="0079779A" w:rsidRDefault="0079779A">
            <w:pPr>
              <w:spacing w:line="252" w:lineRule="auto"/>
              <w:jc w:val="center"/>
              <w:rPr>
                <w:u w:val="single"/>
              </w:rPr>
            </w:pPr>
          </w:p>
        </w:tc>
      </w:tr>
      <w:tr w:rsidR="0079779A" w14:paraId="78CA3B76" w14:textId="77777777">
        <w:trPr>
          <w:trHeight w:val="208"/>
        </w:trPr>
        <w:tc>
          <w:tcPr>
            <w:tcW w:w="319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E8F32D2" w14:textId="77777777" w:rsidR="0079779A" w:rsidRDefault="003E5439">
            <w:pPr>
              <w:spacing w:line="252" w:lineRule="auto"/>
              <w:jc w:val="center"/>
              <w:rPr>
                <w:u w:val="single"/>
              </w:rPr>
            </w:pPr>
            <w:r>
              <w:rPr>
                <w:u w:val="single"/>
              </w:rPr>
              <w:t>Description</w:t>
            </w:r>
          </w:p>
        </w:tc>
        <w:tc>
          <w:tcPr>
            <w:tcW w:w="94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69DA019" w14:textId="77777777" w:rsidR="0079779A" w:rsidRDefault="003E5439">
            <w:pPr>
              <w:spacing w:line="252" w:lineRule="auto"/>
              <w:jc w:val="center"/>
              <w:rPr>
                <w:u w:val="single"/>
              </w:rPr>
            </w:pPr>
            <w:r>
              <w:rPr>
                <w:u w:val="single"/>
              </w:rPr>
              <w:t>Units</w:t>
            </w:r>
          </w:p>
        </w:tc>
        <w:tc>
          <w:tcPr>
            <w:tcW w:w="4058" w:type="dxa"/>
            <w:tcBorders>
              <w:top w:val="nil"/>
              <w:left w:val="nil"/>
              <w:bottom w:val="single" w:sz="8" w:space="0" w:color="auto"/>
              <w:right w:val="single" w:sz="8" w:space="0" w:color="auto"/>
            </w:tcBorders>
            <w:tcMar>
              <w:top w:w="0" w:type="dxa"/>
              <w:left w:w="108" w:type="dxa"/>
              <w:bottom w:w="0" w:type="dxa"/>
              <w:right w:w="108" w:type="dxa"/>
            </w:tcMar>
            <w:hideMark/>
          </w:tcPr>
          <w:p w14:paraId="681391A8" w14:textId="77777777" w:rsidR="0079779A" w:rsidRDefault="003E5439">
            <w:pPr>
              <w:spacing w:line="252" w:lineRule="auto"/>
              <w:jc w:val="center"/>
              <w:rPr>
                <w:u w:val="single"/>
              </w:rPr>
            </w:pPr>
            <w:r>
              <w:rPr>
                <w:u w:val="single"/>
              </w:rPr>
              <w:t>Description</w:t>
            </w:r>
          </w:p>
        </w:tc>
        <w:tc>
          <w:tcPr>
            <w:tcW w:w="1697" w:type="dxa"/>
            <w:tcBorders>
              <w:top w:val="nil"/>
              <w:left w:val="nil"/>
              <w:bottom w:val="single" w:sz="8" w:space="0" w:color="auto"/>
              <w:right w:val="single" w:sz="8" w:space="0" w:color="auto"/>
            </w:tcBorders>
            <w:tcMar>
              <w:top w:w="0" w:type="dxa"/>
              <w:left w:w="108" w:type="dxa"/>
              <w:bottom w:w="0" w:type="dxa"/>
              <w:right w:w="108" w:type="dxa"/>
            </w:tcMar>
            <w:hideMark/>
          </w:tcPr>
          <w:p w14:paraId="51C7CB2C" w14:textId="77777777" w:rsidR="0079779A" w:rsidRDefault="003E5439">
            <w:pPr>
              <w:spacing w:line="252" w:lineRule="auto"/>
              <w:jc w:val="center"/>
              <w:rPr>
                <w:u w:val="single"/>
              </w:rPr>
            </w:pPr>
            <w:r>
              <w:rPr>
                <w:u w:val="single"/>
              </w:rPr>
              <w:t>Units</w:t>
            </w:r>
          </w:p>
        </w:tc>
      </w:tr>
      <w:tr w:rsidR="0079779A" w14:paraId="19427536" w14:textId="77777777">
        <w:trPr>
          <w:trHeight w:val="200"/>
        </w:trPr>
        <w:tc>
          <w:tcPr>
            <w:tcW w:w="31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580DF7" w14:textId="77777777" w:rsidR="0079779A" w:rsidRDefault="003E5439">
            <w:pPr>
              <w:spacing w:line="252" w:lineRule="auto"/>
            </w:pPr>
            <w:r>
              <w:t xml:space="preserve">Actual Real Power </w:t>
            </w:r>
          </w:p>
        </w:tc>
        <w:tc>
          <w:tcPr>
            <w:tcW w:w="942" w:type="dxa"/>
            <w:tcBorders>
              <w:top w:val="nil"/>
              <w:left w:val="nil"/>
              <w:bottom w:val="single" w:sz="8" w:space="0" w:color="auto"/>
              <w:right w:val="single" w:sz="8" w:space="0" w:color="auto"/>
            </w:tcBorders>
            <w:tcMar>
              <w:top w:w="0" w:type="dxa"/>
              <w:left w:w="108" w:type="dxa"/>
              <w:bottom w:w="0" w:type="dxa"/>
              <w:right w:w="108" w:type="dxa"/>
            </w:tcMar>
            <w:hideMark/>
          </w:tcPr>
          <w:p w14:paraId="2A1C6605" w14:textId="77777777" w:rsidR="0079779A" w:rsidRDefault="003E5439">
            <w:pPr>
              <w:spacing w:line="252" w:lineRule="auto"/>
            </w:pPr>
            <w:r>
              <w:t>MW</w:t>
            </w:r>
          </w:p>
        </w:tc>
        <w:tc>
          <w:tcPr>
            <w:tcW w:w="405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E828485" w14:textId="77777777" w:rsidR="0079779A" w:rsidRDefault="003E5439">
            <w:pPr>
              <w:spacing w:line="252" w:lineRule="auto"/>
            </w:pPr>
            <w:r>
              <w:t>AGC Set-Point (echo)</w:t>
            </w:r>
          </w:p>
        </w:tc>
        <w:tc>
          <w:tcPr>
            <w:tcW w:w="1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02291DD" w14:textId="77777777" w:rsidR="0079779A" w:rsidRDefault="003E5439">
            <w:pPr>
              <w:spacing w:line="252" w:lineRule="auto"/>
            </w:pPr>
            <w:r>
              <w:t>MW</w:t>
            </w:r>
          </w:p>
        </w:tc>
      </w:tr>
      <w:tr w:rsidR="002F531B" w14:paraId="319FA0E6" w14:textId="77777777" w:rsidTr="00941136">
        <w:trPr>
          <w:trHeight w:val="208"/>
        </w:trPr>
        <w:tc>
          <w:tcPr>
            <w:tcW w:w="31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5975101" w14:textId="68B46A54" w:rsidR="002F531B" w:rsidRDefault="002F531B">
            <w:pPr>
              <w:spacing w:line="252" w:lineRule="auto"/>
            </w:pPr>
          </w:p>
        </w:tc>
        <w:tc>
          <w:tcPr>
            <w:tcW w:w="942" w:type="dxa"/>
            <w:tcBorders>
              <w:top w:val="nil"/>
              <w:left w:val="nil"/>
              <w:bottom w:val="single" w:sz="8" w:space="0" w:color="auto"/>
              <w:right w:val="single" w:sz="8" w:space="0" w:color="auto"/>
            </w:tcBorders>
            <w:tcMar>
              <w:top w:w="0" w:type="dxa"/>
              <w:left w:w="108" w:type="dxa"/>
              <w:bottom w:w="0" w:type="dxa"/>
              <w:right w:w="108" w:type="dxa"/>
            </w:tcMar>
            <w:hideMark/>
          </w:tcPr>
          <w:p w14:paraId="390B4DEC" w14:textId="6C5FFE1E" w:rsidR="002F531B" w:rsidRDefault="002F531B">
            <w:pPr>
              <w:spacing w:line="252" w:lineRule="auto"/>
            </w:pPr>
          </w:p>
        </w:tc>
        <w:tc>
          <w:tcPr>
            <w:tcW w:w="405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1B91B8F" w14:textId="39A4AA6D" w:rsidR="002F531B" w:rsidRDefault="002F531B">
            <w:pPr>
              <w:spacing w:line="252" w:lineRule="auto"/>
            </w:pPr>
            <w:r>
              <w:t>AGC Status</w:t>
            </w:r>
          </w:p>
        </w:tc>
        <w:tc>
          <w:tcPr>
            <w:tcW w:w="1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562FD63" w14:textId="7D2AF63B" w:rsidR="002F531B" w:rsidRDefault="002F531B">
            <w:pPr>
              <w:spacing w:line="252" w:lineRule="auto"/>
            </w:pPr>
            <w:r>
              <w:t>Remote/Local</w:t>
            </w:r>
          </w:p>
        </w:tc>
      </w:tr>
      <w:tr w:rsidR="002F531B" w14:paraId="2A5E33E5" w14:textId="77777777" w:rsidTr="00941136">
        <w:trPr>
          <w:trHeight w:val="208"/>
        </w:trPr>
        <w:tc>
          <w:tcPr>
            <w:tcW w:w="31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3EC718B" w14:textId="74351F14" w:rsidR="002F531B" w:rsidRDefault="002F531B">
            <w:pPr>
              <w:spacing w:line="252" w:lineRule="auto"/>
            </w:pPr>
          </w:p>
        </w:tc>
        <w:tc>
          <w:tcPr>
            <w:tcW w:w="942" w:type="dxa"/>
            <w:tcBorders>
              <w:top w:val="nil"/>
              <w:left w:val="nil"/>
              <w:bottom w:val="single" w:sz="8" w:space="0" w:color="auto"/>
              <w:right w:val="single" w:sz="8" w:space="0" w:color="auto"/>
            </w:tcBorders>
            <w:tcMar>
              <w:top w:w="0" w:type="dxa"/>
              <w:left w:w="108" w:type="dxa"/>
              <w:bottom w:w="0" w:type="dxa"/>
              <w:right w:w="108" w:type="dxa"/>
            </w:tcMar>
          </w:tcPr>
          <w:p w14:paraId="30CCC11B" w14:textId="34F646F7" w:rsidR="002F531B" w:rsidRDefault="002F531B">
            <w:pPr>
              <w:spacing w:line="252" w:lineRule="auto"/>
            </w:pPr>
          </w:p>
        </w:tc>
        <w:tc>
          <w:tcPr>
            <w:tcW w:w="405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3A18F9F5" w14:textId="670D3F94" w:rsidR="002F531B" w:rsidRDefault="002F531B">
            <w:pPr>
              <w:spacing w:line="252" w:lineRule="auto"/>
            </w:pPr>
          </w:p>
        </w:tc>
        <w:tc>
          <w:tcPr>
            <w:tcW w:w="1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6B39FAFA" w14:textId="024D0668" w:rsidR="002F531B" w:rsidRDefault="002F531B">
            <w:pPr>
              <w:spacing w:line="252" w:lineRule="auto"/>
            </w:pPr>
          </w:p>
        </w:tc>
      </w:tr>
      <w:tr w:rsidR="002F531B" w14:paraId="42551B50" w14:textId="77777777">
        <w:trPr>
          <w:trHeight w:val="208"/>
        </w:trPr>
        <w:tc>
          <w:tcPr>
            <w:tcW w:w="31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AF9A165" w14:textId="77777777" w:rsidR="002F531B" w:rsidRDefault="002F531B">
            <w:pPr>
              <w:spacing w:line="252" w:lineRule="auto"/>
            </w:pPr>
          </w:p>
        </w:tc>
        <w:tc>
          <w:tcPr>
            <w:tcW w:w="942" w:type="dxa"/>
            <w:tcBorders>
              <w:top w:val="nil"/>
              <w:left w:val="nil"/>
              <w:bottom w:val="single" w:sz="8" w:space="0" w:color="auto"/>
              <w:right w:val="single" w:sz="8" w:space="0" w:color="auto"/>
            </w:tcBorders>
            <w:tcMar>
              <w:top w:w="0" w:type="dxa"/>
              <w:left w:w="108" w:type="dxa"/>
              <w:bottom w:w="0" w:type="dxa"/>
              <w:right w:w="108" w:type="dxa"/>
            </w:tcMar>
          </w:tcPr>
          <w:p w14:paraId="55B18B4A" w14:textId="77777777" w:rsidR="002F531B" w:rsidRDefault="002F531B">
            <w:pPr>
              <w:spacing w:line="252" w:lineRule="auto"/>
            </w:pPr>
          </w:p>
        </w:tc>
        <w:tc>
          <w:tcPr>
            <w:tcW w:w="4058"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1739696E" w14:textId="5FFB7E00" w:rsidR="002F531B" w:rsidRDefault="002F531B">
            <w:pPr>
              <w:spacing w:line="252" w:lineRule="auto"/>
            </w:pPr>
          </w:p>
        </w:tc>
        <w:tc>
          <w:tcPr>
            <w:tcW w:w="1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108E68BF" w14:textId="4E1DA503" w:rsidR="002F531B" w:rsidRDefault="002F531B">
            <w:pPr>
              <w:spacing w:line="252" w:lineRule="auto"/>
            </w:pPr>
          </w:p>
        </w:tc>
      </w:tr>
    </w:tbl>
    <w:p w14:paraId="5605A12E" w14:textId="77777777" w:rsidR="0079779A" w:rsidRDefault="0079779A">
      <w:pPr>
        <w:jc w:val="center"/>
        <w:rPr>
          <w:b/>
          <w:bCs/>
        </w:rPr>
      </w:pPr>
    </w:p>
    <w:p w14:paraId="310548BD" w14:textId="0DCF628A" w:rsidR="0079779A" w:rsidRDefault="003E5439">
      <w:pPr>
        <w:keepNext/>
        <w:numPr>
          <w:ilvl w:val="0"/>
          <w:numId w:val="30"/>
        </w:numPr>
        <w:spacing w:after="240"/>
      </w:pPr>
      <w:r>
        <w:rPr>
          <w:b/>
        </w:rPr>
        <w:t xml:space="preserve">Response times and limitations of Facility </w:t>
      </w:r>
      <w:r w:rsidR="00D15D3A">
        <w:rPr>
          <w:b/>
        </w:rPr>
        <w:t>in regard to</w:t>
      </w:r>
      <w:r>
        <w:rPr>
          <w:b/>
        </w:rPr>
        <w:t xml:space="preserve"> AGC</w:t>
      </w:r>
      <w:r>
        <w:rPr>
          <w:bCs/>
        </w:rPr>
        <w:t xml:space="preserve">.  </w:t>
      </w:r>
      <w:r>
        <w:t xml:space="preserve">The following protocols outline the expectations for responding to the AGC Set-Point.  Except in the case of the frequency changes, these protocols will be generally bound by the manufacturers’ specifications for the equipment that Seller has chosen for the Facility. </w:t>
      </w:r>
    </w:p>
    <w:p w14:paraId="32C44B22" w14:textId="7ECF3F33" w:rsidR="0079779A" w:rsidRDefault="003E5439" w:rsidP="00376901">
      <w:pPr>
        <w:spacing w:after="240"/>
        <w:ind w:left="720"/>
      </w:pPr>
      <w:r>
        <w:t>Once the</w:t>
      </w:r>
      <w:r w:rsidR="006B328E">
        <w:t xml:space="preserve"> </w:t>
      </w:r>
      <w:r>
        <w:t xml:space="preserve">Facility has reached the AGC Set-Point, the Battery Energy Storage Facility output may not vary from the AGC Set-Point by more than </w:t>
      </w:r>
      <w:r w:rsidR="007F029E">
        <w:t>two percent (</w:t>
      </w:r>
      <w:r>
        <w:t>2%</w:t>
      </w:r>
      <w:r w:rsidR="007F029E">
        <w:t>)</w:t>
      </w:r>
      <w:r>
        <w:t xml:space="preserve"> on average as measured during a 5-minute period.</w:t>
      </w:r>
    </w:p>
    <w:p w14:paraId="577BB10A" w14:textId="77777777" w:rsidR="0079779A" w:rsidRPr="009236C2" w:rsidRDefault="003E5439">
      <w:pPr>
        <w:numPr>
          <w:ilvl w:val="0"/>
          <w:numId w:val="30"/>
        </w:numPr>
        <w:spacing w:after="300"/>
        <w:outlineLvl w:val="0"/>
        <w:rPr>
          <w:rFonts w:cs="Arial"/>
          <w:bCs/>
          <w:i/>
          <w:color w:val="FF0000"/>
        </w:rPr>
      </w:pPr>
      <w:r>
        <w:rPr>
          <w:b/>
        </w:rPr>
        <w:t>Backup Communications</w:t>
      </w:r>
      <w:r>
        <w:t>.  In the event of an AGC failure, Company and Seller shall communicate via telephone in order to correct the failure.</w:t>
      </w:r>
    </w:p>
    <w:p w14:paraId="72BA0E2A" w14:textId="77777777" w:rsidR="007F3362" w:rsidRDefault="007F3362" w:rsidP="007F3362">
      <w:pPr>
        <w:keepNext/>
        <w:spacing w:after="120"/>
        <w:rPr>
          <w:b/>
          <w:u w:val="single"/>
        </w:rPr>
      </w:pPr>
      <w:bookmarkStart w:id="846" w:name="_DV_C407"/>
      <w:r>
        <w:rPr>
          <w:b/>
          <w:u w:val="single"/>
        </w:rPr>
        <w:t>AVAILABILITY REPORTING REQUIREMENTS</w:t>
      </w:r>
    </w:p>
    <w:bookmarkEnd w:id="846"/>
    <w:p w14:paraId="7AB27635" w14:textId="460E2DB6" w:rsidR="00EB4E57" w:rsidRDefault="00EB4E57" w:rsidP="00EB4E57">
      <w:pPr>
        <w:keepNext/>
        <w:numPr>
          <w:ilvl w:val="0"/>
          <w:numId w:val="57"/>
        </w:numPr>
        <w:spacing w:after="240"/>
      </w:pPr>
      <w:r>
        <w:rPr>
          <w:bCs/>
        </w:rPr>
        <w:t xml:space="preserve">The Battery Storage System availability schedule shall be posted at 4:00 AM two (2) Business Days prior to the applicable </w:t>
      </w:r>
      <w:r w:rsidR="00071E6F">
        <w:rPr>
          <w:bCs/>
        </w:rPr>
        <w:t>Day and</w:t>
      </w:r>
      <w:r>
        <w:rPr>
          <w:bCs/>
        </w:rPr>
        <w:t xml:space="preserve"> shall be applicable through the end of such Day.  For example, on Monday, an availability schedule is required for Wednesday (midnight to midnight).  On Tuesday, the schedule for Thursday. On Wednesday, the schedule for Friday, and so on.  The schedule shall be submitted through an availability scheduling system as specified by Company to Seller.  Prior to the Commercial Operation Date, </w:t>
      </w:r>
      <w:r>
        <w:rPr>
          <w:bCs/>
        </w:rPr>
        <w:lastRenderedPageBreak/>
        <w:t xml:space="preserve">Company shall provide Seller with the information necessary for Seller to access the chosen availability scheduling system. </w:t>
      </w:r>
    </w:p>
    <w:p w14:paraId="2B6DB6A8" w14:textId="6FB8797E" w:rsidR="00EB4E57" w:rsidRDefault="00EB4E57" w:rsidP="00EB4E57">
      <w:pPr>
        <w:numPr>
          <w:ilvl w:val="0"/>
          <w:numId w:val="57"/>
        </w:numPr>
        <w:spacing w:after="240"/>
      </w:pPr>
      <w:r>
        <w:t xml:space="preserve">If any events or circumstances reduce the scheduled availability of the Battery Storage System by </w:t>
      </w:r>
      <w:r w:rsidR="007F029E">
        <w:t>ten percent (</w:t>
      </w:r>
      <w:r>
        <w:t>10%</w:t>
      </w:r>
      <w:r w:rsidR="007F029E">
        <w:t>)</w:t>
      </w:r>
      <w:r>
        <w:t xml:space="preserve"> or more (or the current requirements of the applicable ERO if less than </w:t>
      </w:r>
      <w:r w:rsidR="007F029E">
        <w:t>ten percent (</w:t>
      </w:r>
      <w:r>
        <w:t>10%), such reduction shall be (1) communicated to the real-time operator via telephone with (2) an immediate update to the availability schedule in the availability scheduling system.</w:t>
      </w:r>
    </w:p>
    <w:p w14:paraId="483D8C3E" w14:textId="77777777" w:rsidR="00EB4E57" w:rsidRPr="00BB1942" w:rsidRDefault="00EB4E57" w:rsidP="00BB1942">
      <w:pPr>
        <w:spacing w:after="300"/>
        <w:outlineLvl w:val="0"/>
        <w:rPr>
          <w:i/>
          <w:color w:val="FF0000"/>
        </w:rPr>
      </w:pPr>
    </w:p>
    <w:p w14:paraId="3F43B8C1" w14:textId="77777777" w:rsidR="0079779A" w:rsidRDefault="0079779A" w:rsidP="00BB1942">
      <w:pPr>
        <w:rPr>
          <w:rFonts w:cs="Arial"/>
        </w:rPr>
      </w:pPr>
      <w:bookmarkStart w:id="847" w:name="_DV_IPM74"/>
      <w:bookmarkStart w:id="848" w:name="_DV_IPM75"/>
      <w:bookmarkStart w:id="849" w:name="_DV_IPM79"/>
      <w:bookmarkStart w:id="850" w:name="_DV_DP94"/>
      <w:bookmarkStart w:id="851" w:name="_DV_IPM85"/>
      <w:bookmarkEnd w:id="847"/>
      <w:bookmarkEnd w:id="848"/>
      <w:bookmarkEnd w:id="849"/>
      <w:bookmarkEnd w:id="850"/>
      <w:bookmarkEnd w:id="851"/>
    </w:p>
    <w:p w14:paraId="2413A213" w14:textId="73EF03EB" w:rsidR="0079779A" w:rsidRDefault="003E5439">
      <w:pPr>
        <w:jc w:val="center"/>
        <w:rPr>
          <w:rFonts w:cs="Arial"/>
        </w:r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14:paraId="203D8434" w14:textId="77777777" w:rsidR="0079779A" w:rsidRDefault="0079779A">
      <w:pPr>
        <w:pStyle w:val="Title"/>
        <w:rPr>
          <w:rFonts w:cs="Arial"/>
        </w:rPr>
      </w:pPr>
    </w:p>
    <w:p w14:paraId="73057570" w14:textId="77777777" w:rsidR="0079779A" w:rsidRDefault="0079779A">
      <w:pPr>
        <w:outlineLvl w:val="0"/>
        <w:rPr>
          <w:rFonts w:cs="Arial"/>
        </w:rPr>
        <w:sectPr w:rsidR="0079779A">
          <w:footerReference w:type="default" r:id="rId46"/>
          <w:pgSz w:w="12240" w:h="15840" w:code="1"/>
          <w:pgMar w:top="1440" w:right="1440" w:bottom="1440" w:left="1440" w:header="720" w:footer="720" w:gutter="0"/>
          <w:pgNumType w:start="1"/>
          <w:cols w:space="720"/>
        </w:sectPr>
      </w:pPr>
    </w:p>
    <w:p w14:paraId="7DF3B444" w14:textId="6C0CEDF1" w:rsidR="0079779A" w:rsidRPr="00407C20" w:rsidRDefault="00407C20" w:rsidP="00407C20">
      <w:pPr>
        <w:pStyle w:val="ExhibitHeading"/>
        <w:rPr>
          <w:rFonts w:cs="Arial"/>
        </w:rPr>
      </w:pPr>
      <w:bookmarkStart w:id="852" w:name="_Ref149920915"/>
      <w:bookmarkStart w:id="853" w:name="_Ref149914096"/>
      <w:bookmarkStart w:id="854" w:name="_Ref149918184"/>
      <w:bookmarkStart w:id="855" w:name="_Toc150955219"/>
      <w:r>
        <w:lastRenderedPageBreak/>
        <w:t xml:space="preserve">EXHIBIT </w:t>
      </w:r>
      <w:fldSimple w:instr=" SEQ EXHIBIT \* ALPHABETIC ">
        <w:r>
          <w:rPr>
            <w:noProof/>
          </w:rPr>
          <w:t>J</w:t>
        </w:r>
      </w:fldSimple>
      <w:bookmarkEnd w:id="852"/>
      <w:r>
        <w:t xml:space="preserve"> - </w:t>
      </w:r>
      <w:r w:rsidR="003E5439">
        <w:t>CAPACITY PAYMENT RATE</w:t>
      </w:r>
      <w:bookmarkEnd w:id="853"/>
      <w:bookmarkEnd w:id="854"/>
      <w:bookmarkEnd w:id="855"/>
    </w:p>
    <w:p w14:paraId="00CF4E2A" w14:textId="77777777" w:rsidR="00407C20" w:rsidRDefault="00407C20">
      <w:pPr>
        <w:jc w:val="center"/>
        <w:rPr>
          <w:rFonts w:cs="Arial"/>
        </w:rPr>
      </w:pPr>
    </w:p>
    <w:p w14:paraId="09579FA0" w14:textId="543E9928" w:rsidR="0079779A" w:rsidRDefault="003E5439">
      <w:pPr>
        <w:jc w:val="center"/>
        <w:rPr>
          <w:rFonts w:cs="Arial"/>
        </w:rPr>
      </w:pPr>
      <w:r>
        <w:rPr>
          <w:rFonts w:cs="Arial"/>
        </w:rPr>
        <w:t xml:space="preserve">This </w:t>
      </w:r>
      <w:r w:rsidR="00AB755D" w:rsidRPr="00AB755D">
        <w:rPr>
          <w:rFonts w:cs="Arial"/>
          <w:u w:val="single"/>
        </w:rPr>
        <w:fldChar w:fldCharType="begin"/>
      </w:r>
      <w:r w:rsidR="00AB755D" w:rsidRPr="00AB755D">
        <w:rPr>
          <w:rFonts w:cs="Arial"/>
          <w:u w:val="single"/>
        </w:rPr>
        <w:instrText xml:space="preserve"> REF _Ref149920915 \h  \* MERGEFORMAT </w:instrText>
      </w:r>
      <w:r w:rsidR="00AB755D" w:rsidRPr="00AB755D">
        <w:rPr>
          <w:rFonts w:cs="Arial"/>
          <w:u w:val="single"/>
        </w:rPr>
      </w:r>
      <w:r w:rsidR="00AB755D" w:rsidRPr="00AB755D">
        <w:rPr>
          <w:rFonts w:cs="Arial"/>
          <w:u w:val="single"/>
        </w:rPr>
        <w:fldChar w:fldCharType="separate"/>
      </w:r>
      <w:r w:rsidR="00AB755D" w:rsidRPr="00AB755D">
        <w:rPr>
          <w:u w:val="single"/>
        </w:rPr>
        <w:t xml:space="preserve">Exhibit </w:t>
      </w:r>
      <w:r w:rsidR="00AB755D" w:rsidRPr="00AB755D">
        <w:rPr>
          <w:noProof/>
          <w:u w:val="single"/>
        </w:rPr>
        <w:t>J</w:t>
      </w:r>
      <w:r w:rsidR="00AB755D" w:rsidRPr="00AB755D">
        <w:rPr>
          <w:rFonts w:cs="Arial"/>
          <w:u w:val="single"/>
        </w:rPr>
        <w:fldChar w:fldCharType="end"/>
      </w:r>
      <w:r>
        <w:rPr>
          <w:rFonts w:cs="Arial"/>
        </w:rPr>
        <w:t xml:space="preserve"> sets forth the applicable rates for </w:t>
      </w:r>
      <w:r w:rsidR="0048744A">
        <w:rPr>
          <w:rFonts w:cs="Arial"/>
        </w:rPr>
        <w:t>E</w:t>
      </w:r>
      <w:r>
        <w:rPr>
          <w:rFonts w:cs="Arial"/>
        </w:rPr>
        <w:t xml:space="preserve">nergy and </w:t>
      </w:r>
      <w:r w:rsidR="0048744A">
        <w:rPr>
          <w:rFonts w:cs="Arial"/>
        </w:rPr>
        <w:t>C</w:t>
      </w:r>
      <w:r>
        <w:rPr>
          <w:rFonts w:cs="Arial"/>
        </w:rPr>
        <w:t xml:space="preserve">apacity. </w:t>
      </w:r>
    </w:p>
    <w:p w14:paraId="0193679D" w14:textId="77777777" w:rsidR="0079779A" w:rsidRDefault="003E5439">
      <w:pPr>
        <w:jc w:val="center"/>
        <w:rPr>
          <w:rFonts w:cs="Arial"/>
          <w:i/>
        </w:rPr>
      </w:pPr>
      <w:r>
        <w:rPr>
          <w:rFonts w:cs="Arial"/>
          <w:i/>
        </w:rPr>
        <w:t xml:space="preserve"> </w:t>
      </w:r>
    </w:p>
    <w:p w14:paraId="0EFAA524" w14:textId="5F9F14D4" w:rsidR="0079779A" w:rsidRDefault="003E5439">
      <w:pPr>
        <w:jc w:val="center"/>
        <w:rPr>
          <w:rFonts w:cs="Arial"/>
          <w:i/>
        </w:rPr>
      </w:pPr>
      <w:r>
        <w:rPr>
          <w:rFonts w:cs="Arial"/>
          <w:i/>
        </w:rPr>
        <w:t xml:space="preserve">This entire Exhibit shall be deemed Confidential Information subject to </w:t>
      </w:r>
      <w:r>
        <w:rPr>
          <w:rFonts w:cs="Arial"/>
          <w:i/>
          <w:u w:val="single"/>
        </w:rPr>
        <w:t xml:space="preserve">Section </w:t>
      </w:r>
      <w:r w:rsidR="00AB755D">
        <w:rPr>
          <w:rFonts w:cs="Arial"/>
          <w:i/>
          <w:u w:val="single"/>
        </w:rPr>
        <w:fldChar w:fldCharType="begin"/>
      </w:r>
      <w:r w:rsidR="00AB755D">
        <w:rPr>
          <w:rFonts w:cs="Arial"/>
          <w:i/>
          <w:u w:val="single"/>
        </w:rPr>
        <w:instrText xml:space="preserve"> REF _Ref149920897 \w \h </w:instrText>
      </w:r>
      <w:r w:rsidR="00AB755D">
        <w:rPr>
          <w:rFonts w:cs="Arial"/>
          <w:i/>
          <w:u w:val="single"/>
        </w:rPr>
      </w:r>
      <w:r w:rsidR="00AB755D">
        <w:rPr>
          <w:rFonts w:cs="Arial"/>
          <w:i/>
          <w:u w:val="single"/>
        </w:rPr>
        <w:fldChar w:fldCharType="separate"/>
      </w:r>
      <w:r w:rsidR="00AB755D">
        <w:rPr>
          <w:rFonts w:cs="Arial"/>
          <w:i/>
          <w:u w:val="single"/>
        </w:rPr>
        <w:t>20.18</w:t>
      </w:r>
      <w:r w:rsidR="00AB755D">
        <w:rPr>
          <w:rFonts w:cs="Arial"/>
          <w:i/>
          <w:u w:val="single"/>
        </w:rPr>
        <w:fldChar w:fldCharType="end"/>
      </w:r>
      <w:r>
        <w:rPr>
          <w:rFonts w:cs="Arial"/>
          <w:i/>
        </w:rPr>
        <w:t>.</w:t>
      </w:r>
    </w:p>
    <w:p w14:paraId="409E04E9" w14:textId="77777777" w:rsidR="0079779A" w:rsidRDefault="0079779A">
      <w:pPr>
        <w:rPr>
          <w:rFonts w:cs="Arial"/>
          <w:i/>
        </w:rPr>
      </w:pPr>
    </w:p>
    <w:p w14:paraId="092F31C8" w14:textId="77777777" w:rsidR="0079779A" w:rsidRDefault="0079779A">
      <w:pPr>
        <w:jc w:val="center"/>
        <w:rPr>
          <w:rFonts w:cs="Arial"/>
          <w:i/>
        </w:rPr>
      </w:pPr>
    </w:p>
    <w:tbl>
      <w:tblPr>
        <w:tblW w:w="2449" w:type="pct"/>
        <w:jc w:val="center"/>
        <w:tblLook w:val="04A0" w:firstRow="1" w:lastRow="0" w:firstColumn="1" w:lastColumn="0" w:noHBand="0" w:noVBand="1"/>
      </w:tblPr>
      <w:tblGrid>
        <w:gridCol w:w="1941"/>
        <w:gridCol w:w="2634"/>
      </w:tblGrid>
      <w:tr w:rsidR="00BB1942" w14:paraId="5E8160F2" w14:textId="77777777" w:rsidTr="0096003C">
        <w:trPr>
          <w:trHeight w:val="960"/>
          <w:jc w:val="center"/>
        </w:trPr>
        <w:tc>
          <w:tcPr>
            <w:tcW w:w="2121" w:type="pct"/>
            <w:tcBorders>
              <w:top w:val="single" w:sz="8" w:space="0" w:color="auto"/>
              <w:left w:val="single" w:sz="8" w:space="0" w:color="auto"/>
              <w:bottom w:val="nil"/>
              <w:right w:val="nil"/>
            </w:tcBorders>
            <w:shd w:val="clear" w:color="auto" w:fill="auto"/>
            <w:vAlign w:val="center"/>
            <w:hideMark/>
          </w:tcPr>
          <w:p w14:paraId="6895E3E5" w14:textId="77777777" w:rsidR="00BB1942" w:rsidRDefault="00BB1942">
            <w:pPr>
              <w:jc w:val="center"/>
              <w:rPr>
                <w:b/>
                <w:bCs/>
                <w:color w:val="000000"/>
              </w:rPr>
            </w:pPr>
            <w:r>
              <w:rPr>
                <w:b/>
                <w:bCs/>
                <w:color w:val="000000"/>
              </w:rPr>
              <w:t>Commercial Operation Year</w:t>
            </w:r>
          </w:p>
          <w:p w14:paraId="5954B1FD" w14:textId="77777777" w:rsidR="00BB1942" w:rsidRDefault="00BB1942">
            <w:pPr>
              <w:jc w:val="center"/>
              <w:rPr>
                <w:b/>
                <w:bCs/>
                <w:color w:val="000000"/>
              </w:rPr>
            </w:pPr>
          </w:p>
        </w:tc>
        <w:tc>
          <w:tcPr>
            <w:tcW w:w="2879" w:type="pct"/>
            <w:tcBorders>
              <w:top w:val="single" w:sz="8" w:space="0" w:color="auto"/>
              <w:left w:val="single" w:sz="4" w:space="0" w:color="auto"/>
              <w:bottom w:val="nil"/>
              <w:right w:val="single" w:sz="8" w:space="0" w:color="auto"/>
            </w:tcBorders>
            <w:shd w:val="clear" w:color="auto" w:fill="auto"/>
            <w:vAlign w:val="bottom"/>
            <w:hideMark/>
          </w:tcPr>
          <w:p w14:paraId="213D2309" w14:textId="77777777" w:rsidR="00BB1942" w:rsidRDefault="00BB1942">
            <w:pPr>
              <w:jc w:val="center"/>
              <w:rPr>
                <w:b/>
                <w:bCs/>
                <w:color w:val="000000"/>
                <w:sz w:val="22"/>
              </w:rPr>
            </w:pPr>
            <w:r>
              <w:rPr>
                <w:b/>
                <w:bCs/>
                <w:color w:val="000000"/>
                <w:sz w:val="22"/>
              </w:rPr>
              <w:t>Capacity Payment Rate</w:t>
            </w:r>
          </w:p>
          <w:p w14:paraId="4175C7DE" w14:textId="77777777" w:rsidR="00BB1942" w:rsidRDefault="00BB1942">
            <w:pPr>
              <w:jc w:val="center"/>
              <w:rPr>
                <w:b/>
                <w:bCs/>
                <w:color w:val="000000"/>
                <w:sz w:val="22"/>
              </w:rPr>
            </w:pPr>
          </w:p>
        </w:tc>
      </w:tr>
      <w:tr w:rsidR="00BB1942" w14:paraId="4E38CF2E" w14:textId="77777777" w:rsidTr="00EC170E">
        <w:trPr>
          <w:trHeight w:val="315"/>
          <w:jc w:val="center"/>
        </w:trPr>
        <w:tc>
          <w:tcPr>
            <w:tcW w:w="2121" w:type="pct"/>
            <w:tcBorders>
              <w:top w:val="nil"/>
              <w:left w:val="single" w:sz="8" w:space="0" w:color="auto"/>
              <w:bottom w:val="single" w:sz="4" w:space="0" w:color="auto"/>
              <w:right w:val="nil"/>
            </w:tcBorders>
            <w:shd w:val="clear" w:color="auto" w:fill="auto"/>
            <w:vAlign w:val="center"/>
            <w:hideMark/>
          </w:tcPr>
          <w:p w14:paraId="4B7D3720" w14:textId="77777777" w:rsidR="00BB1942" w:rsidRDefault="00BB1942">
            <w:pPr>
              <w:jc w:val="center"/>
              <w:rPr>
                <w:color w:val="000000"/>
              </w:rPr>
            </w:pPr>
            <w:r>
              <w:rPr>
                <w:color w:val="000000"/>
              </w:rPr>
              <w:t>(Year)</w:t>
            </w:r>
          </w:p>
        </w:tc>
        <w:tc>
          <w:tcPr>
            <w:tcW w:w="2879" w:type="pct"/>
            <w:tcBorders>
              <w:top w:val="nil"/>
              <w:left w:val="single" w:sz="4" w:space="0" w:color="auto"/>
              <w:bottom w:val="single" w:sz="4" w:space="0" w:color="auto"/>
              <w:right w:val="single" w:sz="8" w:space="0" w:color="auto"/>
            </w:tcBorders>
            <w:shd w:val="clear" w:color="auto" w:fill="auto"/>
            <w:vAlign w:val="bottom"/>
            <w:hideMark/>
          </w:tcPr>
          <w:p w14:paraId="1DB89BAC" w14:textId="77777777" w:rsidR="00BB1942" w:rsidRDefault="00BB1942">
            <w:pPr>
              <w:jc w:val="center"/>
              <w:rPr>
                <w:color w:val="000000"/>
                <w:sz w:val="22"/>
              </w:rPr>
            </w:pPr>
            <w:r>
              <w:rPr>
                <w:color w:val="000000"/>
                <w:sz w:val="22"/>
              </w:rPr>
              <w:t>($/kW-month)</w:t>
            </w:r>
          </w:p>
        </w:tc>
      </w:tr>
      <w:tr w:rsidR="00BB1942" w14:paraId="142FE377" w14:textId="77777777" w:rsidTr="00C825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30D699C0" w14:textId="77777777" w:rsidR="00BB1942" w:rsidRDefault="00BB1942">
            <w:pPr>
              <w:jc w:val="center"/>
              <w:rPr>
                <w:color w:val="000000"/>
              </w:rPr>
            </w:pPr>
            <w:r>
              <w:rPr>
                <w:color w:val="000000"/>
              </w:rPr>
              <w:t>1</w:t>
            </w:r>
          </w:p>
        </w:tc>
        <w:tc>
          <w:tcPr>
            <w:tcW w:w="2879" w:type="pct"/>
            <w:tcBorders>
              <w:top w:val="nil"/>
              <w:left w:val="nil"/>
              <w:bottom w:val="single" w:sz="4" w:space="0" w:color="auto"/>
              <w:right w:val="single" w:sz="8" w:space="0" w:color="auto"/>
            </w:tcBorders>
            <w:shd w:val="clear" w:color="auto" w:fill="auto"/>
            <w:noWrap/>
          </w:tcPr>
          <w:p w14:paraId="33D52D19" w14:textId="77777777" w:rsidR="00BB1942" w:rsidRDefault="00BB1942">
            <w:pPr>
              <w:jc w:val="center"/>
              <w:rPr>
                <w:color w:val="000000"/>
                <w:sz w:val="22"/>
              </w:rPr>
            </w:pPr>
          </w:p>
        </w:tc>
      </w:tr>
      <w:tr w:rsidR="00BB1942" w14:paraId="6AE75088" w14:textId="77777777" w:rsidTr="00183A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7F9481B2" w14:textId="77777777" w:rsidR="00BB1942" w:rsidRDefault="00BB1942">
            <w:pPr>
              <w:jc w:val="center"/>
              <w:rPr>
                <w:color w:val="000000"/>
              </w:rPr>
            </w:pPr>
            <w:r>
              <w:rPr>
                <w:color w:val="000000"/>
              </w:rPr>
              <w:t>2</w:t>
            </w:r>
          </w:p>
        </w:tc>
        <w:tc>
          <w:tcPr>
            <w:tcW w:w="2879" w:type="pct"/>
            <w:tcBorders>
              <w:top w:val="nil"/>
              <w:left w:val="single" w:sz="4" w:space="0" w:color="auto"/>
              <w:bottom w:val="single" w:sz="4" w:space="0" w:color="auto"/>
              <w:right w:val="single" w:sz="8" w:space="0" w:color="auto"/>
            </w:tcBorders>
            <w:shd w:val="clear" w:color="auto" w:fill="auto"/>
            <w:noWrap/>
          </w:tcPr>
          <w:p w14:paraId="7F409028" w14:textId="77777777" w:rsidR="00BB1942" w:rsidRDefault="00BB1942">
            <w:pPr>
              <w:jc w:val="center"/>
              <w:rPr>
                <w:color w:val="000000"/>
                <w:sz w:val="22"/>
              </w:rPr>
            </w:pPr>
          </w:p>
        </w:tc>
      </w:tr>
      <w:tr w:rsidR="00BB1942" w14:paraId="35F4A979" w14:textId="77777777" w:rsidTr="00995D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79A4D94D" w14:textId="77777777" w:rsidR="00BB1942" w:rsidRDefault="00BB1942">
            <w:pPr>
              <w:jc w:val="center"/>
              <w:rPr>
                <w:color w:val="000000"/>
              </w:rPr>
            </w:pPr>
            <w:r>
              <w:rPr>
                <w:color w:val="000000"/>
              </w:rPr>
              <w:t>3</w:t>
            </w:r>
          </w:p>
        </w:tc>
        <w:tc>
          <w:tcPr>
            <w:tcW w:w="2879" w:type="pct"/>
            <w:tcBorders>
              <w:top w:val="nil"/>
              <w:left w:val="single" w:sz="4" w:space="0" w:color="auto"/>
              <w:bottom w:val="single" w:sz="4" w:space="0" w:color="auto"/>
              <w:right w:val="single" w:sz="8" w:space="0" w:color="auto"/>
            </w:tcBorders>
            <w:shd w:val="clear" w:color="auto" w:fill="auto"/>
            <w:noWrap/>
          </w:tcPr>
          <w:p w14:paraId="443164CB" w14:textId="77777777" w:rsidR="00BB1942" w:rsidRDefault="00BB1942">
            <w:pPr>
              <w:jc w:val="center"/>
              <w:rPr>
                <w:color w:val="000000"/>
                <w:sz w:val="22"/>
              </w:rPr>
            </w:pPr>
          </w:p>
        </w:tc>
      </w:tr>
      <w:tr w:rsidR="00BB1942" w14:paraId="3FEFA563" w14:textId="77777777" w:rsidTr="00C521C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0CC3522E" w14:textId="77777777" w:rsidR="00BB1942" w:rsidRDefault="00BB1942">
            <w:pPr>
              <w:jc w:val="center"/>
              <w:rPr>
                <w:color w:val="000000"/>
              </w:rPr>
            </w:pPr>
            <w:r>
              <w:rPr>
                <w:color w:val="000000"/>
              </w:rPr>
              <w:t>4</w:t>
            </w:r>
          </w:p>
        </w:tc>
        <w:tc>
          <w:tcPr>
            <w:tcW w:w="2879" w:type="pct"/>
            <w:tcBorders>
              <w:top w:val="nil"/>
              <w:left w:val="single" w:sz="4" w:space="0" w:color="auto"/>
              <w:bottom w:val="single" w:sz="4" w:space="0" w:color="auto"/>
              <w:right w:val="single" w:sz="8" w:space="0" w:color="auto"/>
            </w:tcBorders>
            <w:shd w:val="clear" w:color="auto" w:fill="auto"/>
            <w:noWrap/>
          </w:tcPr>
          <w:p w14:paraId="3C345D64" w14:textId="77777777" w:rsidR="00BB1942" w:rsidRDefault="00BB1942">
            <w:pPr>
              <w:jc w:val="center"/>
              <w:rPr>
                <w:color w:val="000000"/>
                <w:sz w:val="22"/>
              </w:rPr>
            </w:pPr>
          </w:p>
        </w:tc>
      </w:tr>
      <w:tr w:rsidR="00BB1942" w14:paraId="1737E2D4" w14:textId="77777777" w:rsidTr="006365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1BDD440D" w14:textId="77777777" w:rsidR="00BB1942" w:rsidRDefault="00BB1942">
            <w:pPr>
              <w:jc w:val="center"/>
              <w:rPr>
                <w:color w:val="000000"/>
              </w:rPr>
            </w:pPr>
            <w:r>
              <w:rPr>
                <w:color w:val="000000"/>
              </w:rPr>
              <w:t>5</w:t>
            </w:r>
          </w:p>
        </w:tc>
        <w:tc>
          <w:tcPr>
            <w:tcW w:w="2879" w:type="pct"/>
            <w:tcBorders>
              <w:top w:val="nil"/>
              <w:left w:val="single" w:sz="4" w:space="0" w:color="auto"/>
              <w:bottom w:val="single" w:sz="4" w:space="0" w:color="auto"/>
              <w:right w:val="single" w:sz="8" w:space="0" w:color="auto"/>
            </w:tcBorders>
            <w:shd w:val="clear" w:color="auto" w:fill="auto"/>
            <w:noWrap/>
          </w:tcPr>
          <w:p w14:paraId="12886FDB" w14:textId="77777777" w:rsidR="00BB1942" w:rsidRDefault="00BB1942">
            <w:pPr>
              <w:jc w:val="center"/>
              <w:rPr>
                <w:color w:val="000000"/>
                <w:sz w:val="22"/>
              </w:rPr>
            </w:pPr>
          </w:p>
        </w:tc>
      </w:tr>
      <w:tr w:rsidR="00BB1942" w14:paraId="2A8E348A" w14:textId="77777777" w:rsidTr="006324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4E947C2C" w14:textId="77777777" w:rsidR="00BB1942" w:rsidRDefault="00BB1942">
            <w:pPr>
              <w:jc w:val="center"/>
              <w:rPr>
                <w:color w:val="000000"/>
              </w:rPr>
            </w:pPr>
            <w:r>
              <w:rPr>
                <w:color w:val="000000"/>
              </w:rPr>
              <w:t>6</w:t>
            </w:r>
          </w:p>
        </w:tc>
        <w:tc>
          <w:tcPr>
            <w:tcW w:w="2879" w:type="pct"/>
            <w:tcBorders>
              <w:top w:val="nil"/>
              <w:left w:val="single" w:sz="4" w:space="0" w:color="auto"/>
              <w:bottom w:val="single" w:sz="4" w:space="0" w:color="auto"/>
              <w:right w:val="single" w:sz="8" w:space="0" w:color="auto"/>
            </w:tcBorders>
            <w:shd w:val="clear" w:color="auto" w:fill="auto"/>
            <w:noWrap/>
          </w:tcPr>
          <w:p w14:paraId="316C8099" w14:textId="77777777" w:rsidR="00BB1942" w:rsidRDefault="00BB1942">
            <w:pPr>
              <w:jc w:val="center"/>
              <w:rPr>
                <w:color w:val="000000"/>
                <w:sz w:val="22"/>
              </w:rPr>
            </w:pPr>
          </w:p>
        </w:tc>
      </w:tr>
      <w:tr w:rsidR="00BB1942" w14:paraId="409AE0D7" w14:textId="77777777" w:rsidTr="00A65A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0C10BB5D" w14:textId="77777777" w:rsidR="00BB1942" w:rsidRDefault="00BB1942">
            <w:pPr>
              <w:jc w:val="center"/>
              <w:rPr>
                <w:color w:val="000000"/>
              </w:rPr>
            </w:pPr>
            <w:r>
              <w:rPr>
                <w:color w:val="000000"/>
              </w:rPr>
              <w:t>7</w:t>
            </w:r>
          </w:p>
        </w:tc>
        <w:tc>
          <w:tcPr>
            <w:tcW w:w="2879" w:type="pct"/>
            <w:tcBorders>
              <w:top w:val="nil"/>
              <w:left w:val="single" w:sz="4" w:space="0" w:color="auto"/>
              <w:bottom w:val="single" w:sz="4" w:space="0" w:color="auto"/>
              <w:right w:val="single" w:sz="8" w:space="0" w:color="auto"/>
            </w:tcBorders>
            <w:shd w:val="clear" w:color="auto" w:fill="auto"/>
            <w:noWrap/>
          </w:tcPr>
          <w:p w14:paraId="78F09541" w14:textId="77777777" w:rsidR="00BB1942" w:rsidRDefault="00BB1942">
            <w:pPr>
              <w:jc w:val="center"/>
              <w:rPr>
                <w:color w:val="000000"/>
                <w:sz w:val="22"/>
              </w:rPr>
            </w:pPr>
          </w:p>
        </w:tc>
      </w:tr>
      <w:tr w:rsidR="00BB1942" w14:paraId="1775B22F" w14:textId="77777777" w:rsidTr="002242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24A4FB82" w14:textId="77777777" w:rsidR="00BB1942" w:rsidRDefault="00BB1942">
            <w:pPr>
              <w:jc w:val="center"/>
              <w:rPr>
                <w:color w:val="000000"/>
              </w:rPr>
            </w:pPr>
            <w:r>
              <w:rPr>
                <w:color w:val="000000"/>
              </w:rPr>
              <w:t>8</w:t>
            </w:r>
          </w:p>
        </w:tc>
        <w:tc>
          <w:tcPr>
            <w:tcW w:w="2879" w:type="pct"/>
            <w:tcBorders>
              <w:top w:val="nil"/>
              <w:left w:val="single" w:sz="4" w:space="0" w:color="auto"/>
              <w:bottom w:val="single" w:sz="4" w:space="0" w:color="auto"/>
              <w:right w:val="single" w:sz="8" w:space="0" w:color="auto"/>
            </w:tcBorders>
            <w:shd w:val="clear" w:color="auto" w:fill="auto"/>
            <w:noWrap/>
          </w:tcPr>
          <w:p w14:paraId="68517155" w14:textId="77777777" w:rsidR="00BB1942" w:rsidRDefault="00BB1942">
            <w:pPr>
              <w:jc w:val="center"/>
              <w:rPr>
                <w:color w:val="000000"/>
                <w:sz w:val="22"/>
              </w:rPr>
            </w:pPr>
          </w:p>
        </w:tc>
      </w:tr>
      <w:tr w:rsidR="00BB1942" w14:paraId="3F842BE1" w14:textId="77777777" w:rsidTr="00912E8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67227DD1" w14:textId="77777777" w:rsidR="00BB1942" w:rsidRDefault="00BB1942">
            <w:pPr>
              <w:jc w:val="center"/>
              <w:rPr>
                <w:color w:val="000000"/>
              </w:rPr>
            </w:pPr>
            <w:r>
              <w:rPr>
                <w:color w:val="000000"/>
              </w:rPr>
              <w:t>9</w:t>
            </w:r>
          </w:p>
        </w:tc>
        <w:tc>
          <w:tcPr>
            <w:tcW w:w="2879" w:type="pct"/>
            <w:tcBorders>
              <w:top w:val="nil"/>
              <w:left w:val="single" w:sz="4" w:space="0" w:color="auto"/>
              <w:bottom w:val="single" w:sz="4" w:space="0" w:color="auto"/>
              <w:right w:val="single" w:sz="8" w:space="0" w:color="auto"/>
            </w:tcBorders>
            <w:shd w:val="clear" w:color="auto" w:fill="auto"/>
            <w:noWrap/>
          </w:tcPr>
          <w:p w14:paraId="3141AC85" w14:textId="77777777" w:rsidR="00BB1942" w:rsidRDefault="00BB1942">
            <w:pPr>
              <w:jc w:val="center"/>
              <w:rPr>
                <w:color w:val="000000"/>
                <w:sz w:val="22"/>
              </w:rPr>
            </w:pPr>
          </w:p>
        </w:tc>
      </w:tr>
      <w:tr w:rsidR="00BB1942" w14:paraId="50FDEC8F" w14:textId="77777777" w:rsidTr="006328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5C6BA2CC" w14:textId="77777777" w:rsidR="00BB1942" w:rsidRDefault="00BB1942">
            <w:pPr>
              <w:jc w:val="center"/>
              <w:rPr>
                <w:color w:val="000000"/>
              </w:rPr>
            </w:pPr>
            <w:r>
              <w:rPr>
                <w:color w:val="000000"/>
              </w:rPr>
              <w:t>10</w:t>
            </w:r>
          </w:p>
        </w:tc>
        <w:tc>
          <w:tcPr>
            <w:tcW w:w="2879" w:type="pct"/>
            <w:tcBorders>
              <w:top w:val="nil"/>
              <w:left w:val="single" w:sz="4" w:space="0" w:color="auto"/>
              <w:bottom w:val="single" w:sz="4" w:space="0" w:color="auto"/>
              <w:right w:val="single" w:sz="8" w:space="0" w:color="auto"/>
            </w:tcBorders>
            <w:shd w:val="clear" w:color="auto" w:fill="auto"/>
            <w:noWrap/>
          </w:tcPr>
          <w:p w14:paraId="2851462D" w14:textId="77777777" w:rsidR="00BB1942" w:rsidRDefault="00BB1942">
            <w:pPr>
              <w:jc w:val="center"/>
              <w:rPr>
                <w:color w:val="000000"/>
                <w:sz w:val="22"/>
              </w:rPr>
            </w:pPr>
          </w:p>
        </w:tc>
      </w:tr>
      <w:tr w:rsidR="00BB1942" w14:paraId="0E1EF72E" w14:textId="77777777" w:rsidTr="009577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25527D7B" w14:textId="77777777" w:rsidR="00BB1942" w:rsidRDefault="00BB1942">
            <w:pPr>
              <w:jc w:val="center"/>
              <w:rPr>
                <w:color w:val="000000"/>
              </w:rPr>
            </w:pPr>
            <w:r>
              <w:rPr>
                <w:color w:val="000000"/>
              </w:rPr>
              <w:t>11</w:t>
            </w:r>
          </w:p>
        </w:tc>
        <w:tc>
          <w:tcPr>
            <w:tcW w:w="2879" w:type="pct"/>
            <w:tcBorders>
              <w:top w:val="nil"/>
              <w:left w:val="single" w:sz="4" w:space="0" w:color="auto"/>
              <w:bottom w:val="single" w:sz="4" w:space="0" w:color="auto"/>
              <w:right w:val="single" w:sz="8" w:space="0" w:color="auto"/>
            </w:tcBorders>
            <w:shd w:val="clear" w:color="auto" w:fill="auto"/>
            <w:noWrap/>
          </w:tcPr>
          <w:p w14:paraId="68A49CC4" w14:textId="77777777" w:rsidR="00BB1942" w:rsidRDefault="00BB1942">
            <w:pPr>
              <w:jc w:val="center"/>
              <w:rPr>
                <w:color w:val="000000"/>
                <w:sz w:val="22"/>
              </w:rPr>
            </w:pPr>
          </w:p>
        </w:tc>
      </w:tr>
      <w:tr w:rsidR="00BB1942" w14:paraId="43898E6C" w14:textId="77777777" w:rsidTr="00EC08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5BDC4D4C" w14:textId="77777777" w:rsidR="00BB1942" w:rsidRDefault="00BB1942">
            <w:pPr>
              <w:jc w:val="center"/>
              <w:rPr>
                <w:color w:val="000000"/>
              </w:rPr>
            </w:pPr>
            <w:r>
              <w:rPr>
                <w:color w:val="000000"/>
              </w:rPr>
              <w:t>12</w:t>
            </w:r>
          </w:p>
        </w:tc>
        <w:tc>
          <w:tcPr>
            <w:tcW w:w="2879" w:type="pct"/>
            <w:tcBorders>
              <w:top w:val="nil"/>
              <w:left w:val="single" w:sz="4" w:space="0" w:color="auto"/>
              <w:bottom w:val="single" w:sz="4" w:space="0" w:color="auto"/>
              <w:right w:val="single" w:sz="8" w:space="0" w:color="auto"/>
            </w:tcBorders>
            <w:shd w:val="clear" w:color="auto" w:fill="auto"/>
            <w:noWrap/>
          </w:tcPr>
          <w:p w14:paraId="2D8E34BA" w14:textId="77777777" w:rsidR="00BB1942" w:rsidRDefault="00BB1942">
            <w:pPr>
              <w:jc w:val="center"/>
              <w:rPr>
                <w:color w:val="000000"/>
                <w:sz w:val="22"/>
              </w:rPr>
            </w:pPr>
          </w:p>
        </w:tc>
      </w:tr>
      <w:tr w:rsidR="00BB1942" w14:paraId="012ABB67" w14:textId="77777777" w:rsidTr="00C32D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0B101D58" w14:textId="77777777" w:rsidR="00BB1942" w:rsidRDefault="00BB1942">
            <w:pPr>
              <w:jc w:val="center"/>
              <w:rPr>
                <w:color w:val="000000"/>
              </w:rPr>
            </w:pPr>
            <w:r>
              <w:rPr>
                <w:color w:val="000000"/>
              </w:rPr>
              <w:t>13</w:t>
            </w:r>
          </w:p>
        </w:tc>
        <w:tc>
          <w:tcPr>
            <w:tcW w:w="2879" w:type="pct"/>
            <w:tcBorders>
              <w:top w:val="nil"/>
              <w:left w:val="single" w:sz="4" w:space="0" w:color="auto"/>
              <w:bottom w:val="single" w:sz="4" w:space="0" w:color="auto"/>
              <w:right w:val="single" w:sz="8" w:space="0" w:color="auto"/>
            </w:tcBorders>
            <w:shd w:val="clear" w:color="auto" w:fill="auto"/>
            <w:noWrap/>
          </w:tcPr>
          <w:p w14:paraId="04425E5D" w14:textId="77777777" w:rsidR="00BB1942" w:rsidRDefault="00BB1942">
            <w:pPr>
              <w:jc w:val="center"/>
              <w:rPr>
                <w:color w:val="000000"/>
                <w:sz w:val="22"/>
              </w:rPr>
            </w:pPr>
          </w:p>
        </w:tc>
      </w:tr>
      <w:tr w:rsidR="00BB1942" w14:paraId="2895F7E5" w14:textId="77777777" w:rsidTr="005114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21F98815" w14:textId="77777777" w:rsidR="00BB1942" w:rsidRDefault="00BB1942">
            <w:pPr>
              <w:jc w:val="center"/>
              <w:rPr>
                <w:color w:val="000000"/>
              </w:rPr>
            </w:pPr>
            <w:r>
              <w:rPr>
                <w:color w:val="000000"/>
              </w:rPr>
              <w:t>14</w:t>
            </w:r>
          </w:p>
        </w:tc>
        <w:tc>
          <w:tcPr>
            <w:tcW w:w="2879" w:type="pct"/>
            <w:tcBorders>
              <w:top w:val="nil"/>
              <w:left w:val="single" w:sz="4" w:space="0" w:color="auto"/>
              <w:bottom w:val="single" w:sz="4" w:space="0" w:color="auto"/>
              <w:right w:val="single" w:sz="8" w:space="0" w:color="auto"/>
            </w:tcBorders>
            <w:shd w:val="clear" w:color="auto" w:fill="auto"/>
            <w:noWrap/>
          </w:tcPr>
          <w:p w14:paraId="7CE6429A" w14:textId="77777777" w:rsidR="00BB1942" w:rsidRDefault="00BB1942">
            <w:pPr>
              <w:jc w:val="center"/>
              <w:rPr>
                <w:color w:val="000000"/>
                <w:sz w:val="22"/>
              </w:rPr>
            </w:pPr>
          </w:p>
        </w:tc>
      </w:tr>
      <w:tr w:rsidR="00BB1942" w14:paraId="1C540250" w14:textId="77777777" w:rsidTr="007E60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7C45EB79" w14:textId="77777777" w:rsidR="00BB1942" w:rsidRDefault="00BB1942">
            <w:pPr>
              <w:jc w:val="center"/>
              <w:rPr>
                <w:color w:val="000000"/>
              </w:rPr>
            </w:pPr>
            <w:r>
              <w:rPr>
                <w:color w:val="000000"/>
              </w:rPr>
              <w:t>15</w:t>
            </w:r>
          </w:p>
        </w:tc>
        <w:tc>
          <w:tcPr>
            <w:tcW w:w="2879" w:type="pct"/>
            <w:tcBorders>
              <w:top w:val="nil"/>
              <w:left w:val="single" w:sz="4" w:space="0" w:color="auto"/>
              <w:bottom w:val="single" w:sz="4" w:space="0" w:color="auto"/>
              <w:right w:val="single" w:sz="8" w:space="0" w:color="auto"/>
            </w:tcBorders>
            <w:shd w:val="clear" w:color="auto" w:fill="auto"/>
            <w:noWrap/>
          </w:tcPr>
          <w:p w14:paraId="21678B34" w14:textId="77777777" w:rsidR="00BB1942" w:rsidRDefault="00BB1942">
            <w:pPr>
              <w:jc w:val="center"/>
              <w:rPr>
                <w:color w:val="000000"/>
                <w:sz w:val="22"/>
              </w:rPr>
            </w:pPr>
          </w:p>
        </w:tc>
      </w:tr>
      <w:tr w:rsidR="00BB1942" w14:paraId="0B1EDF40" w14:textId="77777777" w:rsidTr="00E96C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0FB659D8" w14:textId="77777777" w:rsidR="00BB1942" w:rsidRDefault="00BB1942">
            <w:pPr>
              <w:jc w:val="center"/>
              <w:rPr>
                <w:color w:val="000000"/>
              </w:rPr>
            </w:pPr>
            <w:r>
              <w:rPr>
                <w:color w:val="000000"/>
              </w:rPr>
              <w:t>16</w:t>
            </w:r>
          </w:p>
        </w:tc>
        <w:tc>
          <w:tcPr>
            <w:tcW w:w="2879" w:type="pct"/>
            <w:tcBorders>
              <w:top w:val="nil"/>
              <w:left w:val="single" w:sz="4" w:space="0" w:color="auto"/>
              <w:bottom w:val="single" w:sz="4" w:space="0" w:color="auto"/>
              <w:right w:val="single" w:sz="8" w:space="0" w:color="auto"/>
            </w:tcBorders>
            <w:shd w:val="clear" w:color="auto" w:fill="auto"/>
            <w:noWrap/>
          </w:tcPr>
          <w:p w14:paraId="61A17BFF" w14:textId="77777777" w:rsidR="00BB1942" w:rsidRDefault="00BB1942">
            <w:pPr>
              <w:jc w:val="center"/>
              <w:rPr>
                <w:color w:val="000000"/>
                <w:sz w:val="22"/>
              </w:rPr>
            </w:pPr>
          </w:p>
        </w:tc>
      </w:tr>
      <w:tr w:rsidR="00BB1942" w14:paraId="2CA2AA39" w14:textId="77777777" w:rsidTr="00502A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2DA0A8E2" w14:textId="77777777" w:rsidR="00BB1942" w:rsidRDefault="00BB1942">
            <w:pPr>
              <w:jc w:val="center"/>
              <w:rPr>
                <w:color w:val="000000"/>
              </w:rPr>
            </w:pPr>
            <w:r>
              <w:rPr>
                <w:color w:val="000000"/>
              </w:rPr>
              <w:t>17</w:t>
            </w:r>
          </w:p>
        </w:tc>
        <w:tc>
          <w:tcPr>
            <w:tcW w:w="2879" w:type="pct"/>
            <w:tcBorders>
              <w:top w:val="nil"/>
              <w:left w:val="single" w:sz="4" w:space="0" w:color="auto"/>
              <w:bottom w:val="single" w:sz="4" w:space="0" w:color="auto"/>
              <w:right w:val="single" w:sz="8" w:space="0" w:color="auto"/>
            </w:tcBorders>
            <w:shd w:val="clear" w:color="auto" w:fill="auto"/>
            <w:noWrap/>
          </w:tcPr>
          <w:p w14:paraId="077B9F80" w14:textId="77777777" w:rsidR="00BB1942" w:rsidRDefault="00BB1942">
            <w:pPr>
              <w:jc w:val="center"/>
              <w:rPr>
                <w:color w:val="000000"/>
                <w:sz w:val="22"/>
              </w:rPr>
            </w:pPr>
          </w:p>
        </w:tc>
      </w:tr>
      <w:tr w:rsidR="00BB1942" w14:paraId="6417B747" w14:textId="77777777" w:rsidTr="00285D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7D845AE4" w14:textId="77777777" w:rsidR="00BB1942" w:rsidRDefault="00BB1942">
            <w:pPr>
              <w:jc w:val="center"/>
              <w:rPr>
                <w:color w:val="000000"/>
              </w:rPr>
            </w:pPr>
            <w:r>
              <w:rPr>
                <w:color w:val="000000"/>
              </w:rPr>
              <w:t>18</w:t>
            </w:r>
          </w:p>
        </w:tc>
        <w:tc>
          <w:tcPr>
            <w:tcW w:w="2879" w:type="pct"/>
            <w:tcBorders>
              <w:top w:val="nil"/>
              <w:left w:val="single" w:sz="4" w:space="0" w:color="auto"/>
              <w:bottom w:val="single" w:sz="4" w:space="0" w:color="auto"/>
              <w:right w:val="single" w:sz="8" w:space="0" w:color="auto"/>
            </w:tcBorders>
            <w:shd w:val="clear" w:color="auto" w:fill="auto"/>
            <w:noWrap/>
          </w:tcPr>
          <w:p w14:paraId="599FD769" w14:textId="77777777" w:rsidR="00BB1942" w:rsidRDefault="00BB1942">
            <w:pPr>
              <w:jc w:val="center"/>
              <w:rPr>
                <w:color w:val="000000"/>
                <w:sz w:val="22"/>
              </w:rPr>
            </w:pPr>
          </w:p>
        </w:tc>
      </w:tr>
      <w:tr w:rsidR="00BB1942" w14:paraId="6A6B3B58" w14:textId="77777777" w:rsidTr="00A64A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jc w:val="center"/>
        </w:trPr>
        <w:tc>
          <w:tcPr>
            <w:tcW w:w="2121" w:type="pct"/>
            <w:tcBorders>
              <w:top w:val="nil"/>
              <w:left w:val="single" w:sz="8" w:space="0" w:color="auto"/>
              <w:bottom w:val="single" w:sz="4" w:space="0" w:color="auto"/>
              <w:right w:val="single" w:sz="4" w:space="0" w:color="auto"/>
            </w:tcBorders>
            <w:shd w:val="clear" w:color="auto" w:fill="auto"/>
            <w:vAlign w:val="center"/>
            <w:hideMark/>
          </w:tcPr>
          <w:p w14:paraId="4604F6DA" w14:textId="77777777" w:rsidR="00BB1942" w:rsidRDefault="00BB1942">
            <w:pPr>
              <w:jc w:val="center"/>
              <w:rPr>
                <w:color w:val="000000"/>
              </w:rPr>
            </w:pPr>
            <w:r>
              <w:rPr>
                <w:color w:val="000000"/>
              </w:rPr>
              <w:t>19</w:t>
            </w:r>
          </w:p>
        </w:tc>
        <w:tc>
          <w:tcPr>
            <w:tcW w:w="2879" w:type="pct"/>
            <w:tcBorders>
              <w:top w:val="nil"/>
              <w:left w:val="single" w:sz="4" w:space="0" w:color="auto"/>
              <w:bottom w:val="single" w:sz="4" w:space="0" w:color="auto"/>
              <w:right w:val="single" w:sz="8" w:space="0" w:color="auto"/>
            </w:tcBorders>
            <w:shd w:val="clear" w:color="auto" w:fill="auto"/>
            <w:noWrap/>
          </w:tcPr>
          <w:p w14:paraId="477EE6DB" w14:textId="77777777" w:rsidR="00BB1942" w:rsidRDefault="00BB1942">
            <w:pPr>
              <w:jc w:val="center"/>
              <w:rPr>
                <w:color w:val="000000"/>
                <w:sz w:val="22"/>
              </w:rPr>
            </w:pPr>
          </w:p>
        </w:tc>
      </w:tr>
      <w:tr w:rsidR="00BB1942" w14:paraId="7A51F09B" w14:textId="77777777" w:rsidTr="00EE42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0"/>
          <w:jc w:val="center"/>
        </w:trPr>
        <w:tc>
          <w:tcPr>
            <w:tcW w:w="2121" w:type="pct"/>
            <w:tcBorders>
              <w:top w:val="nil"/>
              <w:left w:val="single" w:sz="8" w:space="0" w:color="auto"/>
              <w:bottom w:val="single" w:sz="8" w:space="0" w:color="auto"/>
              <w:right w:val="single" w:sz="4" w:space="0" w:color="auto"/>
            </w:tcBorders>
            <w:shd w:val="clear" w:color="auto" w:fill="auto"/>
            <w:vAlign w:val="center"/>
            <w:hideMark/>
          </w:tcPr>
          <w:p w14:paraId="67CC9207" w14:textId="77777777" w:rsidR="00BB1942" w:rsidRDefault="00BB1942">
            <w:pPr>
              <w:jc w:val="center"/>
              <w:rPr>
                <w:color w:val="000000"/>
              </w:rPr>
            </w:pPr>
            <w:r>
              <w:rPr>
                <w:color w:val="000000"/>
              </w:rPr>
              <w:t>20</w:t>
            </w:r>
          </w:p>
        </w:tc>
        <w:tc>
          <w:tcPr>
            <w:tcW w:w="2879" w:type="pct"/>
            <w:tcBorders>
              <w:top w:val="nil"/>
              <w:left w:val="nil"/>
              <w:bottom w:val="single" w:sz="8" w:space="0" w:color="auto"/>
              <w:right w:val="single" w:sz="8" w:space="0" w:color="auto"/>
            </w:tcBorders>
            <w:shd w:val="clear" w:color="auto" w:fill="auto"/>
            <w:noWrap/>
          </w:tcPr>
          <w:p w14:paraId="2E0B15D9" w14:textId="77777777" w:rsidR="00BB1942" w:rsidRDefault="00BB1942">
            <w:pPr>
              <w:jc w:val="center"/>
              <w:rPr>
                <w:color w:val="000000"/>
                <w:sz w:val="22"/>
              </w:rPr>
            </w:pPr>
          </w:p>
        </w:tc>
      </w:tr>
    </w:tbl>
    <w:p w14:paraId="11C918AE" w14:textId="77777777" w:rsidR="0079779A" w:rsidRDefault="0079779A">
      <w:pPr>
        <w:spacing w:after="120"/>
        <w:jc w:val="center"/>
        <w:outlineLvl w:val="0"/>
        <w:rPr>
          <w:rFonts w:cs="Arial"/>
        </w:rPr>
      </w:pPr>
    </w:p>
    <w:p w14:paraId="6AC49324" w14:textId="77777777" w:rsidR="0079779A" w:rsidRDefault="0079779A">
      <w:pPr>
        <w:spacing w:after="120"/>
        <w:jc w:val="center"/>
        <w:outlineLvl w:val="0"/>
        <w:rPr>
          <w:rFonts w:cs="Arial"/>
        </w:rPr>
      </w:pPr>
    </w:p>
    <w:p w14:paraId="124DB44E" w14:textId="77777777" w:rsidR="0079779A" w:rsidRDefault="0079779A">
      <w:pPr>
        <w:spacing w:after="120"/>
        <w:jc w:val="center"/>
        <w:outlineLvl w:val="0"/>
        <w:rPr>
          <w:rFonts w:cs="Arial"/>
        </w:rPr>
      </w:pPr>
    </w:p>
    <w:p w14:paraId="4A0AE149" w14:textId="77777777" w:rsidR="0079779A" w:rsidRDefault="0079779A">
      <w:pPr>
        <w:spacing w:after="120"/>
        <w:jc w:val="center"/>
        <w:outlineLvl w:val="0"/>
        <w:rPr>
          <w:rFonts w:cs="Arial"/>
        </w:rPr>
      </w:pPr>
    </w:p>
    <w:p w14:paraId="1E719C44" w14:textId="77777777" w:rsidR="0079779A" w:rsidRDefault="0079779A">
      <w:pPr>
        <w:spacing w:after="120"/>
        <w:jc w:val="center"/>
        <w:outlineLvl w:val="0"/>
        <w:rPr>
          <w:rFonts w:cs="Arial"/>
        </w:rPr>
        <w:sectPr w:rsidR="0079779A">
          <w:footerReference w:type="default" r:id="rId47"/>
          <w:pgSz w:w="12240" w:h="15840" w:code="1"/>
          <w:pgMar w:top="1440" w:right="1440" w:bottom="1440" w:left="1440" w:header="720" w:footer="720" w:gutter="0"/>
          <w:pgNumType w:start="1"/>
          <w:cols w:space="720"/>
        </w:sectPr>
      </w:pPr>
    </w:p>
    <w:p w14:paraId="0648279B" w14:textId="2ABBB370" w:rsidR="0079779A" w:rsidRDefault="00407C20" w:rsidP="00407C20">
      <w:pPr>
        <w:pStyle w:val="ExhibitHeading"/>
        <w:rPr>
          <w:rFonts w:cs="Arial"/>
        </w:rPr>
      </w:pPr>
      <w:bookmarkStart w:id="856" w:name="_Toc433954243"/>
      <w:bookmarkStart w:id="857" w:name="_Ref149916813"/>
      <w:bookmarkStart w:id="858" w:name="_Toc150955220"/>
      <w:r>
        <w:lastRenderedPageBreak/>
        <w:t xml:space="preserve">EXHIBIT </w:t>
      </w:r>
      <w:fldSimple w:instr=" SEQ EXHIBIT \* ALPHABETIC ">
        <w:r>
          <w:rPr>
            <w:noProof/>
          </w:rPr>
          <w:t>K</w:t>
        </w:r>
      </w:fldSimple>
      <w:r>
        <w:t xml:space="preserve"> - </w:t>
      </w:r>
      <w:r w:rsidR="003E5439">
        <w:rPr>
          <w:rFonts w:cs="Arial"/>
        </w:rPr>
        <w:t>LENDER CONSENT PROVISIONS</w:t>
      </w:r>
      <w:bookmarkEnd w:id="856"/>
      <w:bookmarkEnd w:id="857"/>
      <w:bookmarkEnd w:id="858"/>
      <w:r w:rsidR="003E5439">
        <w:rPr>
          <w:rFonts w:cs="Arial"/>
        </w:rPr>
        <w:fldChar w:fldCharType="begin"/>
      </w:r>
      <w:r w:rsidR="003E5439">
        <w:rPr>
          <w:rFonts w:cs="Arial"/>
        </w:rPr>
        <w:instrText xml:space="preserve"> TC \l "1"</w:instrText>
      </w:r>
      <w:r w:rsidR="003E5439">
        <w:rPr>
          <w:rFonts w:cs="Arial"/>
        </w:rPr>
        <w:fldChar w:fldCharType="end"/>
      </w:r>
    </w:p>
    <w:p w14:paraId="192428F9" w14:textId="77777777" w:rsidR="0079779A" w:rsidRDefault="003E5439">
      <w:pPr>
        <w:ind w:firstLine="720"/>
        <w:rPr>
          <w:rFonts w:cs="Arial"/>
        </w:rPr>
      </w:pPr>
      <w:r>
        <w:rPr>
          <w:rFonts w:cs="Arial"/>
        </w:rPr>
        <w:t xml:space="preserve">In the event Seller collaterally assigns its rights hereunder to a Facility Lender as security, any related Lender Consent will contain provisions substantially as follows: </w:t>
      </w:r>
    </w:p>
    <w:p w14:paraId="1B448CC2" w14:textId="77777777" w:rsidR="0079779A" w:rsidRDefault="0079779A">
      <w:pPr>
        <w:ind w:left="90" w:firstLine="630"/>
        <w:rPr>
          <w:rFonts w:cs="Arial"/>
        </w:rPr>
      </w:pPr>
    </w:p>
    <w:p w14:paraId="2FD8C013" w14:textId="77777777" w:rsidR="0079779A" w:rsidRDefault="003E5439">
      <w:pPr>
        <w:numPr>
          <w:ilvl w:val="0"/>
          <w:numId w:val="32"/>
        </w:numPr>
        <w:spacing w:after="240"/>
        <w:ind w:left="540" w:hanging="540"/>
        <w:rPr>
          <w:rFonts w:cs="Arial"/>
        </w:rPr>
      </w:pPr>
      <w:r>
        <w:rPr>
          <w:rFonts w:cs="Arial"/>
        </w:rPr>
        <w:t xml:space="preserve">Seller and Company will neither modify nor terminate the PPA in any material respect, without the prior written consent of the Facility Lender. </w:t>
      </w:r>
    </w:p>
    <w:p w14:paraId="294D6B53" w14:textId="77777777" w:rsidR="0079779A" w:rsidRDefault="003E5439">
      <w:pPr>
        <w:numPr>
          <w:ilvl w:val="0"/>
          <w:numId w:val="32"/>
        </w:numPr>
        <w:spacing w:after="240"/>
        <w:ind w:left="540" w:hanging="540"/>
        <w:rPr>
          <w:rFonts w:cs="Arial"/>
        </w:rPr>
      </w:pPr>
      <w:r>
        <w:rPr>
          <w:rFonts w:cs="Arial"/>
        </w:rPr>
        <w:t xml:space="preserve">The Facility Lender shall have the right, but no obligation, to do any act required to be performed by Seller under the PPA, and any such act performed by the Facility Lender shall be as effective to prevent or cure a default as if done by Seller itself. </w:t>
      </w:r>
    </w:p>
    <w:p w14:paraId="1A1B2180" w14:textId="5E0D5D1E" w:rsidR="0079779A" w:rsidRDefault="003E5439">
      <w:pPr>
        <w:numPr>
          <w:ilvl w:val="0"/>
          <w:numId w:val="32"/>
        </w:numPr>
        <w:spacing w:after="240"/>
        <w:ind w:left="540" w:hanging="540"/>
        <w:rPr>
          <w:rFonts w:cs="Arial"/>
        </w:rPr>
      </w:pPr>
      <w:r>
        <w:rPr>
          <w:rFonts w:cs="Arial"/>
        </w:rPr>
        <w:t xml:space="preserve">If Company becomes entitled to terminate the PPA due to an Event of Default by Seller, Company shall not terminate the PPA unless it has first given notice of such Event of Default to the Facility Lender and has given the Facility Lender the same cure period afforded to Seller under </w:t>
      </w:r>
      <w:r w:rsidR="00AB755D" w:rsidRPr="00AB755D">
        <w:rPr>
          <w:u w:val="single"/>
        </w:rPr>
        <w:fldChar w:fldCharType="begin"/>
      </w:r>
      <w:r w:rsidR="00AB755D" w:rsidRPr="00AB755D">
        <w:rPr>
          <w:rFonts w:cs="Arial"/>
          <w:u w:val="single"/>
        </w:rPr>
        <w:instrText xml:space="preserve"> REF _Ref149920872 \w \h </w:instrText>
      </w:r>
      <w:r w:rsidR="00AB755D" w:rsidRPr="00AB755D">
        <w:rPr>
          <w:u w:val="single"/>
        </w:rPr>
        <w:instrText xml:space="preserve"> \* MERGEFORMAT </w:instrText>
      </w:r>
      <w:r w:rsidR="00AB755D" w:rsidRPr="00AB755D">
        <w:rPr>
          <w:u w:val="single"/>
        </w:rPr>
      </w:r>
      <w:r w:rsidR="00AB755D" w:rsidRPr="00AB755D">
        <w:rPr>
          <w:u w:val="single"/>
        </w:rPr>
        <w:fldChar w:fldCharType="separate"/>
      </w:r>
      <w:r w:rsidR="00AB755D" w:rsidRPr="00AB755D">
        <w:rPr>
          <w:rFonts w:cs="Arial"/>
          <w:u w:val="single"/>
        </w:rPr>
        <w:t>Article 12</w:t>
      </w:r>
      <w:r w:rsidR="00AB755D" w:rsidRPr="00AB755D">
        <w:rPr>
          <w:u w:val="single"/>
        </w:rPr>
        <w:fldChar w:fldCharType="end"/>
      </w:r>
      <w:r>
        <w:rPr>
          <w:rFonts w:cs="Arial"/>
        </w:rPr>
        <w:t xml:space="preserve"> of the PPA, plus an additional 30 Days beyond Seller’s cure period to cure such Event of Default; </w:t>
      </w:r>
      <w:r>
        <w:rPr>
          <w:rFonts w:cs="Arial"/>
          <w:i/>
        </w:rPr>
        <w:t xml:space="preserve">provided, </w:t>
      </w:r>
      <w:r w:rsidR="00B33795" w:rsidRPr="00B33795">
        <w:rPr>
          <w:rFonts w:cs="Arial"/>
          <w:iCs/>
        </w:rPr>
        <w:t>that the total cure period shall in no event exceed one hundred</w:t>
      </w:r>
      <w:r w:rsidR="004D64A0">
        <w:rPr>
          <w:rFonts w:cs="Arial"/>
          <w:iCs/>
        </w:rPr>
        <w:t xml:space="preserve"> </w:t>
      </w:r>
      <w:r w:rsidR="00B33795" w:rsidRPr="00B33795">
        <w:rPr>
          <w:rFonts w:cs="Arial"/>
          <w:iCs/>
        </w:rPr>
        <w:t>eighty (180) Days. If</w:t>
      </w:r>
      <w:r w:rsidR="00B33795" w:rsidRPr="00BB1942">
        <w:rPr>
          <w:i/>
        </w:rPr>
        <w:t xml:space="preserve"> </w:t>
      </w:r>
      <w:r>
        <w:rPr>
          <w:rFonts w:cs="Arial"/>
        </w:rPr>
        <w:t>the Facility Lender requires possession of the Facility in order to cure the Event of Default, and if the Facility Lender diligently seeks possession, the Facility Lender’s additional</w:t>
      </w:r>
      <w:r w:rsidR="00826C31">
        <w:rPr>
          <w:rFonts w:cs="Arial"/>
        </w:rPr>
        <w:t xml:space="preserve"> thirty</w:t>
      </w:r>
      <w:r>
        <w:rPr>
          <w:rFonts w:cs="Arial"/>
        </w:rPr>
        <w:t xml:space="preserve"> </w:t>
      </w:r>
      <w:r w:rsidR="00826C31">
        <w:rPr>
          <w:rFonts w:cs="Arial"/>
        </w:rPr>
        <w:t>(</w:t>
      </w:r>
      <w:r>
        <w:rPr>
          <w:rFonts w:cs="Arial"/>
        </w:rPr>
        <w:t>30</w:t>
      </w:r>
      <w:r w:rsidR="00826C31">
        <w:rPr>
          <w:rFonts w:cs="Arial"/>
        </w:rPr>
        <w:t>)</w:t>
      </w:r>
      <w:r>
        <w:rPr>
          <w:rFonts w:cs="Arial"/>
        </w:rPr>
        <w:t xml:space="preserve">-Day cure period shall not begin until foreclosure is completed, a receiver is appointed, any bankruptcy stay is removed, or possession is otherwise obtained by or on behalf of the Facility Lender. </w:t>
      </w:r>
    </w:p>
    <w:p w14:paraId="1DE0F6E1" w14:textId="77777777" w:rsidR="0079779A" w:rsidRDefault="003E5439">
      <w:pPr>
        <w:numPr>
          <w:ilvl w:val="0"/>
          <w:numId w:val="32"/>
        </w:numPr>
        <w:spacing w:after="240"/>
        <w:ind w:left="540" w:hanging="540"/>
        <w:rPr>
          <w:rFonts w:cs="Arial"/>
        </w:rPr>
      </w:pPr>
      <w:r>
        <w:rPr>
          <w:rFonts w:cs="Arial"/>
        </w:rPr>
        <w:t xml:space="preserve">The Facility Lender shall provide to Company a copy of any notices of default and/or intent to exercise remedies delivered to Seller under the Financing Documents. </w:t>
      </w:r>
    </w:p>
    <w:p w14:paraId="5A6BE53C" w14:textId="77777777" w:rsidR="0079779A" w:rsidRDefault="003E5439">
      <w:pPr>
        <w:numPr>
          <w:ilvl w:val="0"/>
          <w:numId w:val="32"/>
        </w:numPr>
        <w:spacing w:after="240"/>
        <w:ind w:left="540" w:hanging="540"/>
        <w:rPr>
          <w:rFonts w:cs="Arial"/>
        </w:rPr>
      </w:pPr>
      <w:r>
        <w:rPr>
          <w:rFonts w:cs="Arial"/>
        </w:rPr>
        <w:t xml:space="preserve">Upon any foreclosure, deed-in-lieu or other exercise of the rights and remedies of the Facility Lender that results in a successor owner or operator of the Facility, the Facility Lender shall require and cause the successor (i) to assume all of Seller’s prospective obligations under the PPA, (ii) to cure any then-existing defaults by Seller that are capable of cure by performance or the payment of money damages, (iii) to have substantial experience in the operation of power energy storage facilities akin to the Facility, either directly, through its affiliates or through an operator acceptable to Company, and (iv) to enjoy (together with its parents and affiliates) an Investment Grade Credit Rating or other creditworthiness satisfactory to Company.  Except for the foregoing, the Facility Lender shall not be obligated to perform or be liable for any obligation of Seller under the PPA.  </w:t>
      </w:r>
    </w:p>
    <w:p w14:paraId="78462448" w14:textId="77777777" w:rsidR="0079779A" w:rsidRDefault="003E5439">
      <w:pPr>
        <w:numPr>
          <w:ilvl w:val="0"/>
          <w:numId w:val="32"/>
        </w:numPr>
        <w:spacing w:after="240"/>
        <w:ind w:left="540" w:hanging="540"/>
        <w:rPr>
          <w:rFonts w:cs="Arial"/>
        </w:rPr>
      </w:pPr>
      <w:r>
        <w:rPr>
          <w:rFonts w:cs="Arial"/>
        </w:rPr>
        <w:t>Upon any rejection or other termination of the PPA in connection with any bankruptcy or insolvency of Seller, the Facility Lender (or its successor) and Company shall enter into a new power purchase agreement on the same terms and conditions as the PPA and for the period that would have been remaining under the PPA but for such termination.</w:t>
      </w:r>
    </w:p>
    <w:p w14:paraId="35EAD72B" w14:textId="77777777" w:rsidR="0079779A" w:rsidRDefault="003E5439">
      <w:pPr>
        <w:spacing w:after="240"/>
        <w:jc w:val="center"/>
        <w:rPr>
          <w:rFonts w:cs="Arial"/>
        </w:r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14:paraId="0D4D4D96" w14:textId="77777777" w:rsidR="0079779A" w:rsidRDefault="0079779A">
      <w:pPr>
        <w:spacing w:after="240"/>
        <w:rPr>
          <w:rFonts w:cs="Arial"/>
        </w:rPr>
        <w:sectPr w:rsidR="0079779A">
          <w:footerReference w:type="default" r:id="rId48"/>
          <w:pgSz w:w="12240" w:h="15840" w:code="1"/>
          <w:pgMar w:top="1440" w:right="1440" w:bottom="1440" w:left="1440" w:header="720" w:footer="720" w:gutter="0"/>
          <w:pgNumType w:start="1"/>
          <w:cols w:space="720"/>
        </w:sectPr>
      </w:pPr>
    </w:p>
    <w:p w14:paraId="4EC88666" w14:textId="46412C14" w:rsidR="00407C20" w:rsidRDefault="00407C20" w:rsidP="00407C20">
      <w:pPr>
        <w:pStyle w:val="ExhibitHeading"/>
      </w:pPr>
      <w:bookmarkStart w:id="859" w:name="_Ref149918550"/>
      <w:bookmarkStart w:id="860" w:name="_Toc150955221"/>
      <w:bookmarkStart w:id="861" w:name="_Ref149917509"/>
      <w:bookmarkStart w:id="862" w:name="_Hlk59539149"/>
      <w:r>
        <w:lastRenderedPageBreak/>
        <w:t xml:space="preserve">EXHIBIT </w:t>
      </w:r>
      <w:fldSimple w:instr=" SEQ EXHIBIT \* ALPHABETIC ">
        <w:r>
          <w:rPr>
            <w:noProof/>
          </w:rPr>
          <w:t>L</w:t>
        </w:r>
      </w:fldSimple>
      <w:bookmarkEnd w:id="859"/>
      <w:r w:rsidR="005A49F5">
        <w:rPr>
          <w:noProof/>
        </w:rPr>
        <w:t>-1</w:t>
      </w:r>
      <w:r>
        <w:t xml:space="preserve"> - </w:t>
      </w:r>
      <w:r w:rsidR="00B7126C">
        <w:t>EQUITY PURCHASE PRICE FORMULA</w:t>
      </w:r>
      <w:bookmarkEnd w:id="860"/>
      <w:r w:rsidR="00B7126C">
        <w:t xml:space="preserve"> </w:t>
      </w:r>
      <w:bookmarkEnd w:id="861"/>
      <w:r w:rsidR="00B7126C">
        <w:t xml:space="preserve">                                                                          </w:t>
      </w:r>
      <w:bookmarkEnd w:id="862"/>
    </w:p>
    <w:p w14:paraId="796792F0" w14:textId="46594A8D" w:rsidR="00B7126C" w:rsidRPr="005A1B51" w:rsidRDefault="0064666A" w:rsidP="000B02CB">
      <w:pPr>
        <w:pStyle w:val="Caption"/>
        <w:jc w:val="center"/>
        <w:rPr>
          <w:b w:val="0"/>
          <w:bCs w:val="0"/>
        </w:rPr>
        <w:sectPr w:rsidR="00B7126C" w:rsidRPr="005A1B51">
          <w:footerReference w:type="default" r:id="rId49"/>
          <w:pgSz w:w="12240" w:h="15840" w:code="1"/>
          <w:pgMar w:top="1440" w:right="1440" w:bottom="1440" w:left="1440" w:header="720" w:footer="720" w:gutter="0"/>
          <w:pgNumType w:start="1"/>
          <w:cols w:space="720"/>
        </w:sectPr>
      </w:pPr>
      <w:r w:rsidRPr="005A1B51">
        <w:rPr>
          <w:b w:val="0"/>
          <w:bCs w:val="0"/>
          <w:sz w:val="23"/>
          <w:szCs w:val="23"/>
        </w:rPr>
        <w:t xml:space="preserve">The “Equity Purchase Price” shall be determined in a manner substantially similar to the determination of the Purchase Price in </w:t>
      </w:r>
      <w:r w:rsidRPr="005A1B51">
        <w:rPr>
          <w:b w:val="0"/>
          <w:bCs w:val="0"/>
          <w:sz w:val="23"/>
          <w:szCs w:val="23"/>
          <w:u w:val="single"/>
        </w:rPr>
        <w:t xml:space="preserve">Section </w:t>
      </w:r>
      <w:r w:rsidR="00AB755D" w:rsidRPr="005A1B51">
        <w:rPr>
          <w:b w:val="0"/>
          <w:bCs w:val="0"/>
          <w:sz w:val="23"/>
          <w:szCs w:val="23"/>
          <w:u w:val="single"/>
        </w:rPr>
        <w:fldChar w:fldCharType="begin"/>
      </w:r>
      <w:r w:rsidR="00AB755D" w:rsidRPr="005A1B51">
        <w:rPr>
          <w:b w:val="0"/>
          <w:bCs w:val="0"/>
          <w:sz w:val="23"/>
          <w:szCs w:val="23"/>
          <w:u w:val="single"/>
        </w:rPr>
        <w:instrText xml:space="preserve"> REF _Ref149920124 \w \h  \* MERGEFORMAT </w:instrText>
      </w:r>
      <w:r w:rsidR="00AB755D" w:rsidRPr="005A1B51">
        <w:rPr>
          <w:b w:val="0"/>
          <w:bCs w:val="0"/>
          <w:sz w:val="23"/>
          <w:szCs w:val="23"/>
          <w:u w:val="single"/>
        </w:rPr>
      </w:r>
      <w:r w:rsidR="00AB755D" w:rsidRPr="005A1B51">
        <w:rPr>
          <w:b w:val="0"/>
          <w:bCs w:val="0"/>
          <w:sz w:val="23"/>
          <w:szCs w:val="23"/>
          <w:u w:val="single"/>
        </w:rPr>
        <w:fldChar w:fldCharType="separate"/>
      </w:r>
      <w:r w:rsidR="00AB755D" w:rsidRPr="005A1B51">
        <w:rPr>
          <w:b w:val="0"/>
          <w:bCs w:val="0"/>
          <w:sz w:val="23"/>
          <w:szCs w:val="23"/>
          <w:u w:val="single"/>
        </w:rPr>
        <w:t>19.5(G)</w:t>
      </w:r>
      <w:r w:rsidR="00AB755D" w:rsidRPr="005A1B51">
        <w:rPr>
          <w:b w:val="0"/>
          <w:bCs w:val="0"/>
          <w:sz w:val="23"/>
          <w:szCs w:val="23"/>
          <w:u w:val="single"/>
        </w:rPr>
        <w:fldChar w:fldCharType="end"/>
      </w:r>
      <w:r w:rsidRPr="005A1B51">
        <w:rPr>
          <w:b w:val="0"/>
          <w:bCs w:val="0"/>
          <w:sz w:val="23"/>
          <w:szCs w:val="23"/>
        </w:rPr>
        <w:t>, modified as required to take into account the structure of the sale as an equity purchase.</w:t>
      </w:r>
      <w:r w:rsidRPr="005A1B51" w:rsidDel="0064666A">
        <w:rPr>
          <w:b w:val="0"/>
          <w:bCs w:val="0"/>
        </w:rPr>
        <w:t xml:space="preserve"> </w:t>
      </w:r>
    </w:p>
    <w:p w14:paraId="77C7E9C7" w14:textId="312C9245" w:rsidR="00B7126C" w:rsidRPr="00407C20" w:rsidRDefault="00407C20" w:rsidP="00407C20">
      <w:pPr>
        <w:pStyle w:val="ExhibitHeading"/>
      </w:pPr>
      <w:bookmarkStart w:id="863" w:name="_Toc150955222"/>
      <w:bookmarkStart w:id="864" w:name="_Ref149915910"/>
      <w:bookmarkStart w:id="865" w:name="_Ref149917336"/>
      <w:bookmarkStart w:id="866" w:name="_Ref149917655"/>
      <w:r>
        <w:lastRenderedPageBreak/>
        <w:t xml:space="preserve">EXHIBIT </w:t>
      </w:r>
      <w:r w:rsidR="005A49F5">
        <w:t xml:space="preserve">L-2 </w:t>
      </w:r>
      <w:r>
        <w:t xml:space="preserve">- </w:t>
      </w:r>
      <w:r w:rsidR="00B7126C">
        <w:rPr>
          <w:rFonts w:cs="Arial"/>
        </w:rPr>
        <w:t>PSA</w:t>
      </w:r>
      <w:r w:rsidR="00E53DE3">
        <w:rPr>
          <w:rFonts w:cs="Arial"/>
        </w:rPr>
        <w:t xml:space="preserve"> </w:t>
      </w:r>
      <w:r w:rsidR="00B7126C">
        <w:rPr>
          <w:rFonts w:cs="Arial"/>
        </w:rPr>
        <w:t>PROVISIONS</w:t>
      </w:r>
      <w:bookmarkEnd w:id="863"/>
      <w:r w:rsidR="00B7126C">
        <w:rPr>
          <w:rFonts w:cs="Arial"/>
        </w:rPr>
        <w:t xml:space="preserve"> </w:t>
      </w:r>
      <w:bookmarkStart w:id="867" w:name="_Hlk59539163"/>
      <w:bookmarkStart w:id="868" w:name="_Toc433954244"/>
      <w:bookmarkEnd w:id="864"/>
      <w:bookmarkEnd w:id="865"/>
      <w:bookmarkEnd w:id="866"/>
    </w:p>
    <w:bookmarkEnd w:id="867"/>
    <w:p w14:paraId="4B607B2B" w14:textId="6F3B7EFD" w:rsidR="00B7126C" w:rsidRDefault="00B7126C" w:rsidP="00B7126C">
      <w:pPr>
        <w:spacing w:after="200"/>
        <w:ind w:firstLine="720"/>
        <w:rPr>
          <w:rFonts w:cs="Arial"/>
          <w:sz w:val="23"/>
          <w:szCs w:val="23"/>
        </w:rPr>
      </w:pPr>
      <w:r>
        <w:rPr>
          <w:rFonts w:cs="Arial"/>
          <w:sz w:val="23"/>
          <w:szCs w:val="23"/>
        </w:rPr>
        <w:t xml:space="preserve">Any PSA executed to implement exercise of Company’s </w:t>
      </w:r>
      <w:r w:rsidRPr="003A189C">
        <w:rPr>
          <w:rFonts w:cs="Arial"/>
          <w:sz w:val="23"/>
          <w:szCs w:val="23"/>
        </w:rPr>
        <w:t xml:space="preserve">ROFO </w:t>
      </w:r>
      <w:bookmarkStart w:id="869" w:name="_Hlk150954221"/>
      <w:r w:rsidR="00FB154B" w:rsidRPr="003A189C">
        <w:rPr>
          <w:rFonts w:cs="Arial"/>
          <w:sz w:val="23"/>
          <w:szCs w:val="23"/>
        </w:rPr>
        <w:t>or Option</w:t>
      </w:r>
      <w:bookmarkEnd w:id="869"/>
      <w:r w:rsidR="00FB154B" w:rsidRPr="003A189C">
        <w:rPr>
          <w:rFonts w:cs="Arial"/>
          <w:sz w:val="23"/>
          <w:szCs w:val="23"/>
        </w:rPr>
        <w:t xml:space="preserve"> </w:t>
      </w:r>
      <w:r w:rsidRPr="003A189C">
        <w:rPr>
          <w:rFonts w:cs="Arial"/>
          <w:sz w:val="23"/>
          <w:szCs w:val="23"/>
        </w:rPr>
        <w:t>rights</w:t>
      </w:r>
      <w:r>
        <w:rPr>
          <w:rFonts w:cs="Arial"/>
          <w:sz w:val="23"/>
          <w:szCs w:val="23"/>
        </w:rPr>
        <w:t xml:space="preserve"> will include provisions substantially as follows:</w:t>
      </w:r>
    </w:p>
    <w:p w14:paraId="4F61EE79" w14:textId="77777777" w:rsidR="00B7126C" w:rsidRDefault="00B7126C" w:rsidP="00B7126C">
      <w:pPr>
        <w:pStyle w:val="Header"/>
        <w:spacing w:after="120"/>
        <w:rPr>
          <w:rFonts w:cs="Arial"/>
          <w:b/>
          <w:bCs/>
          <w:u w:val="single"/>
        </w:rPr>
      </w:pPr>
      <w:r>
        <w:rPr>
          <w:rFonts w:cs="Arial"/>
          <w:b/>
          <w:bCs/>
          <w:u w:val="single"/>
        </w:rPr>
        <w:t>Type of Transaction</w:t>
      </w:r>
    </w:p>
    <w:p w14:paraId="7B06673A" w14:textId="716C53F9" w:rsidR="00B7126C" w:rsidRDefault="00B7126C" w:rsidP="00B7126C">
      <w:pPr>
        <w:pStyle w:val="BodyText"/>
        <w:rPr>
          <w:rFonts w:cs="Arial"/>
        </w:rPr>
      </w:pPr>
      <w:bookmarkStart w:id="870" w:name="_DV_C5"/>
      <w:r>
        <w:rPr>
          <w:rStyle w:val="DeltaViewInsertion"/>
          <w:rFonts w:cs="Arial"/>
          <w:color w:val="auto"/>
          <w:u w:val="none"/>
        </w:rPr>
        <w:t xml:space="preserve">The transaction will be structured as an asset acquisition. </w:t>
      </w:r>
      <w:bookmarkStart w:id="871" w:name="_DV_M7"/>
      <w:bookmarkEnd w:id="870"/>
      <w:bookmarkEnd w:id="871"/>
      <w:r>
        <w:rPr>
          <w:rStyle w:val="DeltaViewInsertion"/>
          <w:rFonts w:cs="Arial"/>
          <w:color w:val="auto"/>
          <w:u w:val="none"/>
          <w:lang w:val="en-US"/>
        </w:rPr>
        <w:t>Company (“</w:t>
      </w:r>
      <w:r>
        <w:rPr>
          <w:rFonts w:cs="Arial"/>
        </w:rPr>
        <w:t>Buyer</w:t>
      </w:r>
      <w:r>
        <w:rPr>
          <w:rFonts w:cs="Arial"/>
          <w:lang w:val="en-US"/>
        </w:rPr>
        <w:t>”)</w:t>
      </w:r>
      <w:r>
        <w:rPr>
          <w:rFonts w:cs="Arial"/>
        </w:rPr>
        <w:t xml:space="preserve"> shall purchase</w:t>
      </w:r>
      <w:bookmarkStart w:id="872" w:name="_DV_C6"/>
      <w:r>
        <w:rPr>
          <w:rStyle w:val="DeltaViewInsertion"/>
          <w:rFonts w:cs="Arial"/>
          <w:color w:val="auto"/>
          <w:u w:val="none"/>
        </w:rPr>
        <w:t xml:space="preserve"> and Seller shall sell</w:t>
      </w:r>
      <w:bookmarkStart w:id="873" w:name="_DV_M8"/>
      <w:bookmarkEnd w:id="872"/>
      <w:bookmarkEnd w:id="873"/>
      <w:r>
        <w:rPr>
          <w:rFonts w:cs="Arial"/>
        </w:rPr>
        <w:t xml:space="preserve"> 100% of the assets (“Assets”)of a completed, commercially operational </w:t>
      </w:r>
      <w:r>
        <w:rPr>
          <w:rFonts w:cs="Arial"/>
          <w:lang w:val="en-US"/>
        </w:rPr>
        <w:t xml:space="preserve">[battery] storage </w:t>
      </w:r>
      <w:r>
        <w:rPr>
          <w:rFonts w:cs="Arial"/>
        </w:rPr>
        <w:t xml:space="preserve">with </w:t>
      </w:r>
      <w:r w:rsidR="00C7175B">
        <w:rPr>
          <w:rFonts w:cs="Arial"/>
        </w:rPr>
        <w:t>nameplate</w:t>
      </w:r>
      <w:r>
        <w:rPr>
          <w:rFonts w:cs="Arial"/>
        </w:rPr>
        <w:t xml:space="preserve"> </w:t>
      </w:r>
      <w:r w:rsidR="00C7175B">
        <w:rPr>
          <w:rFonts w:cs="Arial"/>
        </w:rPr>
        <w:t>capacity</w:t>
      </w:r>
      <w:r>
        <w:rPr>
          <w:rFonts w:cs="Arial"/>
        </w:rPr>
        <w:t xml:space="preserve"> of [</w:t>
      </w:r>
      <w:r>
        <w:rPr>
          <w:rFonts w:cs="Arial"/>
          <w:highlight w:val="yellow"/>
        </w:rPr>
        <w:t>XX</w:t>
      </w:r>
      <w:r>
        <w:rPr>
          <w:rFonts w:cs="Arial"/>
        </w:rPr>
        <w:t xml:space="preserve">] MW AC and all facilities and other assets and rights relating to the project </w:t>
      </w:r>
      <w:r w:rsidR="008A3DF9">
        <w:rPr>
          <w:rFonts w:cs="Arial"/>
          <w:lang w:val="en-US"/>
        </w:rPr>
        <w:t xml:space="preserve">including any permits or other instruments necessary to operate and maintain the plan as designed and constructed </w:t>
      </w:r>
      <w:r>
        <w:rPr>
          <w:rFonts w:cs="Arial"/>
        </w:rPr>
        <w:t xml:space="preserve">(the “Project”), free and clear of all encumbrances and liabilities, except for permitted encumbrances and assumed liabilities as defined in the </w:t>
      </w:r>
      <w:r>
        <w:rPr>
          <w:rFonts w:cs="Arial"/>
          <w:lang w:val="en-US"/>
        </w:rPr>
        <w:t>PSA</w:t>
      </w:r>
      <w:r>
        <w:rPr>
          <w:rFonts w:cs="Arial"/>
        </w:rPr>
        <w:t>.</w:t>
      </w:r>
    </w:p>
    <w:p w14:paraId="3FB32304" w14:textId="77777777" w:rsidR="00B7126C" w:rsidRDefault="00B7126C" w:rsidP="00B7126C">
      <w:pPr>
        <w:pStyle w:val="tabletxt"/>
        <w:widowControl/>
        <w:rPr>
          <w:b/>
          <w:bCs/>
          <w:sz w:val="24"/>
          <w:szCs w:val="24"/>
          <w:u w:val="single"/>
        </w:rPr>
      </w:pPr>
      <w:bookmarkStart w:id="874" w:name="_DV_M9"/>
      <w:bookmarkEnd w:id="874"/>
      <w:r>
        <w:rPr>
          <w:b/>
          <w:bCs/>
          <w:sz w:val="24"/>
          <w:szCs w:val="24"/>
          <w:u w:val="single"/>
        </w:rPr>
        <w:t>Purchase Price</w:t>
      </w:r>
      <w:bookmarkStart w:id="875" w:name="_DV_C7"/>
      <w:r>
        <w:rPr>
          <w:rStyle w:val="DeltaViewInsertion"/>
          <w:b/>
          <w:bCs/>
          <w:color w:val="auto"/>
          <w:sz w:val="24"/>
          <w:szCs w:val="24"/>
          <w:u w:val="single"/>
        </w:rPr>
        <w:t xml:space="preserve"> and Payment Terms</w:t>
      </w:r>
      <w:bookmarkEnd w:id="875"/>
    </w:p>
    <w:p w14:paraId="56532F89" w14:textId="17C66B8D" w:rsidR="00B7126C" w:rsidRDefault="00B7126C" w:rsidP="00B7126C">
      <w:pPr>
        <w:pStyle w:val="tabletxt"/>
        <w:widowControl/>
        <w:spacing w:before="0" w:after="0"/>
        <w:rPr>
          <w:rStyle w:val="DeltaViewInsertion"/>
          <w:color w:val="auto"/>
          <w:sz w:val="24"/>
          <w:szCs w:val="24"/>
          <w:u w:val="none"/>
        </w:rPr>
      </w:pPr>
      <w:bookmarkStart w:id="876" w:name="_DV_C8"/>
      <w:r>
        <w:rPr>
          <w:rStyle w:val="DeltaViewInsertion"/>
          <w:color w:val="auto"/>
          <w:sz w:val="24"/>
          <w:szCs w:val="24"/>
          <w:u w:val="none"/>
        </w:rPr>
        <w:t xml:space="preserve">Buyer shall pay Seller </w:t>
      </w:r>
      <w:bookmarkStart w:id="877" w:name="_DV_M10"/>
      <w:bookmarkEnd w:id="876"/>
      <w:bookmarkEnd w:id="877"/>
      <w:r>
        <w:rPr>
          <w:rStyle w:val="DeltaViewInsertion"/>
          <w:color w:val="auto"/>
          <w:sz w:val="24"/>
          <w:szCs w:val="24"/>
          <w:u w:val="none"/>
        </w:rPr>
        <w:t>the “Purchase Price”</w:t>
      </w:r>
      <w:r w:rsidR="00D22073">
        <w:rPr>
          <w:sz w:val="23"/>
          <w:szCs w:val="23"/>
        </w:rPr>
        <w:t>,</w:t>
      </w:r>
      <w:r>
        <w:rPr>
          <w:sz w:val="23"/>
          <w:szCs w:val="23"/>
        </w:rPr>
        <w:t xml:space="preserve"> </w:t>
      </w:r>
      <w:r>
        <w:rPr>
          <w:sz w:val="24"/>
          <w:szCs w:val="24"/>
        </w:rPr>
        <w:t xml:space="preserve">which is determined pursuant to </w:t>
      </w:r>
      <w:r w:rsidRPr="00AB755D">
        <w:rPr>
          <w:sz w:val="24"/>
          <w:szCs w:val="24"/>
          <w:u w:val="single"/>
        </w:rPr>
        <w:t xml:space="preserve">Section </w:t>
      </w:r>
      <w:r w:rsidR="00AB755D" w:rsidRPr="00AB755D">
        <w:rPr>
          <w:sz w:val="24"/>
          <w:szCs w:val="24"/>
          <w:u w:val="single"/>
        </w:rPr>
        <w:fldChar w:fldCharType="begin"/>
      </w:r>
      <w:r w:rsidR="00AB755D" w:rsidRPr="00AB755D">
        <w:rPr>
          <w:sz w:val="24"/>
          <w:szCs w:val="24"/>
          <w:u w:val="single"/>
        </w:rPr>
        <w:instrText xml:space="preserve"> REF _Ref149920804 \w \h </w:instrText>
      </w:r>
      <w:r w:rsidR="00AB755D">
        <w:rPr>
          <w:sz w:val="24"/>
          <w:szCs w:val="24"/>
          <w:u w:val="single"/>
        </w:rPr>
        <w:instrText xml:space="preserve"> \* MERGEFORMAT </w:instrText>
      </w:r>
      <w:r w:rsidR="00AB755D" w:rsidRPr="00AB755D">
        <w:rPr>
          <w:sz w:val="24"/>
          <w:szCs w:val="24"/>
          <w:u w:val="single"/>
        </w:rPr>
      </w:r>
      <w:r w:rsidR="00AB755D" w:rsidRPr="00AB755D">
        <w:rPr>
          <w:sz w:val="24"/>
          <w:szCs w:val="24"/>
          <w:u w:val="single"/>
        </w:rPr>
        <w:fldChar w:fldCharType="separate"/>
      </w:r>
      <w:r w:rsidR="00AB755D" w:rsidRPr="00AB755D">
        <w:rPr>
          <w:sz w:val="24"/>
          <w:szCs w:val="24"/>
          <w:u w:val="single"/>
        </w:rPr>
        <w:t>19.5(C)</w:t>
      </w:r>
      <w:r w:rsidR="00AB755D" w:rsidRPr="00AB755D">
        <w:rPr>
          <w:sz w:val="24"/>
          <w:szCs w:val="24"/>
          <w:u w:val="single"/>
        </w:rPr>
        <w:fldChar w:fldCharType="end"/>
      </w:r>
      <w:r>
        <w:rPr>
          <w:sz w:val="24"/>
          <w:szCs w:val="24"/>
        </w:rPr>
        <w:t xml:space="preserve"> of this PPA</w:t>
      </w:r>
      <w:bookmarkStart w:id="878" w:name="_DV_M11"/>
      <w:bookmarkStart w:id="879" w:name="_DV_M12"/>
      <w:bookmarkStart w:id="880" w:name="_DV_M13"/>
      <w:bookmarkEnd w:id="878"/>
      <w:bookmarkEnd w:id="879"/>
      <w:bookmarkEnd w:id="880"/>
      <w:r>
        <w:rPr>
          <w:rStyle w:val="DeltaViewInsertion"/>
          <w:color w:val="auto"/>
          <w:sz w:val="24"/>
          <w:szCs w:val="24"/>
          <w:u w:val="none"/>
        </w:rPr>
        <w:t>.</w:t>
      </w:r>
    </w:p>
    <w:p w14:paraId="505387DD" w14:textId="77777777" w:rsidR="00B7126C" w:rsidRDefault="00B7126C" w:rsidP="00B7126C">
      <w:pPr>
        <w:pStyle w:val="tabletxt"/>
        <w:widowControl/>
        <w:spacing w:before="0" w:after="0"/>
        <w:rPr>
          <w:rStyle w:val="DeltaViewInsertion"/>
          <w:color w:val="auto"/>
          <w:sz w:val="24"/>
          <w:szCs w:val="24"/>
          <w:u w:val="none"/>
        </w:rPr>
      </w:pPr>
    </w:p>
    <w:p w14:paraId="2F90151C" w14:textId="0F5C4A52" w:rsidR="00B7126C" w:rsidRDefault="00B7126C" w:rsidP="00B7126C">
      <w:pPr>
        <w:pStyle w:val="tabletxt"/>
        <w:widowControl/>
        <w:spacing w:before="0" w:after="0"/>
        <w:rPr>
          <w:rStyle w:val="DeltaViewInsertion"/>
          <w:color w:val="auto"/>
          <w:sz w:val="24"/>
          <w:szCs w:val="24"/>
          <w:u w:val="none"/>
        </w:rPr>
      </w:pPr>
      <w:r>
        <w:rPr>
          <w:rStyle w:val="DeltaViewInsertion"/>
          <w:color w:val="auto"/>
          <w:sz w:val="24"/>
          <w:szCs w:val="24"/>
          <w:u w:val="none"/>
        </w:rPr>
        <w:t xml:space="preserve">Buyer shall be entitled to withhold from the payment of the Purchase Price </w:t>
      </w:r>
      <w:r w:rsidR="00E53DE3">
        <w:rPr>
          <w:rStyle w:val="DeltaViewInsertion"/>
          <w:color w:val="auto"/>
          <w:sz w:val="24"/>
          <w:szCs w:val="24"/>
          <w:u w:val="none"/>
        </w:rPr>
        <w:t>a total amount not to exceed 20% of the Purchase Price</w:t>
      </w:r>
      <w:r>
        <w:rPr>
          <w:rStyle w:val="DeltaViewInsertion"/>
          <w:color w:val="auto"/>
          <w:sz w:val="24"/>
          <w:szCs w:val="24"/>
          <w:u w:val="none"/>
        </w:rPr>
        <w:t xml:space="preserve"> in the event of certain breaches of Seller’s representations, warranties or covenants pending Seller’s cure of any such breach. </w:t>
      </w:r>
    </w:p>
    <w:p w14:paraId="45869542" w14:textId="77777777" w:rsidR="00B7126C" w:rsidRDefault="00B7126C" w:rsidP="00B7126C">
      <w:pPr>
        <w:pStyle w:val="tabletxt"/>
        <w:widowControl/>
        <w:spacing w:before="0" w:after="0"/>
        <w:rPr>
          <w:rStyle w:val="DeltaViewInsertion"/>
          <w:color w:val="auto"/>
          <w:sz w:val="24"/>
          <w:szCs w:val="24"/>
          <w:u w:val="none"/>
        </w:rPr>
      </w:pPr>
    </w:p>
    <w:p w14:paraId="5718E6C2" w14:textId="77777777" w:rsidR="00B7126C" w:rsidRDefault="00B7126C" w:rsidP="00B7126C">
      <w:pPr>
        <w:pStyle w:val="tabletxt"/>
        <w:widowControl/>
        <w:spacing w:before="0" w:after="0"/>
        <w:rPr>
          <w:sz w:val="24"/>
          <w:szCs w:val="24"/>
        </w:rPr>
      </w:pPr>
      <w:r>
        <w:rPr>
          <w:rStyle w:val="DeltaViewInsertion"/>
          <w:color w:val="auto"/>
          <w:sz w:val="24"/>
          <w:szCs w:val="24"/>
          <w:u w:val="none"/>
        </w:rPr>
        <w:t>Seller shall be responsible for all taxes relating to the pre-closing period and all transfer taxes and any sales, use or other taxes related to the purchase and sale of the Assets and any purchase or conveyance of real or personal property to be used in the Project.</w:t>
      </w:r>
    </w:p>
    <w:p w14:paraId="71597BE3" w14:textId="77777777" w:rsidR="00B7126C" w:rsidRDefault="00B7126C" w:rsidP="00B7126C">
      <w:pPr>
        <w:pStyle w:val="Header"/>
        <w:rPr>
          <w:rFonts w:cs="Arial"/>
          <w:b/>
          <w:bCs/>
        </w:rPr>
      </w:pPr>
      <w:bookmarkStart w:id="881" w:name="_DV_M14"/>
      <w:bookmarkStart w:id="882" w:name="_DV_M15"/>
      <w:bookmarkStart w:id="883" w:name="_DV_M16"/>
      <w:bookmarkStart w:id="884" w:name="_DV_M17"/>
      <w:bookmarkStart w:id="885" w:name="_DV_M20"/>
      <w:bookmarkStart w:id="886" w:name="_DV_M21"/>
      <w:bookmarkStart w:id="887" w:name="_DV_M24"/>
      <w:bookmarkStart w:id="888" w:name="_DV_M25"/>
      <w:bookmarkStart w:id="889" w:name="_DV_M29"/>
      <w:bookmarkStart w:id="890" w:name="_DV_M35"/>
      <w:bookmarkStart w:id="891" w:name="_DV_M36"/>
      <w:bookmarkStart w:id="892" w:name="_DV_M37"/>
      <w:bookmarkStart w:id="893" w:name="_DV_M38"/>
      <w:bookmarkStart w:id="894" w:name="_DV_M39"/>
      <w:bookmarkStart w:id="895" w:name="_DV_M40"/>
      <w:bookmarkStart w:id="896" w:name="_DV_M41"/>
      <w:bookmarkStart w:id="897" w:name="_DV_M42"/>
      <w:bookmarkStart w:id="898" w:name="_DV_M43"/>
      <w:bookmarkStart w:id="899" w:name="_DV_M44"/>
      <w:bookmarkStart w:id="900" w:name="_DV_M45"/>
      <w:bookmarkStart w:id="901" w:name="_DV_M47"/>
      <w:bookmarkStart w:id="902" w:name="_DV_M48"/>
      <w:bookmarkStart w:id="903" w:name="_DV_M50"/>
      <w:bookmarkStart w:id="904" w:name="_DV_M51"/>
      <w:bookmarkStart w:id="905" w:name="_DV_M52"/>
      <w:bookmarkStart w:id="906" w:name="_DV_M53"/>
      <w:bookmarkStart w:id="907" w:name="_DV_M54"/>
      <w:bookmarkStart w:id="908" w:name="_DV_M55"/>
      <w:bookmarkStart w:id="909" w:name="_DV_M56"/>
      <w:bookmarkStart w:id="910" w:name="_DV_M57"/>
      <w:bookmarkStart w:id="911" w:name="_DV_M59"/>
      <w:bookmarkStart w:id="912" w:name="_DV_M60"/>
      <w:bookmarkStart w:id="913" w:name="_DV_M61"/>
      <w:bookmarkStart w:id="914" w:name="_DV_M62"/>
      <w:bookmarkStart w:id="915" w:name="_DV_M63"/>
      <w:bookmarkStart w:id="916" w:name="_DV_M64"/>
      <w:bookmarkStart w:id="917" w:name="_DV_M65"/>
      <w:bookmarkStart w:id="918" w:name="_DV_M66"/>
      <w:bookmarkStart w:id="919" w:name="_DV_M67"/>
      <w:bookmarkStart w:id="920" w:name="_DV_M68"/>
      <w:bookmarkStart w:id="921" w:name="_DV_M69"/>
      <w:bookmarkStart w:id="922" w:name="_DV_M70"/>
      <w:bookmarkStart w:id="923" w:name="_DV_M71"/>
      <w:bookmarkStart w:id="924" w:name="_DV_M72"/>
      <w:bookmarkStart w:id="925" w:name="_DV_M73"/>
      <w:bookmarkStart w:id="926" w:name="_DV_M74"/>
      <w:bookmarkStart w:id="927" w:name="_DV_M75"/>
      <w:bookmarkStart w:id="928" w:name="_DV_M76"/>
      <w:bookmarkStart w:id="929" w:name="_DV_M77"/>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p>
    <w:p w14:paraId="10F2A463" w14:textId="77777777" w:rsidR="00B7126C" w:rsidRDefault="00B7126C" w:rsidP="00B7126C">
      <w:pPr>
        <w:pStyle w:val="tabletxt"/>
        <w:widowControl/>
        <w:spacing w:before="0" w:after="120"/>
        <w:rPr>
          <w:b/>
          <w:bCs/>
          <w:sz w:val="24"/>
          <w:szCs w:val="24"/>
          <w:u w:val="single"/>
        </w:rPr>
      </w:pPr>
      <w:bookmarkStart w:id="930" w:name="_DV_M78"/>
      <w:bookmarkEnd w:id="930"/>
      <w:r>
        <w:rPr>
          <w:b/>
          <w:bCs/>
          <w:sz w:val="24"/>
          <w:szCs w:val="24"/>
          <w:u w:val="single"/>
        </w:rPr>
        <w:t>Seller’s Closing Deliverables:</w:t>
      </w:r>
    </w:p>
    <w:p w14:paraId="47991340" w14:textId="77777777" w:rsidR="00B7126C" w:rsidRDefault="00B7126C" w:rsidP="00B7126C">
      <w:pPr>
        <w:pStyle w:val="tabletxt"/>
        <w:widowControl/>
        <w:spacing w:before="0" w:after="120"/>
        <w:rPr>
          <w:bCs/>
          <w:sz w:val="24"/>
          <w:szCs w:val="24"/>
        </w:rPr>
      </w:pPr>
      <w:r>
        <w:rPr>
          <w:bCs/>
          <w:sz w:val="24"/>
          <w:szCs w:val="24"/>
        </w:rPr>
        <w:t>Upon the terms and conditions to be defined within the PSA, the obligations of Buyer to consummate the transactions contemplated are subject to the satisfaction by Seller of certain closing conditions, including:</w:t>
      </w:r>
    </w:p>
    <w:p w14:paraId="56845B4F" w14:textId="77777777" w:rsidR="00B7126C" w:rsidRDefault="00B7126C" w:rsidP="00703A7D">
      <w:pPr>
        <w:pStyle w:val="tabletxt"/>
        <w:widowControl/>
        <w:numPr>
          <w:ilvl w:val="0"/>
          <w:numId w:val="66"/>
        </w:numPr>
        <w:spacing w:before="0"/>
        <w:ind w:left="720"/>
        <w:rPr>
          <w:sz w:val="24"/>
          <w:szCs w:val="24"/>
        </w:rPr>
      </w:pPr>
      <w:bookmarkStart w:id="931" w:name="_DV_M79"/>
      <w:bookmarkEnd w:id="931"/>
      <w:r>
        <w:rPr>
          <w:sz w:val="24"/>
          <w:szCs w:val="24"/>
        </w:rPr>
        <w:t xml:space="preserve">Transfer of all of the Assets of the </w:t>
      </w:r>
      <w:bookmarkStart w:id="932" w:name="_DV_M80"/>
      <w:bookmarkEnd w:id="932"/>
      <w:r>
        <w:rPr>
          <w:sz w:val="24"/>
          <w:szCs w:val="24"/>
        </w:rPr>
        <w:t xml:space="preserve">Project, which include all rights and title to assets necessary for the commercial operation of the Project, </w:t>
      </w:r>
      <w:bookmarkStart w:id="933" w:name="_DV_M82"/>
      <w:bookmarkEnd w:id="933"/>
      <w:r>
        <w:rPr>
          <w:sz w:val="24"/>
          <w:szCs w:val="24"/>
        </w:rPr>
        <w:t>to Buyer or its designated affiliate.</w:t>
      </w:r>
    </w:p>
    <w:p w14:paraId="2EAFD678" w14:textId="77777777" w:rsidR="00B7126C" w:rsidRDefault="00B7126C" w:rsidP="00703A7D">
      <w:pPr>
        <w:pStyle w:val="tabletxt"/>
        <w:widowControl/>
        <w:numPr>
          <w:ilvl w:val="0"/>
          <w:numId w:val="66"/>
        </w:numPr>
        <w:spacing w:before="0"/>
        <w:ind w:left="720"/>
        <w:rPr>
          <w:sz w:val="24"/>
          <w:szCs w:val="24"/>
        </w:rPr>
      </w:pPr>
      <w:bookmarkStart w:id="934" w:name="_DV_M83"/>
      <w:bookmarkStart w:id="935" w:name="_DV_M84"/>
      <w:bookmarkEnd w:id="934"/>
      <w:bookmarkEnd w:id="935"/>
      <w:r>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14:paraId="2AC37B3C" w14:textId="77777777" w:rsidR="00B7126C" w:rsidRDefault="00B7126C" w:rsidP="00703A7D">
      <w:pPr>
        <w:pStyle w:val="tabletxt"/>
        <w:widowControl/>
        <w:numPr>
          <w:ilvl w:val="0"/>
          <w:numId w:val="66"/>
        </w:numPr>
        <w:spacing w:before="0"/>
        <w:ind w:left="720"/>
        <w:rPr>
          <w:sz w:val="24"/>
          <w:szCs w:val="24"/>
        </w:rPr>
      </w:pPr>
      <w:bookmarkStart w:id="936" w:name="_DV_M85"/>
      <w:bookmarkEnd w:id="936"/>
      <w:r>
        <w:rPr>
          <w:sz w:val="24"/>
          <w:szCs w:val="24"/>
        </w:rPr>
        <w:t xml:space="preserve">Evidence that </w:t>
      </w:r>
      <w:bookmarkStart w:id="937" w:name="_DV_C78"/>
      <w:r>
        <w:rPr>
          <w:rStyle w:val="DeltaViewInsertion"/>
          <w:color w:val="auto"/>
          <w:sz w:val="24"/>
          <w:szCs w:val="24"/>
          <w:u w:val="none"/>
        </w:rPr>
        <w:t>any liens</w:t>
      </w:r>
      <w:bookmarkStart w:id="938" w:name="_DV_M86"/>
      <w:bookmarkEnd w:id="937"/>
      <w:bookmarkEnd w:id="938"/>
      <w:r>
        <w:rPr>
          <w:sz w:val="24"/>
          <w:szCs w:val="24"/>
        </w:rPr>
        <w:t xml:space="preserve"> on the </w:t>
      </w:r>
      <w:bookmarkStart w:id="939" w:name="_DV_C80"/>
      <w:r>
        <w:rPr>
          <w:rStyle w:val="DeltaViewInsertion"/>
          <w:color w:val="auto"/>
          <w:sz w:val="24"/>
          <w:szCs w:val="24"/>
          <w:u w:val="none"/>
        </w:rPr>
        <w:t xml:space="preserve">Project, real property </w:t>
      </w:r>
      <w:bookmarkStart w:id="940" w:name="_DV_M87"/>
      <w:bookmarkEnd w:id="939"/>
      <w:bookmarkEnd w:id="940"/>
      <w:r>
        <w:rPr>
          <w:rStyle w:val="DeltaViewInsertion"/>
          <w:color w:val="auto"/>
          <w:sz w:val="24"/>
          <w:szCs w:val="24"/>
          <w:u w:val="none"/>
        </w:rPr>
        <w:t xml:space="preserve">or any other assets or interests of the Project </w:t>
      </w:r>
      <w:r>
        <w:rPr>
          <w:sz w:val="24"/>
          <w:szCs w:val="24"/>
        </w:rPr>
        <w:t xml:space="preserve">have been </w:t>
      </w:r>
      <w:bookmarkStart w:id="941" w:name="_DV_C82"/>
      <w:r>
        <w:rPr>
          <w:rStyle w:val="DeltaViewInsertion"/>
          <w:color w:val="auto"/>
          <w:sz w:val="24"/>
          <w:szCs w:val="24"/>
          <w:u w:val="none"/>
        </w:rPr>
        <w:t>removed</w:t>
      </w:r>
      <w:bookmarkStart w:id="942" w:name="_DV_M88"/>
      <w:bookmarkEnd w:id="941"/>
      <w:bookmarkEnd w:id="942"/>
      <w:r>
        <w:rPr>
          <w:sz w:val="24"/>
          <w:szCs w:val="24"/>
        </w:rPr>
        <w:t xml:space="preserve"> as of the </w:t>
      </w:r>
      <w:bookmarkStart w:id="943" w:name="_DV_C84"/>
      <w:r>
        <w:rPr>
          <w:rStyle w:val="DeltaViewInsertion"/>
          <w:color w:val="auto"/>
          <w:sz w:val="24"/>
          <w:szCs w:val="24"/>
          <w:u w:val="none"/>
        </w:rPr>
        <w:t>closing</w:t>
      </w:r>
      <w:bookmarkStart w:id="944" w:name="_DV_M89"/>
      <w:bookmarkEnd w:id="943"/>
      <w:bookmarkEnd w:id="944"/>
      <w:r>
        <w:rPr>
          <w:sz w:val="24"/>
          <w:szCs w:val="24"/>
        </w:rPr>
        <w:t xml:space="preserve"> other than permitted </w:t>
      </w:r>
      <w:bookmarkStart w:id="945" w:name="_DV_C86"/>
      <w:r>
        <w:rPr>
          <w:rStyle w:val="DeltaViewInsertion"/>
          <w:color w:val="auto"/>
          <w:sz w:val="24"/>
          <w:szCs w:val="24"/>
          <w:u w:val="none"/>
        </w:rPr>
        <w:t>liens</w:t>
      </w:r>
      <w:bookmarkStart w:id="946" w:name="_DV_M90"/>
      <w:bookmarkEnd w:id="945"/>
      <w:bookmarkEnd w:id="946"/>
      <w:r>
        <w:rPr>
          <w:sz w:val="24"/>
          <w:szCs w:val="24"/>
        </w:rPr>
        <w:t xml:space="preserve"> which have been scheduled or </w:t>
      </w:r>
      <w:bookmarkStart w:id="947" w:name="_DV_C88"/>
      <w:r>
        <w:rPr>
          <w:rStyle w:val="DeltaViewInsertion"/>
          <w:color w:val="auto"/>
          <w:sz w:val="24"/>
          <w:szCs w:val="24"/>
          <w:u w:val="none"/>
        </w:rPr>
        <w:t>liens</w:t>
      </w:r>
      <w:bookmarkStart w:id="948" w:name="_DV_M91"/>
      <w:bookmarkEnd w:id="947"/>
      <w:bookmarkEnd w:id="948"/>
      <w:r>
        <w:rPr>
          <w:sz w:val="24"/>
          <w:szCs w:val="24"/>
        </w:rPr>
        <w:t xml:space="preserve"> which have been scheduled and bonded to Buyer’s reasonable satisfaction.</w:t>
      </w:r>
    </w:p>
    <w:p w14:paraId="285B64C5" w14:textId="77777777" w:rsidR="00B7126C" w:rsidRDefault="00B7126C" w:rsidP="00703A7D">
      <w:pPr>
        <w:pStyle w:val="tabletxt"/>
        <w:widowControl/>
        <w:numPr>
          <w:ilvl w:val="0"/>
          <w:numId w:val="66"/>
        </w:numPr>
        <w:spacing w:before="0"/>
        <w:ind w:left="720"/>
        <w:rPr>
          <w:sz w:val="24"/>
          <w:szCs w:val="24"/>
        </w:rPr>
      </w:pPr>
      <w:r>
        <w:rPr>
          <w:sz w:val="24"/>
          <w:szCs w:val="24"/>
        </w:rPr>
        <w:t xml:space="preserve">Certain conditions do not exist at the time of closing including, but not limited to, the existence of a material adverse effect.  A material adverse effect would be defined in the PSA and would include, in addition to other terms, a change in tax law that could have a negative impact on Buyer’s business or the economic viability of the Project.  </w:t>
      </w:r>
    </w:p>
    <w:p w14:paraId="5535A757" w14:textId="77777777" w:rsidR="00B7126C" w:rsidRDefault="00B7126C" w:rsidP="00703A7D">
      <w:pPr>
        <w:pStyle w:val="tabletxt"/>
        <w:widowControl/>
        <w:numPr>
          <w:ilvl w:val="0"/>
          <w:numId w:val="66"/>
        </w:numPr>
        <w:spacing w:before="0"/>
        <w:ind w:left="720"/>
        <w:rPr>
          <w:sz w:val="24"/>
          <w:szCs w:val="24"/>
        </w:rPr>
      </w:pPr>
      <w:r>
        <w:rPr>
          <w:sz w:val="24"/>
          <w:szCs w:val="24"/>
        </w:rPr>
        <w:lastRenderedPageBreak/>
        <w:t>All certifications, affidavits, approvals and permits required to demonstrate satisfaction of all representations, warranties, and covenants made by Seller pertaining to the closing.</w:t>
      </w:r>
    </w:p>
    <w:p w14:paraId="0661A347" w14:textId="77777777" w:rsidR="00B7126C" w:rsidRDefault="00B7126C" w:rsidP="00B7126C">
      <w:pPr>
        <w:pStyle w:val="tabletxt"/>
        <w:widowControl/>
        <w:spacing w:before="0" w:after="0"/>
        <w:ind w:left="360"/>
        <w:rPr>
          <w:sz w:val="24"/>
          <w:szCs w:val="24"/>
        </w:rPr>
      </w:pPr>
    </w:p>
    <w:p w14:paraId="6AC19922" w14:textId="77777777" w:rsidR="00B7126C" w:rsidRDefault="00B7126C" w:rsidP="00B7126C">
      <w:pPr>
        <w:pStyle w:val="tabletxt"/>
        <w:widowControl/>
        <w:spacing w:before="0" w:after="120"/>
        <w:rPr>
          <w:b/>
          <w:bCs/>
          <w:sz w:val="24"/>
          <w:szCs w:val="24"/>
          <w:u w:val="single"/>
        </w:rPr>
      </w:pPr>
      <w:bookmarkStart w:id="949" w:name="_DV_M92"/>
      <w:bookmarkStart w:id="950" w:name="_DV_M93"/>
      <w:bookmarkEnd w:id="949"/>
      <w:bookmarkEnd w:id="950"/>
      <w:r>
        <w:rPr>
          <w:b/>
          <w:bCs/>
          <w:sz w:val="24"/>
          <w:szCs w:val="24"/>
          <w:u w:val="single"/>
        </w:rPr>
        <w:t>Buyer’s Closing Deliverables:</w:t>
      </w:r>
    </w:p>
    <w:p w14:paraId="201C8BFD" w14:textId="77777777" w:rsidR="00B7126C" w:rsidRDefault="00B7126C" w:rsidP="00B7126C">
      <w:pPr>
        <w:pStyle w:val="tabletxt"/>
        <w:widowControl/>
        <w:spacing w:before="0" w:after="120"/>
        <w:rPr>
          <w:bCs/>
          <w:sz w:val="24"/>
          <w:szCs w:val="24"/>
        </w:rPr>
      </w:pPr>
      <w:r>
        <w:rPr>
          <w:bCs/>
          <w:sz w:val="24"/>
          <w:szCs w:val="24"/>
        </w:rPr>
        <w:t>Upon the terms and conditions to be defined within the PSA, the obligations of Seller to consummate the transactions contemplated are subject to the satisfaction by Buyer of certain closing conditions, including:</w:t>
      </w:r>
    </w:p>
    <w:p w14:paraId="02332C33" w14:textId="77777777" w:rsidR="00B7126C" w:rsidRDefault="00B7126C" w:rsidP="00703A7D">
      <w:pPr>
        <w:pStyle w:val="tabletxt"/>
        <w:widowControl/>
        <w:numPr>
          <w:ilvl w:val="0"/>
          <w:numId w:val="66"/>
        </w:numPr>
        <w:spacing w:before="0"/>
        <w:ind w:left="720"/>
        <w:rPr>
          <w:sz w:val="24"/>
          <w:szCs w:val="24"/>
        </w:rPr>
      </w:pPr>
      <w:r>
        <w:rPr>
          <w:sz w:val="24"/>
          <w:szCs w:val="24"/>
        </w:rPr>
        <w:t>Delivery of the Purchase Price.</w:t>
      </w:r>
    </w:p>
    <w:p w14:paraId="0033585A" w14:textId="77777777" w:rsidR="00B7126C" w:rsidRDefault="00B7126C" w:rsidP="00703A7D">
      <w:pPr>
        <w:pStyle w:val="tabletxt"/>
        <w:widowControl/>
        <w:numPr>
          <w:ilvl w:val="0"/>
          <w:numId w:val="66"/>
        </w:numPr>
        <w:spacing w:before="0"/>
        <w:ind w:left="720"/>
        <w:rPr>
          <w:sz w:val="24"/>
          <w:szCs w:val="24"/>
        </w:rPr>
      </w:pPr>
      <w:r>
        <w:rPr>
          <w:sz w:val="24"/>
          <w:szCs w:val="24"/>
        </w:rPr>
        <w:t>All certifications, affidavits, approvals and permits required to demonstrate satisfaction of all representations, warranties, and covenants made by Buyer pertaining to the closing.</w:t>
      </w:r>
    </w:p>
    <w:p w14:paraId="4CD13489" w14:textId="77777777" w:rsidR="00B7126C" w:rsidRPr="00376901" w:rsidRDefault="00B7126C" w:rsidP="00376901">
      <w:pPr>
        <w:pStyle w:val="Heading2"/>
        <w:keepNext w:val="0"/>
        <w:numPr>
          <w:ilvl w:val="0"/>
          <w:numId w:val="0"/>
        </w:numPr>
        <w:spacing w:after="120"/>
        <w:rPr>
          <w:b/>
          <w:i w:val="0"/>
          <w:u w:val="single"/>
        </w:rPr>
      </w:pPr>
      <w:bookmarkStart w:id="951" w:name="_DV_M94"/>
      <w:bookmarkStart w:id="952" w:name="_DV_M95"/>
      <w:bookmarkStart w:id="953" w:name="_DV_M96"/>
      <w:bookmarkStart w:id="954" w:name="_DV_M97"/>
      <w:bookmarkStart w:id="955" w:name="_DV_M98"/>
      <w:bookmarkStart w:id="956" w:name="_DV_M99"/>
      <w:bookmarkStart w:id="957" w:name="_DV_M100"/>
      <w:bookmarkStart w:id="958" w:name="_DV_M101"/>
      <w:bookmarkStart w:id="959" w:name="_DV_M102"/>
      <w:bookmarkStart w:id="960" w:name="_DV_M103"/>
      <w:bookmarkStart w:id="961" w:name="_DV_M104"/>
      <w:bookmarkStart w:id="962" w:name="_DV_M105"/>
      <w:bookmarkStart w:id="963" w:name="_DV_M107"/>
      <w:bookmarkStart w:id="964" w:name="_DV_M108"/>
      <w:bookmarkStart w:id="965" w:name="_DV_M111"/>
      <w:bookmarkStart w:id="966" w:name="_DV_M112"/>
      <w:bookmarkStart w:id="967" w:name="_DV_M113"/>
      <w:bookmarkStart w:id="968" w:name="_DV_M114"/>
      <w:bookmarkStart w:id="969" w:name="_DV_M115"/>
      <w:bookmarkStart w:id="970" w:name="_DV_M116"/>
      <w:bookmarkStart w:id="971" w:name="_DV_M117"/>
      <w:bookmarkStart w:id="972" w:name="_DV_M118"/>
      <w:bookmarkStart w:id="973" w:name="_DV_M119"/>
      <w:bookmarkStart w:id="974" w:name="_DV_M12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r w:rsidRPr="00376901">
        <w:rPr>
          <w:b/>
          <w:i w:val="0"/>
          <w:u w:val="single"/>
        </w:rPr>
        <w:t>Required Approvals</w:t>
      </w:r>
    </w:p>
    <w:p w14:paraId="10D95351" w14:textId="77777777" w:rsidR="00B7126C" w:rsidRDefault="00B7126C" w:rsidP="00B7126C">
      <w:pPr>
        <w:pStyle w:val="Header"/>
        <w:spacing w:before="60" w:after="60"/>
        <w:rPr>
          <w:rFonts w:cs="Arial"/>
        </w:rPr>
      </w:pPr>
      <w:bookmarkStart w:id="975" w:name="_DV_M121"/>
      <w:bookmarkEnd w:id="975"/>
      <w:r>
        <w:rPr>
          <w:rFonts w:cs="Arial"/>
        </w:rPr>
        <w:t>The transaction is subject to obtaining specified approvals, authorizations, or orders, including but not limited to the following (to the extent necessary):</w:t>
      </w:r>
    </w:p>
    <w:p w14:paraId="7C5E150D" w14:textId="77777777" w:rsidR="00B7126C" w:rsidRDefault="00B7126C" w:rsidP="00703A7D">
      <w:pPr>
        <w:pStyle w:val="Header"/>
        <w:widowControl w:val="0"/>
        <w:numPr>
          <w:ilvl w:val="0"/>
          <w:numId w:val="65"/>
        </w:numPr>
        <w:tabs>
          <w:tab w:val="clear" w:pos="826"/>
          <w:tab w:val="clear" w:pos="4680"/>
          <w:tab w:val="clear" w:pos="9360"/>
        </w:tabs>
        <w:autoSpaceDE w:val="0"/>
        <w:autoSpaceDN w:val="0"/>
        <w:adjustRightInd w:val="0"/>
        <w:spacing w:before="60" w:after="60"/>
        <w:ind w:left="720"/>
        <w:rPr>
          <w:rFonts w:cs="Arial"/>
        </w:rPr>
      </w:pPr>
      <w:r>
        <w:rPr>
          <w:rFonts w:cs="Arial"/>
        </w:rPr>
        <w:t xml:space="preserve">Approval of the board of directors of Buyer and the board of directors or similar governing body of Seller shall be obtained prior to execution of the </w:t>
      </w:r>
      <w:r>
        <w:rPr>
          <w:rFonts w:cs="Arial"/>
          <w:lang w:val="en-US"/>
        </w:rPr>
        <w:t>PSA</w:t>
      </w:r>
      <w:r>
        <w:rPr>
          <w:rFonts w:cs="Arial"/>
        </w:rPr>
        <w:t>.</w:t>
      </w:r>
    </w:p>
    <w:p w14:paraId="405A90A1" w14:textId="77777777" w:rsidR="00B7126C" w:rsidRDefault="00B7126C" w:rsidP="00703A7D">
      <w:pPr>
        <w:pStyle w:val="Header"/>
        <w:numPr>
          <w:ilvl w:val="0"/>
          <w:numId w:val="65"/>
        </w:numPr>
        <w:tabs>
          <w:tab w:val="clear" w:pos="826"/>
          <w:tab w:val="clear" w:pos="4680"/>
          <w:tab w:val="clear" w:pos="9360"/>
        </w:tabs>
        <w:spacing w:before="60" w:after="60"/>
        <w:ind w:left="720"/>
        <w:rPr>
          <w:rFonts w:cs="Arial"/>
        </w:rPr>
      </w:pPr>
      <w:r>
        <w:rPr>
          <w:rFonts w:cs="Arial"/>
        </w:rPr>
        <w:t>Third party consents.</w:t>
      </w:r>
    </w:p>
    <w:p w14:paraId="6D6B4288" w14:textId="06FCEA90" w:rsidR="00B7126C" w:rsidRDefault="00B7126C" w:rsidP="00703A7D">
      <w:pPr>
        <w:pStyle w:val="Header"/>
        <w:numPr>
          <w:ilvl w:val="0"/>
          <w:numId w:val="65"/>
        </w:numPr>
        <w:tabs>
          <w:tab w:val="clear" w:pos="826"/>
          <w:tab w:val="clear" w:pos="4680"/>
          <w:tab w:val="clear" w:pos="9360"/>
        </w:tabs>
        <w:spacing w:before="60" w:after="60"/>
        <w:ind w:left="720"/>
        <w:rPr>
          <w:rFonts w:cs="Arial"/>
        </w:rPr>
      </w:pPr>
      <w:r>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Pr>
          <w:rFonts w:cs="Arial"/>
          <w:lang w:val="en-US"/>
        </w:rPr>
        <w:t>PSA</w:t>
      </w:r>
      <w:r>
        <w:rPr>
          <w:rFonts w:cs="Arial"/>
        </w:rPr>
        <w:t xml:space="preserve">, including </w:t>
      </w:r>
      <w:r>
        <w:rPr>
          <w:rFonts w:cs="Arial"/>
          <w:lang w:val="en-US"/>
        </w:rPr>
        <w:t xml:space="preserve">but not limited to </w:t>
      </w:r>
      <w:r>
        <w:rPr>
          <w:rFonts w:cs="Arial"/>
        </w:rPr>
        <w:t xml:space="preserve">the </w:t>
      </w:r>
      <w:r w:rsidR="00D174DA" w:rsidRPr="00957850">
        <w:t>MPUC/ND PSC</w:t>
      </w:r>
      <w:r>
        <w:rPr>
          <w:rFonts w:cs="Arial"/>
        </w:rPr>
        <w:t>, the IRS, the FERC, the Department of Justice, the US Fish and Wildlife Service and the FAA.</w:t>
      </w:r>
    </w:p>
    <w:p w14:paraId="46E457A3" w14:textId="77777777" w:rsidR="00B7126C" w:rsidRDefault="00B7126C" w:rsidP="00B7126C">
      <w:pPr>
        <w:pStyle w:val="Header"/>
        <w:rPr>
          <w:rFonts w:cs="Arial"/>
          <w:b/>
          <w:bCs/>
          <w:u w:val="single"/>
        </w:rPr>
      </w:pPr>
      <w:bookmarkStart w:id="976" w:name="_DV_M124"/>
      <w:bookmarkEnd w:id="976"/>
    </w:p>
    <w:p w14:paraId="4102E859" w14:textId="77777777" w:rsidR="00B7126C" w:rsidRDefault="00B7126C" w:rsidP="00B7126C">
      <w:pPr>
        <w:pStyle w:val="Header"/>
        <w:spacing w:before="60" w:after="120"/>
        <w:rPr>
          <w:rFonts w:cs="Arial"/>
          <w:b/>
          <w:bCs/>
          <w:u w:val="single"/>
        </w:rPr>
      </w:pPr>
      <w:r>
        <w:rPr>
          <w:rFonts w:cs="Arial"/>
          <w:b/>
          <w:bCs/>
          <w:u w:val="single"/>
        </w:rPr>
        <w:t>Representations and Warranties</w:t>
      </w:r>
    </w:p>
    <w:p w14:paraId="279879E5" w14:textId="77777777" w:rsidR="00B7126C" w:rsidRDefault="00B7126C" w:rsidP="00B7126C">
      <w:pPr>
        <w:tabs>
          <w:tab w:val="left" w:pos="776"/>
        </w:tabs>
        <w:rPr>
          <w:rFonts w:cs="Arial"/>
          <w:b/>
          <w:bCs/>
        </w:rPr>
      </w:pPr>
      <w:bookmarkStart w:id="977" w:name="_DV_C120"/>
      <w:r>
        <w:rPr>
          <w:rFonts w:cs="Arial"/>
        </w:rPr>
        <w:t>The transaction is subject to customary representations and warranties to be made by Buyer and Seller as of the execution date or the effective date of the PSA and the closing thereunder, including the following:</w:t>
      </w:r>
      <w:bookmarkEnd w:id="977"/>
    </w:p>
    <w:p w14:paraId="1F891EAF" w14:textId="77777777" w:rsidR="00B7126C" w:rsidRDefault="00B7126C" w:rsidP="00703A7D">
      <w:pPr>
        <w:numPr>
          <w:ilvl w:val="0"/>
          <w:numId w:val="68"/>
        </w:numPr>
        <w:autoSpaceDE w:val="0"/>
        <w:autoSpaceDN w:val="0"/>
        <w:adjustRightInd w:val="0"/>
        <w:spacing w:before="60" w:after="60"/>
        <w:ind w:left="720" w:right="160"/>
        <w:rPr>
          <w:rFonts w:cs="Arial"/>
        </w:rPr>
      </w:pPr>
      <w:bookmarkStart w:id="978" w:name="_DV_M125"/>
      <w:bookmarkEnd w:id="978"/>
      <w:r>
        <w:rPr>
          <w:rFonts w:cs="Arial"/>
        </w:rPr>
        <w:t>Corporate existence and powers</w:t>
      </w:r>
      <w:bookmarkStart w:id="979" w:name="_DV_M126"/>
      <w:bookmarkEnd w:id="979"/>
      <w:r>
        <w:rPr>
          <w:rFonts w:cs="Arial"/>
        </w:rPr>
        <w:t xml:space="preserve"> – Seller is a limited liability company validly existing and in good standing and has the power and authority to conduct its business as now conducted.</w:t>
      </w:r>
    </w:p>
    <w:p w14:paraId="6A6AE6E7" w14:textId="77777777" w:rsidR="00B7126C" w:rsidRDefault="00B7126C" w:rsidP="00703A7D">
      <w:pPr>
        <w:numPr>
          <w:ilvl w:val="0"/>
          <w:numId w:val="67"/>
        </w:numPr>
        <w:autoSpaceDE w:val="0"/>
        <w:autoSpaceDN w:val="0"/>
        <w:adjustRightInd w:val="0"/>
        <w:spacing w:before="60" w:after="60"/>
        <w:ind w:right="160"/>
        <w:rPr>
          <w:rFonts w:cs="Arial"/>
        </w:rPr>
      </w:pPr>
      <w:bookmarkStart w:id="980" w:name="_DV_M127"/>
      <w:bookmarkEnd w:id="980"/>
      <w:r>
        <w:rPr>
          <w:rFonts w:cs="Arial"/>
        </w:rPr>
        <w:t>Authority (execution and delivery)</w:t>
      </w:r>
    </w:p>
    <w:p w14:paraId="22292920" w14:textId="77777777" w:rsidR="00B7126C" w:rsidRDefault="00B7126C" w:rsidP="00703A7D">
      <w:pPr>
        <w:numPr>
          <w:ilvl w:val="0"/>
          <w:numId w:val="67"/>
        </w:numPr>
        <w:autoSpaceDE w:val="0"/>
        <w:autoSpaceDN w:val="0"/>
        <w:adjustRightInd w:val="0"/>
        <w:spacing w:before="60" w:after="60"/>
        <w:ind w:right="160"/>
        <w:rPr>
          <w:rFonts w:cs="Arial"/>
        </w:rPr>
      </w:pPr>
      <w:bookmarkStart w:id="981" w:name="_DV_M128"/>
      <w:bookmarkStart w:id="982" w:name="_DV_M129"/>
      <w:bookmarkEnd w:id="981"/>
      <w:bookmarkEnd w:id="982"/>
      <w:r>
        <w:rPr>
          <w:rFonts w:cs="Arial"/>
        </w:rPr>
        <w:t>No conflicts - the transaction does not create any conflicts.</w:t>
      </w:r>
    </w:p>
    <w:p w14:paraId="201B781C" w14:textId="77777777" w:rsidR="00B7126C" w:rsidRDefault="00B7126C" w:rsidP="00703A7D">
      <w:pPr>
        <w:numPr>
          <w:ilvl w:val="0"/>
          <w:numId w:val="67"/>
        </w:numPr>
        <w:autoSpaceDE w:val="0"/>
        <w:autoSpaceDN w:val="0"/>
        <w:adjustRightInd w:val="0"/>
        <w:spacing w:before="60" w:after="60"/>
        <w:ind w:right="160"/>
        <w:rPr>
          <w:rFonts w:cs="Arial"/>
        </w:rPr>
      </w:pPr>
      <w:bookmarkStart w:id="983" w:name="_DV_M130"/>
      <w:bookmarkEnd w:id="983"/>
      <w:r>
        <w:rPr>
          <w:rFonts w:cs="Arial"/>
        </w:rPr>
        <w:t>Consents and approvals – no consent, approval or authorization is required in connection with the execution and performance of the PSA.</w:t>
      </w:r>
    </w:p>
    <w:p w14:paraId="58DB8896" w14:textId="77777777" w:rsidR="00B7126C" w:rsidRDefault="00B7126C" w:rsidP="00703A7D">
      <w:pPr>
        <w:numPr>
          <w:ilvl w:val="0"/>
          <w:numId w:val="67"/>
        </w:numPr>
        <w:autoSpaceDE w:val="0"/>
        <w:autoSpaceDN w:val="0"/>
        <w:adjustRightInd w:val="0"/>
        <w:spacing w:before="60" w:after="60"/>
        <w:ind w:right="160"/>
        <w:rPr>
          <w:rFonts w:cs="Arial"/>
        </w:rPr>
      </w:pPr>
      <w:bookmarkStart w:id="984" w:name="_DV_M131"/>
      <w:bookmarkStart w:id="985" w:name="_DV_M201"/>
      <w:bookmarkStart w:id="986" w:name="_DV_M205"/>
      <w:bookmarkStart w:id="987" w:name="_DV_M206"/>
      <w:bookmarkStart w:id="988" w:name="_DV_M207"/>
      <w:bookmarkStart w:id="989" w:name="_DV_M208"/>
      <w:bookmarkStart w:id="990" w:name="_DV_M209"/>
      <w:bookmarkStart w:id="991" w:name="_DV_M210"/>
      <w:bookmarkStart w:id="992" w:name="_DV_M211"/>
      <w:bookmarkStart w:id="993" w:name="_DV_M212"/>
      <w:bookmarkStart w:id="994" w:name="_DV_M213"/>
      <w:bookmarkStart w:id="995" w:name="_DV_M214"/>
      <w:bookmarkStart w:id="996" w:name="_DV_M215"/>
      <w:bookmarkStart w:id="997" w:name="_DV_M216"/>
      <w:bookmarkStart w:id="998" w:name="_DV_M217"/>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r>
        <w:rPr>
          <w:rFonts w:cs="Arial"/>
        </w:rPr>
        <w:t>Legal proceedings of Buyer– there are no legal proceedings pending, or to Buyer’s knowledge, threatened in writing, against Buyer, that affect the consummation of the transaction contemplated by the</w:t>
      </w:r>
      <w:bookmarkStart w:id="999" w:name="_DV_C123"/>
      <w:r>
        <w:rPr>
          <w:rStyle w:val="DeltaViewInsertion"/>
          <w:rFonts w:cs="Arial"/>
          <w:color w:val="auto"/>
          <w:u w:val="none"/>
        </w:rPr>
        <w:t xml:space="preserve"> </w:t>
      </w:r>
      <w:bookmarkStart w:id="1000" w:name="_DV_M132"/>
      <w:bookmarkEnd w:id="999"/>
      <w:bookmarkEnd w:id="1000"/>
      <w:r>
        <w:rPr>
          <w:rStyle w:val="DeltaViewInsertion"/>
          <w:rFonts w:cs="Arial"/>
          <w:color w:val="auto"/>
          <w:u w:val="none"/>
        </w:rPr>
        <w:t>PSA</w:t>
      </w:r>
      <w:r>
        <w:rPr>
          <w:rFonts w:cs="Arial"/>
        </w:rPr>
        <w:t>.</w:t>
      </w:r>
      <w:bookmarkStart w:id="1001" w:name="_DV_M133"/>
      <w:bookmarkEnd w:id="1001"/>
    </w:p>
    <w:p w14:paraId="7913C817" w14:textId="77777777" w:rsidR="00B7126C" w:rsidRDefault="00B7126C" w:rsidP="00703A7D">
      <w:pPr>
        <w:keepLines/>
        <w:numPr>
          <w:ilvl w:val="0"/>
          <w:numId w:val="67"/>
        </w:numPr>
        <w:autoSpaceDE w:val="0"/>
        <w:autoSpaceDN w:val="0"/>
        <w:adjustRightInd w:val="0"/>
        <w:spacing w:before="60" w:after="60"/>
        <w:ind w:right="160"/>
        <w:rPr>
          <w:rFonts w:cs="Arial"/>
        </w:rPr>
      </w:pPr>
      <w:r>
        <w:rPr>
          <w:rFonts w:cs="Arial"/>
        </w:rPr>
        <w:lastRenderedPageBreak/>
        <w:t xml:space="preserve">Legal proceedings of Seller and the Project – there are no legal proceedings </w:t>
      </w:r>
      <w:bookmarkStart w:id="1002" w:name="_DV_M151"/>
      <w:bookmarkEnd w:id="1002"/>
      <w:r>
        <w:rPr>
          <w:rFonts w:cs="Arial"/>
        </w:rPr>
        <w:t xml:space="preserve">pending, or to Seller’s knowledge, threatened in writing, against the Seller or the </w:t>
      </w:r>
      <w:bookmarkStart w:id="1003" w:name="_DV_M153"/>
      <w:bookmarkEnd w:id="1003"/>
      <w:r>
        <w:rPr>
          <w:rFonts w:cs="Arial"/>
        </w:rPr>
        <w:t>Project or affecting Seller’s ability to sell the Project</w:t>
      </w:r>
      <w:bookmarkStart w:id="1004" w:name="_DV_M155"/>
      <w:bookmarkEnd w:id="1004"/>
      <w:r>
        <w:rPr>
          <w:rFonts w:cs="Arial"/>
        </w:rPr>
        <w:t>.</w:t>
      </w:r>
    </w:p>
    <w:p w14:paraId="06F02640" w14:textId="77777777" w:rsidR="00B7126C" w:rsidRDefault="00B7126C" w:rsidP="00703A7D">
      <w:pPr>
        <w:numPr>
          <w:ilvl w:val="0"/>
          <w:numId w:val="67"/>
        </w:numPr>
        <w:autoSpaceDE w:val="0"/>
        <w:autoSpaceDN w:val="0"/>
        <w:adjustRightInd w:val="0"/>
        <w:spacing w:before="60" w:after="60"/>
        <w:ind w:right="160"/>
        <w:rPr>
          <w:rFonts w:cs="Arial"/>
        </w:rPr>
      </w:pPr>
      <w:bookmarkStart w:id="1005" w:name="_DV_M134"/>
      <w:bookmarkStart w:id="1006" w:name="_DV_M135"/>
      <w:bookmarkEnd w:id="1005"/>
      <w:bookmarkEnd w:id="1006"/>
      <w:r>
        <w:rPr>
          <w:rFonts w:cs="Arial"/>
        </w:rPr>
        <w:t>Sufficient funds – Buyer has available, or will maintain sufficient sources of, funds to complete the transaction.</w:t>
      </w:r>
      <w:r>
        <w:rPr>
          <w:rFonts w:cs="Arial"/>
          <w:b/>
          <w:bCs/>
        </w:rPr>
        <w:t xml:space="preserve"> </w:t>
      </w:r>
      <w:bookmarkStart w:id="1007" w:name="_DV_M136"/>
      <w:bookmarkStart w:id="1008" w:name="_DV_M137"/>
      <w:bookmarkStart w:id="1009" w:name="_DV_M139"/>
      <w:bookmarkStart w:id="1010" w:name="_DV_M140"/>
      <w:bookmarkStart w:id="1011" w:name="_DV_M141"/>
      <w:bookmarkStart w:id="1012" w:name="_DV_M142"/>
      <w:bookmarkStart w:id="1013" w:name="_DV_M147"/>
      <w:bookmarkStart w:id="1014" w:name="_DV_M148"/>
      <w:bookmarkStart w:id="1015" w:name="_DV_M149"/>
      <w:bookmarkEnd w:id="1007"/>
      <w:bookmarkEnd w:id="1008"/>
      <w:bookmarkEnd w:id="1009"/>
      <w:bookmarkEnd w:id="1010"/>
      <w:bookmarkEnd w:id="1011"/>
      <w:bookmarkEnd w:id="1012"/>
      <w:bookmarkEnd w:id="1013"/>
      <w:bookmarkEnd w:id="1014"/>
      <w:bookmarkEnd w:id="1015"/>
    </w:p>
    <w:p w14:paraId="45F81D85" w14:textId="77777777" w:rsidR="00B7126C" w:rsidRDefault="00B7126C" w:rsidP="00703A7D">
      <w:pPr>
        <w:keepLines/>
        <w:numPr>
          <w:ilvl w:val="0"/>
          <w:numId w:val="67"/>
        </w:numPr>
        <w:autoSpaceDE w:val="0"/>
        <w:autoSpaceDN w:val="0"/>
        <w:adjustRightInd w:val="0"/>
        <w:spacing w:before="60" w:after="60"/>
        <w:ind w:right="160"/>
        <w:rPr>
          <w:rFonts w:cs="Arial"/>
        </w:rPr>
      </w:pPr>
      <w:bookmarkStart w:id="1016" w:name="_DV_M150"/>
      <w:bookmarkStart w:id="1017" w:name="_DV_M157"/>
      <w:bookmarkEnd w:id="1016"/>
      <w:bookmarkEnd w:id="1017"/>
      <w:r>
        <w:rPr>
          <w:rFonts w:cs="Arial"/>
        </w:rPr>
        <w:t xml:space="preserve">Compliance with Laws – Seller </w:t>
      </w:r>
      <w:bookmarkStart w:id="1018" w:name="_DV_M158"/>
      <w:bookmarkEnd w:id="1018"/>
      <w:r>
        <w:rPr>
          <w:rFonts w:cs="Arial"/>
        </w:rPr>
        <w:t xml:space="preserve">is in compliance with all laws </w:t>
      </w:r>
      <w:bookmarkStart w:id="1019" w:name="_DV_M161"/>
      <w:bookmarkEnd w:id="1019"/>
      <w:r>
        <w:rPr>
          <w:rFonts w:cs="Arial"/>
        </w:rPr>
        <w:t>applicable to the Seller, Project and the transactions contemplated by the PSA.</w:t>
      </w:r>
    </w:p>
    <w:p w14:paraId="5A9160F7" w14:textId="56649015" w:rsidR="00B7126C" w:rsidRDefault="00B7126C" w:rsidP="00703A7D">
      <w:pPr>
        <w:widowControl w:val="0"/>
        <w:numPr>
          <w:ilvl w:val="0"/>
          <w:numId w:val="67"/>
        </w:numPr>
        <w:autoSpaceDE w:val="0"/>
        <w:autoSpaceDN w:val="0"/>
        <w:adjustRightInd w:val="0"/>
        <w:spacing w:line="276" w:lineRule="auto"/>
        <w:rPr>
          <w:rFonts w:cs="Arial"/>
        </w:rPr>
      </w:pPr>
      <w:bookmarkStart w:id="1020" w:name="_DV_M162"/>
      <w:bookmarkEnd w:id="1020"/>
      <w:r>
        <w:rPr>
          <w:rFonts w:cs="Arial"/>
        </w:rPr>
        <w:t>Environmental – Seller and its affiliates have no</w:t>
      </w:r>
      <w:bookmarkStart w:id="1021" w:name="_DV_C137"/>
      <w:r>
        <w:rPr>
          <w:rStyle w:val="DeltaViewInsertion"/>
          <w:rFonts w:cs="Arial"/>
          <w:color w:val="auto"/>
          <w:u w:val="none"/>
        </w:rPr>
        <w:t xml:space="preserve"> </w:t>
      </w:r>
      <w:bookmarkStart w:id="1022" w:name="_DV_M165"/>
      <w:bookmarkEnd w:id="1021"/>
      <w:bookmarkEnd w:id="1022"/>
      <w:r>
        <w:rPr>
          <w:rFonts w:cs="Arial"/>
        </w:rPr>
        <w:t xml:space="preserve">environmental liabilities </w:t>
      </w:r>
      <w:bookmarkStart w:id="1023" w:name="_DV_M166"/>
      <w:bookmarkEnd w:id="1023"/>
      <w:r>
        <w:rPr>
          <w:rFonts w:cs="Arial"/>
        </w:rPr>
        <w:t xml:space="preserve">and </w:t>
      </w:r>
      <w:r>
        <w:rPr>
          <w:rStyle w:val="DeltaViewInsertion"/>
          <w:rFonts w:cs="Arial"/>
          <w:color w:val="auto"/>
          <w:u w:val="none"/>
        </w:rPr>
        <w:t>are</w:t>
      </w:r>
      <w:r>
        <w:rPr>
          <w:rFonts w:cs="Arial"/>
        </w:rPr>
        <w:t xml:space="preserve"> in compliance with environmental requirements. Seller and its affiliates have not received </w:t>
      </w:r>
      <w:r w:rsidR="0069412B">
        <w:rPr>
          <w:rFonts w:cs="Arial"/>
        </w:rPr>
        <w:t xml:space="preserve">any notice </w:t>
      </w:r>
      <w:r>
        <w:rPr>
          <w:rFonts w:cs="Arial"/>
        </w:rPr>
        <w:t>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bookmarkStart w:id="1024" w:name="_DV_M168"/>
      <w:bookmarkEnd w:id="1024"/>
      <w:r>
        <w:rPr>
          <w:rFonts w:cs="Arial"/>
        </w:rPr>
        <w:t>.</w:t>
      </w:r>
    </w:p>
    <w:p w14:paraId="1641C1EB" w14:textId="4682DAE0" w:rsidR="00B7126C" w:rsidRDefault="00B7126C" w:rsidP="00703A7D">
      <w:pPr>
        <w:keepLines/>
        <w:numPr>
          <w:ilvl w:val="0"/>
          <w:numId w:val="67"/>
        </w:numPr>
        <w:autoSpaceDE w:val="0"/>
        <w:autoSpaceDN w:val="0"/>
        <w:adjustRightInd w:val="0"/>
        <w:spacing w:before="60" w:after="60"/>
        <w:ind w:right="160"/>
        <w:rPr>
          <w:rFonts w:cs="Arial"/>
        </w:rPr>
      </w:pPr>
      <w:bookmarkStart w:id="1025" w:name="_DV_M169"/>
      <w:bookmarkStart w:id="1026" w:name="_DV_M172"/>
      <w:bookmarkEnd w:id="1025"/>
      <w:bookmarkEnd w:id="1026"/>
      <w:r>
        <w:rPr>
          <w:rFonts w:cs="Arial"/>
        </w:rPr>
        <w:t xml:space="preserve">Contracts – </w:t>
      </w:r>
      <w:bookmarkStart w:id="1027" w:name="_DV_M173"/>
      <w:bookmarkEnd w:id="1027"/>
      <w:r>
        <w:rPr>
          <w:rFonts w:cs="Arial"/>
        </w:rPr>
        <w:t xml:space="preserve">Schedule of material contracts binding on the </w:t>
      </w:r>
      <w:bookmarkStart w:id="1028" w:name="_DV_M175"/>
      <w:bookmarkEnd w:id="1028"/>
      <w:r>
        <w:rPr>
          <w:rFonts w:cs="Arial"/>
        </w:rPr>
        <w:t xml:space="preserve">Seller or to which the Project is </w:t>
      </w:r>
      <w:r w:rsidR="00DF5420">
        <w:rPr>
          <w:rFonts w:cs="Arial"/>
        </w:rPr>
        <w:t>subject,</w:t>
      </w:r>
      <w:r>
        <w:rPr>
          <w:rFonts w:cs="Arial"/>
        </w:rPr>
        <w:t xml:space="preserve"> and Seller has furnished to Buyer true, correct and complete copies of all material contracts.  Each scheduled contract, including but not limited to the Generator Interconnection Agreement, is in full force and effect and neither Seller nor the Project is in material violation or default under such contracts.</w:t>
      </w:r>
    </w:p>
    <w:p w14:paraId="73B91435" w14:textId="77777777" w:rsidR="00B7126C" w:rsidRDefault="00B7126C" w:rsidP="00703A7D">
      <w:pPr>
        <w:keepLines/>
        <w:numPr>
          <w:ilvl w:val="0"/>
          <w:numId w:val="67"/>
        </w:numPr>
        <w:autoSpaceDE w:val="0"/>
        <w:autoSpaceDN w:val="0"/>
        <w:adjustRightInd w:val="0"/>
        <w:spacing w:before="60" w:after="60"/>
        <w:ind w:right="160"/>
        <w:rPr>
          <w:rFonts w:cs="Arial"/>
        </w:rPr>
      </w:pPr>
      <w:r>
        <w:rPr>
          <w:rFonts w:cs="Arial"/>
        </w:rPr>
        <w:t>Land Contracts – The land contracts and real property owned by the Project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PSA, including legal and physical ingress and egress rights to and from public right-of-way for operation, and maintenance of the Project.</w:t>
      </w:r>
    </w:p>
    <w:p w14:paraId="1E492C2B" w14:textId="3336091B" w:rsidR="00B7126C" w:rsidRDefault="00B7126C" w:rsidP="00703A7D">
      <w:pPr>
        <w:keepLines/>
        <w:numPr>
          <w:ilvl w:val="0"/>
          <w:numId w:val="67"/>
        </w:numPr>
        <w:autoSpaceDE w:val="0"/>
        <w:autoSpaceDN w:val="0"/>
        <w:adjustRightInd w:val="0"/>
        <w:spacing w:before="60" w:after="60"/>
        <w:ind w:right="160"/>
        <w:rPr>
          <w:rFonts w:cs="Arial"/>
        </w:rPr>
      </w:pPr>
      <w:bookmarkStart w:id="1029" w:name="_DV_C141"/>
      <w:r>
        <w:rPr>
          <w:rFonts w:cs="Arial"/>
        </w:rPr>
        <w:t>Data – Seller has delivered to Buyer true, correct and complete copies of all battery data related to the Project.</w:t>
      </w:r>
    </w:p>
    <w:p w14:paraId="78302B49" w14:textId="77777777" w:rsidR="00B7126C" w:rsidRDefault="00B7126C" w:rsidP="00703A7D">
      <w:pPr>
        <w:keepLines/>
        <w:numPr>
          <w:ilvl w:val="0"/>
          <w:numId w:val="67"/>
        </w:numPr>
        <w:autoSpaceDE w:val="0"/>
        <w:autoSpaceDN w:val="0"/>
        <w:adjustRightInd w:val="0"/>
        <w:spacing w:before="60" w:after="60"/>
        <w:ind w:right="160"/>
        <w:rPr>
          <w:rFonts w:cs="Arial"/>
        </w:rPr>
      </w:pPr>
      <w:r>
        <w:rPr>
          <w:rStyle w:val="DeltaViewInsertion"/>
          <w:rFonts w:cs="Arial"/>
          <w:color w:val="auto"/>
          <w:u w:val="none"/>
        </w:rPr>
        <w:t>Permits -</w:t>
      </w:r>
      <w:bookmarkStart w:id="1030" w:name="_DV_M177"/>
      <w:bookmarkEnd w:id="1029"/>
      <w:bookmarkEnd w:id="1030"/>
      <w:r>
        <w:rPr>
          <w:rFonts w:cs="Arial"/>
        </w:rPr>
        <w:t xml:space="preserve"> All permits required to own, operate and maintain the Project are held by Seller or an Affiliate, are final and non-appealable, are scheduled, and Seller has obtained and furnished to Buyer true, correct and complete copies of such permits.  Such permits are in full force and effect and are legal, valid, binding and enforceable in accordance with their respective terms.</w:t>
      </w:r>
    </w:p>
    <w:p w14:paraId="6AF97C2A" w14:textId="77777777" w:rsidR="00B7126C" w:rsidRDefault="00B7126C" w:rsidP="00703A7D">
      <w:pPr>
        <w:keepLines/>
        <w:numPr>
          <w:ilvl w:val="0"/>
          <w:numId w:val="67"/>
        </w:numPr>
        <w:autoSpaceDE w:val="0"/>
        <w:autoSpaceDN w:val="0"/>
        <w:adjustRightInd w:val="0"/>
        <w:spacing w:before="60" w:after="60"/>
        <w:ind w:right="160"/>
        <w:rPr>
          <w:rFonts w:cs="Arial"/>
        </w:rPr>
      </w:pPr>
      <w:bookmarkStart w:id="1031" w:name="_DV_M179"/>
      <w:bookmarkStart w:id="1032" w:name="_DV_M180"/>
      <w:bookmarkStart w:id="1033" w:name="_DV_M181"/>
      <w:bookmarkStart w:id="1034" w:name="_DV_M187"/>
      <w:bookmarkStart w:id="1035" w:name="_DV_M188"/>
      <w:bookmarkStart w:id="1036" w:name="_DV_M196"/>
      <w:bookmarkEnd w:id="1031"/>
      <w:bookmarkEnd w:id="1032"/>
      <w:bookmarkEnd w:id="1033"/>
      <w:bookmarkEnd w:id="1034"/>
      <w:bookmarkEnd w:id="1035"/>
      <w:bookmarkEnd w:id="1036"/>
      <w:r>
        <w:rPr>
          <w:rFonts w:cs="Arial"/>
        </w:rPr>
        <w:t>Title – Seller or an Affiliate is in possession of and has good and marketable title to the Project free and clear of all encumbrances, except for permitted encumbrances.  Seller and its Affiliates have no legal obligation</w:t>
      </w:r>
      <w:bookmarkStart w:id="1037" w:name="_DV_M197"/>
      <w:bookmarkEnd w:id="1037"/>
      <w:r>
        <w:rPr>
          <w:rFonts w:cs="Arial"/>
        </w:rPr>
        <w:t xml:space="preserve"> or </w:t>
      </w:r>
      <w:bookmarkStart w:id="1038" w:name="_DV_M198"/>
      <w:bookmarkEnd w:id="1038"/>
      <w:r>
        <w:rPr>
          <w:rFonts w:cs="Arial"/>
        </w:rPr>
        <w:t xml:space="preserve">non-binding agreement </w:t>
      </w:r>
      <w:bookmarkStart w:id="1039" w:name="_DV_M199"/>
      <w:bookmarkEnd w:id="1039"/>
      <w:r>
        <w:rPr>
          <w:rFonts w:cs="Arial"/>
        </w:rPr>
        <w:t>in principle with</w:t>
      </w:r>
      <w:bookmarkStart w:id="1040" w:name="_DV_M200"/>
      <w:bookmarkEnd w:id="1040"/>
      <w:r>
        <w:rPr>
          <w:rFonts w:cs="Arial"/>
        </w:rPr>
        <w:t xml:space="preserve"> any other person to sell or affect a sale of all, or any portion of, the Project.</w:t>
      </w:r>
    </w:p>
    <w:p w14:paraId="001D3FC9" w14:textId="77777777" w:rsidR="00B7126C" w:rsidRDefault="00B7126C" w:rsidP="00703A7D">
      <w:pPr>
        <w:numPr>
          <w:ilvl w:val="0"/>
          <w:numId w:val="67"/>
        </w:numPr>
        <w:autoSpaceDE w:val="0"/>
        <w:autoSpaceDN w:val="0"/>
        <w:adjustRightInd w:val="0"/>
        <w:spacing w:before="60" w:after="60"/>
        <w:ind w:right="160"/>
        <w:rPr>
          <w:rFonts w:cs="Arial"/>
          <w:b/>
          <w:bCs/>
        </w:rPr>
      </w:pPr>
      <w:r>
        <w:rPr>
          <w:rFonts w:cs="Arial"/>
        </w:rPr>
        <w:t>Other representation and warranties customary in a transaction of this nature, including those pertaining to taxes, title, finders, intellectual property, brokers and insurance.</w:t>
      </w:r>
    </w:p>
    <w:p w14:paraId="7D24C47A" w14:textId="77777777" w:rsidR="00B7126C" w:rsidRDefault="00B7126C" w:rsidP="00B7126C">
      <w:pPr>
        <w:pStyle w:val="ListParagraph"/>
        <w:rPr>
          <w:rFonts w:cs="Arial"/>
        </w:rPr>
      </w:pPr>
      <w:bookmarkStart w:id="1041" w:name="_DV_M218"/>
      <w:bookmarkStart w:id="1042" w:name="_DV_M219"/>
      <w:bookmarkStart w:id="1043" w:name="_DV_M220"/>
      <w:bookmarkEnd w:id="1041"/>
      <w:bookmarkEnd w:id="1042"/>
      <w:bookmarkEnd w:id="1043"/>
    </w:p>
    <w:p w14:paraId="069280F3" w14:textId="77777777" w:rsidR="00B7126C" w:rsidRDefault="00B7126C" w:rsidP="00B7126C">
      <w:pPr>
        <w:pStyle w:val="ListParagraph"/>
        <w:keepNext/>
        <w:spacing w:after="120"/>
        <w:ind w:left="0"/>
        <w:rPr>
          <w:rFonts w:cs="Arial"/>
          <w:b/>
          <w:bCs/>
          <w:u w:val="single"/>
        </w:rPr>
      </w:pPr>
      <w:bookmarkStart w:id="1044" w:name="_DV_M221"/>
      <w:bookmarkStart w:id="1045" w:name="_DV_M222"/>
      <w:bookmarkStart w:id="1046" w:name="_DV_M223"/>
      <w:bookmarkStart w:id="1047" w:name="_DV_M224"/>
      <w:bookmarkStart w:id="1048" w:name="_DV_M225"/>
      <w:bookmarkStart w:id="1049" w:name="_DV_M226"/>
      <w:bookmarkStart w:id="1050" w:name="_DV_M227"/>
      <w:bookmarkStart w:id="1051" w:name="_DV_M228"/>
      <w:bookmarkStart w:id="1052" w:name="_DV_M230"/>
      <w:bookmarkStart w:id="1053" w:name="_DV_M231"/>
      <w:bookmarkStart w:id="1054" w:name="_DV_M232"/>
      <w:bookmarkStart w:id="1055" w:name="_DV_M233"/>
      <w:bookmarkStart w:id="1056" w:name="_DV_M234"/>
      <w:bookmarkStart w:id="1057" w:name="_DV_M235"/>
      <w:bookmarkStart w:id="1058" w:name="_DV_M236"/>
      <w:bookmarkStart w:id="1059" w:name="_DV_M238"/>
      <w:bookmarkStart w:id="1060" w:name="_DV_M239"/>
      <w:bookmarkStart w:id="1061" w:name="_DV_M241"/>
      <w:bookmarkStart w:id="1062" w:name="_DV_M243"/>
      <w:bookmarkStart w:id="1063" w:name="_DV_M244"/>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r>
        <w:rPr>
          <w:rFonts w:cs="Arial"/>
          <w:b/>
          <w:bCs/>
          <w:u w:val="single"/>
        </w:rPr>
        <w:lastRenderedPageBreak/>
        <w:t>Termination Provisions</w:t>
      </w:r>
    </w:p>
    <w:p w14:paraId="3D69991C" w14:textId="77777777" w:rsidR="00B7126C" w:rsidRDefault="00B7126C" w:rsidP="00B7126C">
      <w:pPr>
        <w:rPr>
          <w:rFonts w:cs="Arial"/>
        </w:rPr>
      </w:pPr>
      <w:bookmarkStart w:id="1064" w:name="_DV_M245"/>
      <w:bookmarkEnd w:id="1064"/>
      <w:r>
        <w:rPr>
          <w:rFonts w:cs="Arial"/>
        </w:rPr>
        <w:t>The PSA may be terminated prior to the closing upon written notice by the terminating party (as described below) in the event of certain occurrences, including:</w:t>
      </w:r>
    </w:p>
    <w:p w14:paraId="17238ECE" w14:textId="3DAB0D28" w:rsidR="00B7126C" w:rsidRDefault="00B7126C" w:rsidP="00703A7D">
      <w:pPr>
        <w:numPr>
          <w:ilvl w:val="0"/>
          <w:numId w:val="70"/>
        </w:numPr>
        <w:tabs>
          <w:tab w:val="clear" w:pos="1440"/>
        </w:tabs>
        <w:autoSpaceDE w:val="0"/>
        <w:autoSpaceDN w:val="0"/>
        <w:adjustRightInd w:val="0"/>
        <w:ind w:left="720"/>
        <w:rPr>
          <w:rFonts w:cs="Arial"/>
        </w:rPr>
      </w:pPr>
      <w:bookmarkStart w:id="1065" w:name="_DV_M246"/>
      <w:bookmarkEnd w:id="1065"/>
      <w:r>
        <w:rPr>
          <w:rFonts w:cs="Arial"/>
        </w:rPr>
        <w:t xml:space="preserve">By either party, in the event the closing has not occurred by </w:t>
      </w:r>
      <w:r w:rsidR="00606069">
        <w:rPr>
          <w:rFonts w:cs="Arial"/>
        </w:rPr>
        <w:t>a date to be negotiated</w:t>
      </w:r>
      <w:r>
        <w:rPr>
          <w:rFonts w:cs="Arial"/>
        </w:rPr>
        <w:t>, regardless of the reason for such termination, provided that the terminating party is not in breach of the PSA.</w:t>
      </w:r>
    </w:p>
    <w:p w14:paraId="4A2A4130" w14:textId="77777777" w:rsidR="00B7126C" w:rsidRDefault="00B7126C" w:rsidP="00703A7D">
      <w:pPr>
        <w:numPr>
          <w:ilvl w:val="0"/>
          <w:numId w:val="70"/>
        </w:numPr>
        <w:tabs>
          <w:tab w:val="clear" w:pos="1440"/>
        </w:tabs>
        <w:autoSpaceDE w:val="0"/>
        <w:autoSpaceDN w:val="0"/>
        <w:adjustRightInd w:val="0"/>
        <w:ind w:left="720"/>
        <w:rPr>
          <w:rFonts w:cs="Arial"/>
        </w:rPr>
      </w:pPr>
      <w:r>
        <w:rPr>
          <w:rFonts w:cs="Arial"/>
        </w:rPr>
        <w:t>By either party in the event regulatory approvals for the transaction are not obtained on terms reasonably acceptable to Buyer.</w:t>
      </w:r>
    </w:p>
    <w:p w14:paraId="5213ABCC" w14:textId="77777777" w:rsidR="00B7126C" w:rsidRDefault="00B7126C" w:rsidP="00703A7D">
      <w:pPr>
        <w:numPr>
          <w:ilvl w:val="0"/>
          <w:numId w:val="71"/>
        </w:numPr>
        <w:tabs>
          <w:tab w:val="clear" w:pos="1440"/>
        </w:tabs>
        <w:autoSpaceDE w:val="0"/>
        <w:autoSpaceDN w:val="0"/>
        <w:adjustRightInd w:val="0"/>
        <w:ind w:left="720"/>
        <w:rPr>
          <w:rFonts w:cs="Arial"/>
        </w:rPr>
      </w:pPr>
      <w:r>
        <w:rPr>
          <w:rFonts w:cs="Arial"/>
        </w:rPr>
        <w:t>By Buyer in the event any authority has issued an order or taken any other action that restrains, enjoins, or otherwise prohibits the consummation of the transactions contemplated by the PSA, and such order or action is nonappealable.</w:t>
      </w:r>
    </w:p>
    <w:p w14:paraId="57B29763" w14:textId="77777777" w:rsidR="00B7126C" w:rsidRDefault="00B7126C" w:rsidP="00703A7D">
      <w:pPr>
        <w:numPr>
          <w:ilvl w:val="0"/>
          <w:numId w:val="69"/>
        </w:numPr>
        <w:tabs>
          <w:tab w:val="clear" w:pos="3240"/>
        </w:tabs>
        <w:autoSpaceDE w:val="0"/>
        <w:autoSpaceDN w:val="0"/>
        <w:adjustRightInd w:val="0"/>
        <w:ind w:left="720"/>
        <w:rPr>
          <w:rFonts w:cs="Arial"/>
        </w:rPr>
      </w:pPr>
      <w:bookmarkStart w:id="1066" w:name="_DV_M248"/>
      <w:bookmarkEnd w:id="1066"/>
      <w:r>
        <w:rPr>
          <w:rFonts w:cs="Arial"/>
        </w:rPr>
        <w:t>By Buyer in the event of material breach of the PSA by Seller.</w:t>
      </w:r>
    </w:p>
    <w:p w14:paraId="7966887A" w14:textId="77777777" w:rsidR="00B7126C" w:rsidRDefault="00B7126C" w:rsidP="00703A7D">
      <w:pPr>
        <w:numPr>
          <w:ilvl w:val="0"/>
          <w:numId w:val="69"/>
        </w:numPr>
        <w:tabs>
          <w:tab w:val="clear" w:pos="3240"/>
        </w:tabs>
        <w:autoSpaceDE w:val="0"/>
        <w:autoSpaceDN w:val="0"/>
        <w:adjustRightInd w:val="0"/>
        <w:ind w:left="720"/>
        <w:rPr>
          <w:rFonts w:cs="Arial"/>
        </w:rPr>
      </w:pPr>
      <w:r>
        <w:rPr>
          <w:rFonts w:cs="Arial"/>
        </w:rPr>
        <w:t>Security: Seller shall fund and maintain security in favor of Buyer, or a parent guaranty acceptable to Buyer, to secure Seller’s obligations under the PSA including the indemnification provision below.</w:t>
      </w:r>
    </w:p>
    <w:p w14:paraId="6D8EB684" w14:textId="77777777" w:rsidR="00B7126C" w:rsidRDefault="00B7126C" w:rsidP="00B7126C">
      <w:pPr>
        <w:ind w:left="540"/>
        <w:rPr>
          <w:rFonts w:cs="Arial"/>
        </w:rPr>
      </w:pPr>
    </w:p>
    <w:p w14:paraId="16FCCC15" w14:textId="77777777" w:rsidR="00B7126C" w:rsidRDefault="00B7126C" w:rsidP="00B7126C">
      <w:pPr>
        <w:pStyle w:val="ListParagraph"/>
        <w:keepNext/>
        <w:spacing w:after="120"/>
        <w:ind w:left="0"/>
        <w:rPr>
          <w:rFonts w:cs="Arial"/>
          <w:b/>
          <w:bCs/>
          <w:u w:val="single"/>
        </w:rPr>
      </w:pPr>
      <w:r>
        <w:rPr>
          <w:rFonts w:cs="Arial"/>
          <w:b/>
          <w:bCs/>
          <w:u w:val="single"/>
        </w:rPr>
        <w:t>Indemnification</w:t>
      </w:r>
    </w:p>
    <w:p w14:paraId="7B2E0B48" w14:textId="1CDEAEE5" w:rsidR="00B7126C" w:rsidRDefault="00B7126C" w:rsidP="00B7126C">
      <w:pPr>
        <w:rPr>
          <w:rFonts w:cs="Arial"/>
        </w:rPr>
      </w:pPr>
      <w:r>
        <w:rPr>
          <w:rFonts w:cs="Arial"/>
        </w:rPr>
        <w:t xml:space="preserve">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PSA, or any liability not assumed as part of the PSA, or any fraud, willful misconduct, or negligence in performance of this PSA.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w:t>
      </w:r>
      <w:r w:rsidR="00606069">
        <w:rPr>
          <w:rFonts w:cs="Arial"/>
        </w:rPr>
        <w:t>to be negotiated</w:t>
      </w:r>
      <w:r>
        <w:rPr>
          <w:rFonts w:cs="Arial"/>
        </w:rPr>
        <w:t>,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bookmarkStart w:id="1067" w:name="_DV_M249"/>
      <w:bookmarkStart w:id="1068" w:name="_DV_M250"/>
      <w:bookmarkStart w:id="1069" w:name="_DV_M251"/>
      <w:bookmarkStart w:id="1070" w:name="_DV_M252"/>
      <w:bookmarkStart w:id="1071" w:name="_DV_M253"/>
      <w:bookmarkStart w:id="1072" w:name="_DV_M254"/>
      <w:bookmarkStart w:id="1073" w:name="_DV_M255"/>
      <w:bookmarkStart w:id="1074" w:name="_DV_M256"/>
      <w:bookmarkStart w:id="1075" w:name="_DV_M257"/>
      <w:bookmarkStart w:id="1076" w:name="_DV_M258"/>
      <w:bookmarkStart w:id="1077" w:name="_DV_M259"/>
      <w:bookmarkStart w:id="1078" w:name="_DV_M262"/>
      <w:bookmarkStart w:id="1079" w:name="_DV_M263"/>
      <w:bookmarkStart w:id="1080" w:name="_DV_M264"/>
      <w:bookmarkStart w:id="1081" w:name="_DV_M265"/>
      <w:bookmarkStart w:id="1082" w:name="_DV_M266"/>
      <w:bookmarkStart w:id="1083" w:name="_DV_M267"/>
      <w:bookmarkStart w:id="1084" w:name="_DV_M268"/>
      <w:bookmarkStart w:id="1085" w:name="_DV_M269"/>
      <w:bookmarkStart w:id="1086" w:name="_DV_M270"/>
      <w:bookmarkStart w:id="1087" w:name="_DV_M271"/>
      <w:bookmarkStart w:id="1088" w:name="_DV_M272"/>
      <w:bookmarkStart w:id="1089" w:name="_DV_M273"/>
      <w:bookmarkStart w:id="1090" w:name="_DV_M274"/>
      <w:bookmarkStart w:id="1091" w:name="_DV_M275"/>
      <w:bookmarkStart w:id="1092" w:name="_DV_M276"/>
      <w:bookmarkStart w:id="1093" w:name="_DV_M277"/>
      <w:bookmarkStart w:id="1094" w:name="_DV_M278"/>
      <w:bookmarkStart w:id="1095" w:name="_DV_M279"/>
      <w:bookmarkStart w:id="1096" w:name="_DV_M280"/>
      <w:bookmarkStart w:id="1097" w:name="_DV_M281"/>
      <w:bookmarkStart w:id="1098" w:name="_DV_M282"/>
      <w:bookmarkStart w:id="1099" w:name="_DV_M283"/>
      <w:bookmarkStart w:id="1100" w:name="_DV_M284"/>
      <w:bookmarkStart w:id="1101" w:name="_DV_M285"/>
      <w:bookmarkStart w:id="1102" w:name="_DV_M287"/>
      <w:bookmarkStart w:id="1103" w:name="_DV_M288"/>
      <w:bookmarkStart w:id="1104" w:name="_DV_M289"/>
      <w:bookmarkStart w:id="1105" w:name="_DV_M292"/>
      <w:bookmarkStart w:id="1106" w:name="_DV_M293"/>
      <w:bookmarkStart w:id="1107" w:name="_DV_M294"/>
      <w:bookmarkStart w:id="1108" w:name="_DV_M295"/>
      <w:bookmarkStart w:id="1109" w:name="_DV_M296"/>
      <w:bookmarkStart w:id="1110" w:name="_DV_M297"/>
      <w:bookmarkStart w:id="1111" w:name="_DV_M298"/>
      <w:bookmarkStart w:id="1112" w:name="_DV_M299"/>
      <w:bookmarkStart w:id="1113" w:name="_DV_M300"/>
      <w:bookmarkStart w:id="1114" w:name="_DV_M301"/>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p>
    <w:p w14:paraId="3073B834" w14:textId="77777777" w:rsidR="00B7126C" w:rsidRDefault="00B7126C" w:rsidP="00B7126C">
      <w:pPr>
        <w:spacing w:after="240"/>
        <w:ind w:left="720"/>
        <w:rPr>
          <w:sz w:val="23"/>
          <w:szCs w:val="23"/>
        </w:rPr>
        <w:sectPr w:rsidR="00B7126C" w:rsidSect="00BC5AF3">
          <w:footerReference w:type="default" r:id="rId50"/>
          <w:pgSz w:w="12240" w:h="15840" w:code="1"/>
          <w:pgMar w:top="1440" w:right="1440" w:bottom="1440" w:left="1440" w:header="720" w:footer="720" w:gutter="0"/>
          <w:pgNumType w:start="1"/>
          <w:cols w:space="720"/>
        </w:sectPr>
      </w:pPr>
    </w:p>
    <w:p w14:paraId="626E5DDB" w14:textId="5F17A69A" w:rsidR="00B7126C" w:rsidRPr="00BB1942" w:rsidRDefault="00407C20" w:rsidP="00407C20">
      <w:pPr>
        <w:pStyle w:val="ExhibitHeading"/>
      </w:pPr>
      <w:bookmarkStart w:id="1115" w:name="_Hlk59539203"/>
      <w:bookmarkStart w:id="1116" w:name="_Toc150955223"/>
      <w:bookmarkStart w:id="1117" w:name="_Ref149917360"/>
      <w:bookmarkStart w:id="1118" w:name="_Ref149917691"/>
      <w:r>
        <w:lastRenderedPageBreak/>
        <w:t xml:space="preserve">EXHIBIT </w:t>
      </w:r>
      <w:r w:rsidR="005A49F5">
        <w:t xml:space="preserve">L-3 </w:t>
      </w:r>
      <w:r>
        <w:t xml:space="preserve">- </w:t>
      </w:r>
      <w:r w:rsidR="00B7126C">
        <w:t>MIPSA PROVISIONS</w:t>
      </w:r>
      <w:bookmarkEnd w:id="1115"/>
      <w:bookmarkEnd w:id="1116"/>
      <w:r w:rsidR="003F1587">
        <w:t xml:space="preserve"> </w:t>
      </w:r>
      <w:bookmarkEnd w:id="1117"/>
      <w:bookmarkEnd w:id="1118"/>
    </w:p>
    <w:p w14:paraId="3F1398E3" w14:textId="49C88E52" w:rsidR="00B7126C" w:rsidRDefault="00B7126C" w:rsidP="00B7126C">
      <w:pPr>
        <w:pStyle w:val="BodyText"/>
        <w:ind w:firstLine="720"/>
      </w:pPr>
      <w:r>
        <w:t xml:space="preserve">Any MIPSA executed to implement exercise of Company’s </w:t>
      </w:r>
      <w:r w:rsidRPr="003A189C">
        <w:t>ROFO</w:t>
      </w:r>
      <w:r w:rsidR="00FB154B" w:rsidRPr="003A189C">
        <w:rPr>
          <w:lang w:val="en-US"/>
        </w:rPr>
        <w:t xml:space="preserve"> or Option</w:t>
      </w:r>
      <w:r w:rsidRPr="003A189C">
        <w:t xml:space="preserve"> rights</w:t>
      </w:r>
      <w:r>
        <w:t xml:space="preserve"> will include provisions substantially as follows:</w:t>
      </w:r>
    </w:p>
    <w:p w14:paraId="6DDD1FBE" w14:textId="77777777" w:rsidR="00B7126C" w:rsidRDefault="00B7126C" w:rsidP="00B7126C">
      <w:pPr>
        <w:pStyle w:val="Header"/>
        <w:spacing w:after="120"/>
        <w:rPr>
          <w:rFonts w:cs="Arial"/>
          <w:b/>
          <w:bCs/>
          <w:u w:val="single"/>
        </w:rPr>
      </w:pPr>
      <w:r>
        <w:rPr>
          <w:rFonts w:cs="Arial"/>
          <w:b/>
          <w:bCs/>
          <w:u w:val="single"/>
        </w:rPr>
        <w:t>Type of Transaction</w:t>
      </w:r>
    </w:p>
    <w:p w14:paraId="5717AFB6" w14:textId="3482A76D" w:rsidR="00B7126C" w:rsidRDefault="00B7126C" w:rsidP="00B7126C">
      <w:pPr>
        <w:pStyle w:val="BodyText"/>
        <w:rPr>
          <w:rFonts w:cs="Arial"/>
        </w:rPr>
      </w:pPr>
      <w:r>
        <w:rPr>
          <w:rStyle w:val="DeltaViewInsertion"/>
          <w:rFonts w:cs="Arial"/>
          <w:color w:val="auto"/>
          <w:u w:val="none"/>
        </w:rPr>
        <w:t xml:space="preserve">The transaction will be structured as an entity acquisition. </w:t>
      </w:r>
      <w:r>
        <w:rPr>
          <w:rStyle w:val="DeltaViewInsertion"/>
          <w:rFonts w:cs="Arial"/>
          <w:color w:val="auto"/>
          <w:u w:val="none"/>
          <w:lang w:val="en-US"/>
        </w:rPr>
        <w:t>Company (“</w:t>
      </w:r>
      <w:r>
        <w:rPr>
          <w:rFonts w:cs="Arial"/>
        </w:rPr>
        <w:t>Buyer</w:t>
      </w:r>
      <w:r>
        <w:rPr>
          <w:rFonts w:cs="Arial"/>
          <w:lang w:val="en-US"/>
        </w:rPr>
        <w:t>”)</w:t>
      </w:r>
      <w:r>
        <w:rPr>
          <w:rFonts w:cs="Arial"/>
        </w:rPr>
        <w:t xml:space="preserve"> shall purchase</w:t>
      </w:r>
      <w:r>
        <w:rPr>
          <w:rStyle w:val="DeltaViewInsertion"/>
          <w:rFonts w:cs="Arial"/>
          <w:color w:val="auto"/>
          <w:u w:val="none"/>
        </w:rPr>
        <w:t xml:space="preserve"> and Seller shall sell</w:t>
      </w:r>
      <w:r>
        <w:rPr>
          <w:rFonts w:cs="Arial"/>
        </w:rPr>
        <w:t xml:space="preserve"> 100% of its direct and indirect equity ownership interests of the project company (“</w:t>
      </w:r>
      <w:r>
        <w:rPr>
          <w:rFonts w:cs="Arial"/>
          <w:lang w:val="en-US"/>
        </w:rPr>
        <w:t xml:space="preserve">Project </w:t>
      </w:r>
      <w:r>
        <w:rPr>
          <w:rFonts w:cs="Arial"/>
        </w:rPr>
        <w:t xml:space="preserve">Company”) (including, if applicable, Seller’s (or its affiliates) direct and indirect equity ownership interest in any tax equity partnership (the “TE Partnership”) that owns, directly or indirectly, equity ownership interests of the </w:t>
      </w:r>
      <w:r>
        <w:rPr>
          <w:rFonts w:cs="Arial"/>
          <w:lang w:val="en-US"/>
        </w:rPr>
        <w:t xml:space="preserve">Project </w:t>
      </w:r>
      <w:r>
        <w:rPr>
          <w:rFonts w:cs="Arial"/>
        </w:rPr>
        <w:t>Company, together, the “Equity Interests”), which owns a completed, commercially operational</w:t>
      </w:r>
      <w:r>
        <w:rPr>
          <w:rFonts w:cs="Arial"/>
          <w:lang w:val="en-US"/>
        </w:rPr>
        <w:t xml:space="preserve"> </w:t>
      </w:r>
      <w:r w:rsidR="00AD1E69">
        <w:rPr>
          <w:rFonts w:cs="Arial"/>
          <w:lang w:val="en-US"/>
        </w:rPr>
        <w:t xml:space="preserve">[battery] storage </w:t>
      </w:r>
      <w:r w:rsidR="00AD1E69">
        <w:rPr>
          <w:rFonts w:cs="Arial"/>
        </w:rPr>
        <w:t xml:space="preserve">with </w:t>
      </w:r>
      <w:r w:rsidR="00C7175B">
        <w:rPr>
          <w:rFonts w:cs="Arial"/>
        </w:rPr>
        <w:t>nameplate</w:t>
      </w:r>
      <w:r w:rsidR="00AD1E69">
        <w:rPr>
          <w:rFonts w:cs="Arial"/>
        </w:rPr>
        <w:t xml:space="preserve"> </w:t>
      </w:r>
      <w:r w:rsidR="00C7175B">
        <w:rPr>
          <w:rFonts w:cs="Arial"/>
        </w:rPr>
        <w:t>capacity</w:t>
      </w:r>
      <w:r w:rsidR="00AD1E69">
        <w:rPr>
          <w:rFonts w:cs="Arial"/>
        </w:rPr>
        <w:t xml:space="preserve"> of [</w:t>
      </w:r>
      <w:r w:rsidR="00AD1E69">
        <w:rPr>
          <w:rFonts w:cs="Arial"/>
          <w:highlight w:val="yellow"/>
        </w:rPr>
        <w:t>XX</w:t>
      </w:r>
      <w:r w:rsidR="00AD1E69">
        <w:rPr>
          <w:rFonts w:cs="Arial"/>
        </w:rPr>
        <w:t xml:space="preserve">] MW AC and all facilities and other assets and rights relating to the project </w:t>
      </w:r>
      <w:r w:rsidR="003F1587">
        <w:rPr>
          <w:rFonts w:cs="Arial"/>
          <w:lang w:val="en-US"/>
        </w:rPr>
        <w:t xml:space="preserve">including any permits or other instruments necessary to operate and maintain the plant as designed and constructed </w:t>
      </w:r>
      <w:r w:rsidR="00AD1E69">
        <w:rPr>
          <w:rFonts w:cs="Arial"/>
        </w:rPr>
        <w:t>(the “Project”)</w:t>
      </w:r>
      <w:r>
        <w:rPr>
          <w:rFonts w:cs="Arial"/>
        </w:rPr>
        <w:t xml:space="preserve">, free and clear of all encumbrances and liabilities, except for permitted encumbrances and assumed liabilities as defined in the </w:t>
      </w:r>
      <w:r>
        <w:rPr>
          <w:rFonts w:cs="Arial"/>
          <w:lang w:val="en-US"/>
        </w:rPr>
        <w:t>PSA</w:t>
      </w:r>
      <w:r>
        <w:rPr>
          <w:rFonts w:cs="Arial"/>
        </w:rPr>
        <w:t>.</w:t>
      </w:r>
    </w:p>
    <w:p w14:paraId="42BCC457" w14:textId="77777777" w:rsidR="00B7126C" w:rsidRDefault="00B7126C" w:rsidP="00B7126C">
      <w:pPr>
        <w:pStyle w:val="tabletxt"/>
        <w:widowControl/>
        <w:rPr>
          <w:b/>
          <w:bCs/>
          <w:sz w:val="24"/>
          <w:szCs w:val="24"/>
          <w:u w:val="single"/>
        </w:rPr>
      </w:pPr>
      <w:r>
        <w:rPr>
          <w:b/>
          <w:bCs/>
          <w:sz w:val="24"/>
          <w:szCs w:val="24"/>
          <w:u w:val="single"/>
        </w:rPr>
        <w:t>Purchase Price</w:t>
      </w:r>
      <w:r>
        <w:rPr>
          <w:rStyle w:val="DeltaViewInsertion"/>
          <w:b/>
          <w:bCs/>
          <w:color w:val="auto"/>
          <w:sz w:val="24"/>
          <w:szCs w:val="24"/>
          <w:u w:val="single"/>
        </w:rPr>
        <w:t xml:space="preserve"> and Payment Terms</w:t>
      </w:r>
    </w:p>
    <w:p w14:paraId="5EC514AC" w14:textId="2E08BDD3" w:rsidR="00B7126C" w:rsidRDefault="00B7126C" w:rsidP="00B7126C">
      <w:pPr>
        <w:pStyle w:val="tabletxt"/>
        <w:widowControl/>
        <w:spacing w:before="0" w:after="0"/>
        <w:rPr>
          <w:rStyle w:val="DeltaViewInsertion"/>
          <w:color w:val="auto"/>
          <w:sz w:val="24"/>
          <w:szCs w:val="24"/>
          <w:u w:val="none"/>
        </w:rPr>
      </w:pPr>
      <w:r>
        <w:rPr>
          <w:rStyle w:val="DeltaViewInsertion"/>
          <w:color w:val="auto"/>
          <w:sz w:val="24"/>
          <w:szCs w:val="24"/>
          <w:u w:val="none"/>
        </w:rPr>
        <w:t xml:space="preserve">Buyer shall pay Seller the “Purchase Price,” </w:t>
      </w:r>
      <w:r>
        <w:rPr>
          <w:sz w:val="24"/>
          <w:szCs w:val="24"/>
        </w:rPr>
        <w:t xml:space="preserve">which is determined pursuant to </w:t>
      </w:r>
      <w:r w:rsidRPr="00AB755D">
        <w:rPr>
          <w:sz w:val="24"/>
          <w:szCs w:val="24"/>
          <w:u w:val="single"/>
        </w:rPr>
        <w:t xml:space="preserve">Section </w:t>
      </w:r>
      <w:r w:rsidR="00AB755D" w:rsidRPr="00AB755D">
        <w:rPr>
          <w:sz w:val="24"/>
          <w:szCs w:val="24"/>
          <w:u w:val="single"/>
        </w:rPr>
        <w:fldChar w:fldCharType="begin"/>
      </w:r>
      <w:r w:rsidR="00AB755D" w:rsidRPr="00AB755D">
        <w:rPr>
          <w:sz w:val="24"/>
          <w:szCs w:val="24"/>
          <w:u w:val="single"/>
        </w:rPr>
        <w:instrText xml:space="preserve"> REF _Ref149920804 \w \h </w:instrText>
      </w:r>
      <w:r w:rsidR="00AB755D">
        <w:rPr>
          <w:sz w:val="24"/>
          <w:szCs w:val="24"/>
          <w:u w:val="single"/>
        </w:rPr>
        <w:instrText xml:space="preserve"> \* MERGEFORMAT </w:instrText>
      </w:r>
      <w:r w:rsidR="00AB755D" w:rsidRPr="00AB755D">
        <w:rPr>
          <w:sz w:val="24"/>
          <w:szCs w:val="24"/>
          <w:u w:val="single"/>
        </w:rPr>
      </w:r>
      <w:r w:rsidR="00AB755D" w:rsidRPr="00AB755D">
        <w:rPr>
          <w:sz w:val="24"/>
          <w:szCs w:val="24"/>
          <w:u w:val="single"/>
        </w:rPr>
        <w:fldChar w:fldCharType="separate"/>
      </w:r>
      <w:r w:rsidR="00AB755D" w:rsidRPr="00AB755D">
        <w:rPr>
          <w:sz w:val="24"/>
          <w:szCs w:val="24"/>
          <w:u w:val="single"/>
        </w:rPr>
        <w:t>19.5(C)</w:t>
      </w:r>
      <w:r w:rsidR="00AB755D" w:rsidRPr="00AB755D">
        <w:rPr>
          <w:sz w:val="24"/>
          <w:szCs w:val="24"/>
          <w:u w:val="single"/>
        </w:rPr>
        <w:fldChar w:fldCharType="end"/>
      </w:r>
      <w:r>
        <w:rPr>
          <w:sz w:val="24"/>
          <w:szCs w:val="24"/>
        </w:rPr>
        <w:t xml:space="preserve"> of this PPA</w:t>
      </w:r>
      <w:r>
        <w:rPr>
          <w:rStyle w:val="DeltaViewInsertion"/>
          <w:color w:val="auto"/>
          <w:sz w:val="24"/>
          <w:szCs w:val="24"/>
          <w:u w:val="none"/>
        </w:rPr>
        <w:t>.</w:t>
      </w:r>
    </w:p>
    <w:p w14:paraId="49B6E6DF" w14:textId="77777777" w:rsidR="00B7126C" w:rsidRDefault="00B7126C" w:rsidP="00B7126C">
      <w:pPr>
        <w:pStyle w:val="tabletxt"/>
        <w:widowControl/>
        <w:spacing w:before="0" w:after="0"/>
        <w:rPr>
          <w:rStyle w:val="DeltaViewInsertion"/>
          <w:color w:val="auto"/>
          <w:sz w:val="24"/>
          <w:szCs w:val="24"/>
          <w:u w:val="none"/>
        </w:rPr>
      </w:pPr>
    </w:p>
    <w:p w14:paraId="08C3D16E" w14:textId="69B9754D" w:rsidR="00B7126C" w:rsidRDefault="00B7126C" w:rsidP="00B7126C">
      <w:pPr>
        <w:pStyle w:val="tabletxt"/>
        <w:widowControl/>
        <w:spacing w:before="0" w:after="0"/>
        <w:rPr>
          <w:rStyle w:val="DeltaViewInsertion"/>
          <w:color w:val="auto"/>
          <w:sz w:val="24"/>
          <w:szCs w:val="24"/>
          <w:u w:val="none"/>
        </w:rPr>
      </w:pPr>
      <w:r>
        <w:rPr>
          <w:rStyle w:val="DeltaViewInsertion"/>
          <w:color w:val="auto"/>
          <w:sz w:val="24"/>
          <w:szCs w:val="24"/>
          <w:u w:val="none"/>
        </w:rPr>
        <w:t xml:space="preserve">Buyer shall be entitled to withhold from the payment of the Purchase Price </w:t>
      </w:r>
      <w:r w:rsidR="00601D7B">
        <w:rPr>
          <w:rStyle w:val="DeltaViewInsertion"/>
          <w:color w:val="auto"/>
          <w:sz w:val="24"/>
          <w:szCs w:val="24"/>
          <w:u w:val="none"/>
        </w:rPr>
        <w:t>a total amount not to exceed 20% of the Purchase Price</w:t>
      </w:r>
      <w:r>
        <w:rPr>
          <w:rStyle w:val="DeltaViewInsertion"/>
          <w:color w:val="auto"/>
          <w:sz w:val="24"/>
          <w:szCs w:val="24"/>
          <w:u w:val="none"/>
        </w:rPr>
        <w:t xml:space="preserve"> in the event of certain breaches of Seller’s representations, warranties or covenants pending Seller’s cure of any such breach, with Buyer’s aggregate holdback amount not to exceed 20% of the Purchase Price. </w:t>
      </w:r>
    </w:p>
    <w:p w14:paraId="5B462953" w14:textId="77777777" w:rsidR="00B7126C" w:rsidRDefault="00B7126C" w:rsidP="00B7126C">
      <w:pPr>
        <w:pStyle w:val="tabletxt"/>
        <w:widowControl/>
        <w:spacing w:before="0" w:after="0"/>
        <w:rPr>
          <w:rStyle w:val="DeltaViewInsertion"/>
          <w:color w:val="auto"/>
          <w:sz w:val="24"/>
          <w:szCs w:val="24"/>
          <w:u w:val="none"/>
        </w:rPr>
      </w:pPr>
    </w:p>
    <w:p w14:paraId="2DAC301E" w14:textId="77777777" w:rsidR="00B7126C" w:rsidRDefault="00B7126C" w:rsidP="00B7126C">
      <w:pPr>
        <w:pStyle w:val="tabletxt"/>
        <w:widowControl/>
        <w:spacing w:before="0" w:after="0"/>
        <w:rPr>
          <w:sz w:val="24"/>
          <w:szCs w:val="24"/>
        </w:rPr>
      </w:pPr>
      <w:r>
        <w:rPr>
          <w:rStyle w:val="DeltaViewInsertion"/>
          <w:color w:val="auto"/>
          <w:sz w:val="24"/>
          <w:szCs w:val="24"/>
          <w:u w:val="none"/>
        </w:rPr>
        <w:t>Seller shall be responsible for all taxes relating to the pre-closing period and all transfer taxes and any sales, use or other taxes related to the purchase and sale of the Equity Interests and any purchase or conveyance of real or personal property to the Project Company to be used in the Project.</w:t>
      </w:r>
    </w:p>
    <w:p w14:paraId="41BEB601" w14:textId="77777777" w:rsidR="00B7126C" w:rsidRDefault="00B7126C" w:rsidP="00B7126C">
      <w:pPr>
        <w:pStyle w:val="Header"/>
        <w:rPr>
          <w:rFonts w:cs="Arial"/>
          <w:b/>
          <w:bCs/>
        </w:rPr>
      </w:pPr>
    </w:p>
    <w:p w14:paraId="4C592CAA" w14:textId="77777777" w:rsidR="00B7126C" w:rsidRDefault="00B7126C" w:rsidP="00B7126C">
      <w:pPr>
        <w:pStyle w:val="tabletxt"/>
        <w:widowControl/>
        <w:spacing w:before="0" w:after="120"/>
        <w:rPr>
          <w:b/>
          <w:bCs/>
          <w:sz w:val="24"/>
          <w:szCs w:val="24"/>
          <w:u w:val="single"/>
        </w:rPr>
      </w:pPr>
      <w:r>
        <w:rPr>
          <w:b/>
          <w:bCs/>
          <w:sz w:val="24"/>
          <w:szCs w:val="24"/>
          <w:u w:val="single"/>
        </w:rPr>
        <w:t>Seller’s Closing Deliverables:</w:t>
      </w:r>
    </w:p>
    <w:p w14:paraId="1413499B" w14:textId="77777777" w:rsidR="00B7126C" w:rsidRDefault="00B7126C" w:rsidP="00B7126C">
      <w:pPr>
        <w:pStyle w:val="tabletxt"/>
        <w:widowControl/>
        <w:spacing w:before="0" w:after="120"/>
        <w:rPr>
          <w:bCs/>
          <w:sz w:val="24"/>
          <w:szCs w:val="24"/>
        </w:rPr>
      </w:pPr>
      <w:r>
        <w:rPr>
          <w:bCs/>
          <w:sz w:val="24"/>
          <w:szCs w:val="24"/>
        </w:rPr>
        <w:t>Upon the terms and conditions to be defined within the PSA, the obligations of Buyer to consummate the transactions contemplated are subject to the satisfaction by Seller of certain closing conditions, including:</w:t>
      </w:r>
    </w:p>
    <w:p w14:paraId="42FB7C9A" w14:textId="77777777" w:rsidR="00B7126C" w:rsidRDefault="00B7126C" w:rsidP="00703A7D">
      <w:pPr>
        <w:pStyle w:val="tabletxt"/>
        <w:widowControl/>
        <w:numPr>
          <w:ilvl w:val="0"/>
          <w:numId w:val="66"/>
        </w:numPr>
        <w:spacing w:before="0"/>
        <w:ind w:left="720"/>
        <w:rPr>
          <w:sz w:val="24"/>
          <w:szCs w:val="24"/>
        </w:rPr>
      </w:pPr>
      <w:r>
        <w:rPr>
          <w:sz w:val="24"/>
          <w:szCs w:val="24"/>
        </w:rPr>
        <w:t>Transfer of the Equity Interests, which include all rights and title to assets necessary for the commercial operation of the Project, to Buyer or its designated affiliate.</w:t>
      </w:r>
    </w:p>
    <w:p w14:paraId="44E7E9C0" w14:textId="77777777" w:rsidR="00B7126C" w:rsidRDefault="00B7126C" w:rsidP="00703A7D">
      <w:pPr>
        <w:pStyle w:val="tabletxt"/>
        <w:widowControl/>
        <w:numPr>
          <w:ilvl w:val="0"/>
          <w:numId w:val="66"/>
        </w:numPr>
        <w:spacing w:before="0"/>
        <w:ind w:left="720"/>
        <w:rPr>
          <w:sz w:val="24"/>
          <w:szCs w:val="24"/>
        </w:rPr>
      </w:pPr>
      <w:r>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14:paraId="0FFF415F" w14:textId="77777777" w:rsidR="00B7126C" w:rsidRDefault="00B7126C" w:rsidP="00703A7D">
      <w:pPr>
        <w:pStyle w:val="tabletxt"/>
        <w:widowControl/>
        <w:numPr>
          <w:ilvl w:val="0"/>
          <w:numId w:val="66"/>
        </w:numPr>
        <w:spacing w:before="0"/>
        <w:ind w:left="720"/>
        <w:rPr>
          <w:sz w:val="24"/>
          <w:szCs w:val="24"/>
        </w:rPr>
      </w:pPr>
      <w:r>
        <w:rPr>
          <w:sz w:val="24"/>
          <w:szCs w:val="24"/>
        </w:rPr>
        <w:t xml:space="preserve">Evidence that </w:t>
      </w:r>
      <w:r>
        <w:rPr>
          <w:rStyle w:val="DeltaViewInsertion"/>
          <w:color w:val="auto"/>
          <w:sz w:val="24"/>
          <w:szCs w:val="24"/>
          <w:u w:val="none"/>
        </w:rPr>
        <w:t>any liens</w:t>
      </w:r>
      <w:r>
        <w:rPr>
          <w:sz w:val="24"/>
          <w:szCs w:val="24"/>
        </w:rPr>
        <w:t xml:space="preserve"> on the Equity Interests, Project Company, </w:t>
      </w:r>
      <w:r>
        <w:rPr>
          <w:rStyle w:val="DeltaViewInsertion"/>
          <w:color w:val="auto"/>
          <w:sz w:val="24"/>
          <w:szCs w:val="24"/>
          <w:u w:val="none"/>
        </w:rPr>
        <w:t xml:space="preserve">Project, real property or any other assets or interests of the Project Company </w:t>
      </w:r>
      <w:r>
        <w:rPr>
          <w:sz w:val="24"/>
          <w:szCs w:val="24"/>
        </w:rPr>
        <w:t xml:space="preserve">have been </w:t>
      </w:r>
      <w:r>
        <w:rPr>
          <w:rStyle w:val="DeltaViewInsertion"/>
          <w:color w:val="auto"/>
          <w:sz w:val="24"/>
          <w:szCs w:val="24"/>
          <w:u w:val="none"/>
        </w:rPr>
        <w:t>removed</w:t>
      </w:r>
      <w:r>
        <w:rPr>
          <w:sz w:val="24"/>
          <w:szCs w:val="24"/>
        </w:rPr>
        <w:t xml:space="preserve"> as of the </w:t>
      </w:r>
      <w:r>
        <w:rPr>
          <w:rStyle w:val="DeltaViewInsertion"/>
          <w:color w:val="auto"/>
          <w:sz w:val="24"/>
          <w:szCs w:val="24"/>
          <w:u w:val="none"/>
        </w:rPr>
        <w:t>closing</w:t>
      </w:r>
      <w:r>
        <w:rPr>
          <w:sz w:val="24"/>
          <w:szCs w:val="24"/>
        </w:rPr>
        <w:t xml:space="preserve"> other than permitted </w:t>
      </w:r>
      <w:r>
        <w:rPr>
          <w:rStyle w:val="DeltaViewInsertion"/>
          <w:color w:val="auto"/>
          <w:sz w:val="24"/>
          <w:szCs w:val="24"/>
          <w:u w:val="none"/>
        </w:rPr>
        <w:t>liens</w:t>
      </w:r>
      <w:r>
        <w:rPr>
          <w:sz w:val="24"/>
          <w:szCs w:val="24"/>
        </w:rPr>
        <w:t xml:space="preserve"> which have been scheduled </w:t>
      </w:r>
      <w:r>
        <w:rPr>
          <w:sz w:val="24"/>
          <w:szCs w:val="24"/>
        </w:rPr>
        <w:lastRenderedPageBreak/>
        <w:t xml:space="preserve">or </w:t>
      </w:r>
      <w:r>
        <w:rPr>
          <w:rStyle w:val="DeltaViewInsertion"/>
          <w:color w:val="auto"/>
          <w:sz w:val="24"/>
          <w:szCs w:val="24"/>
          <w:u w:val="none"/>
        </w:rPr>
        <w:t>liens</w:t>
      </w:r>
      <w:r>
        <w:rPr>
          <w:sz w:val="24"/>
          <w:szCs w:val="24"/>
        </w:rPr>
        <w:t xml:space="preserve"> which have been scheduled and bonded to Buyer’s reasonable satisfaction.</w:t>
      </w:r>
    </w:p>
    <w:p w14:paraId="4E7B8C16" w14:textId="77777777" w:rsidR="00B7126C" w:rsidRDefault="00B7126C" w:rsidP="00703A7D">
      <w:pPr>
        <w:pStyle w:val="tabletxt"/>
        <w:widowControl/>
        <w:numPr>
          <w:ilvl w:val="0"/>
          <w:numId w:val="66"/>
        </w:numPr>
        <w:spacing w:before="0"/>
        <w:ind w:left="720"/>
        <w:rPr>
          <w:sz w:val="24"/>
          <w:szCs w:val="24"/>
        </w:rPr>
      </w:pPr>
      <w:r>
        <w:rPr>
          <w:sz w:val="24"/>
          <w:szCs w:val="24"/>
        </w:rPr>
        <w:t xml:space="preserve">Certain conditions do not exist at the time of closing including, but not limited to, the existence of a material adverse effect.  A material adverse effect would be defined in the PSA and would include, in addition to other terms, a change in tax law that could have a negative impact on Buyer’s business, the Equity Interests, or the economic viability of the Project.  </w:t>
      </w:r>
    </w:p>
    <w:p w14:paraId="74BA1922" w14:textId="77777777" w:rsidR="00B7126C" w:rsidRDefault="00B7126C" w:rsidP="00703A7D">
      <w:pPr>
        <w:pStyle w:val="tabletxt"/>
        <w:widowControl/>
        <w:numPr>
          <w:ilvl w:val="0"/>
          <w:numId w:val="66"/>
        </w:numPr>
        <w:spacing w:before="0"/>
        <w:ind w:left="720"/>
        <w:rPr>
          <w:sz w:val="24"/>
          <w:szCs w:val="24"/>
        </w:rPr>
      </w:pPr>
      <w:r>
        <w:rPr>
          <w:sz w:val="24"/>
          <w:szCs w:val="24"/>
        </w:rPr>
        <w:t>All certifications, affidavits, approvals and permits required to demonstrate satisfaction of all representations, warranties, and covenants made by Seller pertaining to the closing.</w:t>
      </w:r>
    </w:p>
    <w:p w14:paraId="226311D5" w14:textId="77777777" w:rsidR="00B7126C" w:rsidRDefault="00B7126C" w:rsidP="00B7126C">
      <w:pPr>
        <w:pStyle w:val="tabletxt"/>
        <w:widowControl/>
        <w:spacing w:before="0" w:after="0"/>
        <w:ind w:left="360"/>
        <w:rPr>
          <w:sz w:val="24"/>
          <w:szCs w:val="24"/>
        </w:rPr>
      </w:pPr>
    </w:p>
    <w:p w14:paraId="4DAFE22F" w14:textId="77777777" w:rsidR="00B7126C" w:rsidRDefault="00B7126C" w:rsidP="00B7126C">
      <w:pPr>
        <w:pStyle w:val="tabletxt"/>
        <w:widowControl/>
        <w:spacing w:before="0" w:after="120"/>
        <w:rPr>
          <w:b/>
          <w:bCs/>
          <w:sz w:val="24"/>
          <w:szCs w:val="24"/>
          <w:u w:val="single"/>
        </w:rPr>
      </w:pPr>
      <w:r>
        <w:rPr>
          <w:b/>
          <w:bCs/>
          <w:sz w:val="24"/>
          <w:szCs w:val="24"/>
          <w:u w:val="single"/>
        </w:rPr>
        <w:t>Buyer’s Closing Deliverables:</w:t>
      </w:r>
    </w:p>
    <w:p w14:paraId="6F84FBB0" w14:textId="77777777" w:rsidR="00B7126C" w:rsidRDefault="00B7126C" w:rsidP="00B7126C">
      <w:pPr>
        <w:pStyle w:val="tabletxt"/>
        <w:widowControl/>
        <w:spacing w:before="0" w:after="120"/>
        <w:rPr>
          <w:bCs/>
          <w:sz w:val="24"/>
          <w:szCs w:val="24"/>
        </w:rPr>
      </w:pPr>
      <w:r>
        <w:rPr>
          <w:bCs/>
          <w:sz w:val="24"/>
          <w:szCs w:val="24"/>
        </w:rPr>
        <w:t>Upon the terms and conditions to be defined within the PSA, the obligations of Seller to consummate the transactions contemplated are subject to the satisfaction by Buyer of certain closing conditions, including:</w:t>
      </w:r>
    </w:p>
    <w:p w14:paraId="5BB88E3D" w14:textId="77777777" w:rsidR="00B7126C" w:rsidRDefault="00B7126C" w:rsidP="00703A7D">
      <w:pPr>
        <w:pStyle w:val="tabletxt"/>
        <w:widowControl/>
        <w:numPr>
          <w:ilvl w:val="0"/>
          <w:numId w:val="66"/>
        </w:numPr>
        <w:spacing w:before="0"/>
        <w:ind w:left="720"/>
        <w:rPr>
          <w:sz w:val="24"/>
          <w:szCs w:val="24"/>
        </w:rPr>
      </w:pPr>
      <w:r>
        <w:rPr>
          <w:sz w:val="24"/>
          <w:szCs w:val="24"/>
        </w:rPr>
        <w:t>Delivery of the Purchase Price.</w:t>
      </w:r>
    </w:p>
    <w:p w14:paraId="5235AB60" w14:textId="77777777" w:rsidR="00B7126C" w:rsidRDefault="00B7126C" w:rsidP="00703A7D">
      <w:pPr>
        <w:pStyle w:val="tabletxt"/>
        <w:widowControl/>
        <w:numPr>
          <w:ilvl w:val="0"/>
          <w:numId w:val="66"/>
        </w:numPr>
        <w:spacing w:before="0"/>
        <w:ind w:left="720"/>
        <w:rPr>
          <w:sz w:val="24"/>
          <w:szCs w:val="24"/>
        </w:rPr>
      </w:pPr>
      <w:r>
        <w:rPr>
          <w:sz w:val="24"/>
          <w:szCs w:val="24"/>
        </w:rPr>
        <w:t>All certifications, affidavits, approvals and permits required to demonstrate satisfaction of all representations, warranties, and covenants made by Buyer pertaining to the closing.</w:t>
      </w:r>
    </w:p>
    <w:p w14:paraId="6FFC6D52" w14:textId="77777777" w:rsidR="00B7126C" w:rsidRDefault="00B7126C" w:rsidP="00B7126C">
      <w:pPr>
        <w:rPr>
          <w:rFonts w:cs="Arial"/>
          <w:b/>
          <w:bCs/>
        </w:rPr>
      </w:pPr>
    </w:p>
    <w:p w14:paraId="41FACEC3" w14:textId="77777777" w:rsidR="00B7126C" w:rsidRDefault="00B7126C" w:rsidP="00B7126C">
      <w:pPr>
        <w:pStyle w:val="Heading2"/>
        <w:keepNext w:val="0"/>
        <w:numPr>
          <w:ilvl w:val="0"/>
          <w:numId w:val="0"/>
        </w:numPr>
        <w:spacing w:after="120"/>
        <w:rPr>
          <w:b/>
          <w:bCs w:val="0"/>
          <w:i w:val="0"/>
          <w:iCs w:val="0"/>
          <w:u w:val="single"/>
        </w:rPr>
      </w:pPr>
      <w:r>
        <w:rPr>
          <w:b/>
          <w:bCs w:val="0"/>
          <w:i w:val="0"/>
          <w:iCs w:val="0"/>
          <w:u w:val="single"/>
        </w:rPr>
        <w:t>Required Approvals</w:t>
      </w:r>
    </w:p>
    <w:p w14:paraId="4DDADEF0" w14:textId="77777777" w:rsidR="00B7126C" w:rsidRDefault="00B7126C" w:rsidP="00B7126C">
      <w:pPr>
        <w:pStyle w:val="Header"/>
        <w:spacing w:before="60" w:after="60"/>
        <w:rPr>
          <w:rFonts w:cs="Arial"/>
        </w:rPr>
      </w:pPr>
      <w:r>
        <w:rPr>
          <w:rFonts w:cs="Arial"/>
        </w:rPr>
        <w:t>The transaction is subject to obtaining specified approvals, authorizations, or orders, including but not limited to the following (to the extent necessary):</w:t>
      </w:r>
    </w:p>
    <w:p w14:paraId="60A77DB2" w14:textId="77777777" w:rsidR="00B7126C" w:rsidRDefault="00B7126C" w:rsidP="00703A7D">
      <w:pPr>
        <w:pStyle w:val="Header"/>
        <w:widowControl w:val="0"/>
        <w:numPr>
          <w:ilvl w:val="0"/>
          <w:numId w:val="65"/>
        </w:numPr>
        <w:tabs>
          <w:tab w:val="clear" w:pos="826"/>
          <w:tab w:val="clear" w:pos="4680"/>
          <w:tab w:val="clear" w:pos="9360"/>
        </w:tabs>
        <w:autoSpaceDE w:val="0"/>
        <w:autoSpaceDN w:val="0"/>
        <w:adjustRightInd w:val="0"/>
        <w:spacing w:before="60" w:after="60"/>
        <w:ind w:left="720"/>
        <w:rPr>
          <w:rFonts w:cs="Arial"/>
        </w:rPr>
      </w:pPr>
      <w:r>
        <w:rPr>
          <w:rFonts w:cs="Arial"/>
        </w:rPr>
        <w:t xml:space="preserve">Approval of the board of directors of Buyer and the board of directors or similar governing body of Seller shall be obtained prior to execution of the </w:t>
      </w:r>
      <w:r>
        <w:rPr>
          <w:rFonts w:cs="Arial"/>
          <w:lang w:val="en-US"/>
        </w:rPr>
        <w:t>PSA</w:t>
      </w:r>
      <w:r>
        <w:rPr>
          <w:rFonts w:cs="Arial"/>
        </w:rPr>
        <w:t>.</w:t>
      </w:r>
    </w:p>
    <w:p w14:paraId="148DEDB5" w14:textId="77777777" w:rsidR="00B7126C" w:rsidRDefault="00B7126C" w:rsidP="00703A7D">
      <w:pPr>
        <w:pStyle w:val="Header"/>
        <w:numPr>
          <w:ilvl w:val="0"/>
          <w:numId w:val="65"/>
        </w:numPr>
        <w:tabs>
          <w:tab w:val="clear" w:pos="826"/>
          <w:tab w:val="clear" w:pos="4680"/>
          <w:tab w:val="clear" w:pos="9360"/>
        </w:tabs>
        <w:spacing w:before="60" w:after="60"/>
        <w:ind w:left="720"/>
        <w:rPr>
          <w:rFonts w:cs="Arial"/>
        </w:rPr>
      </w:pPr>
      <w:r>
        <w:rPr>
          <w:rFonts w:cs="Arial"/>
        </w:rPr>
        <w:t>Third party consents.</w:t>
      </w:r>
    </w:p>
    <w:p w14:paraId="23E4FCA4" w14:textId="278853F6" w:rsidR="00B7126C" w:rsidRDefault="00B7126C" w:rsidP="00703A7D">
      <w:pPr>
        <w:pStyle w:val="Header"/>
        <w:numPr>
          <w:ilvl w:val="0"/>
          <w:numId w:val="65"/>
        </w:numPr>
        <w:tabs>
          <w:tab w:val="clear" w:pos="826"/>
          <w:tab w:val="clear" w:pos="4680"/>
          <w:tab w:val="clear" w:pos="9360"/>
        </w:tabs>
        <w:spacing w:before="60" w:after="60"/>
        <w:ind w:left="720"/>
        <w:rPr>
          <w:rFonts w:cs="Arial"/>
        </w:rPr>
      </w:pPr>
      <w:r>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Pr>
          <w:rFonts w:cs="Arial"/>
          <w:lang w:val="en-US"/>
        </w:rPr>
        <w:t>PSA</w:t>
      </w:r>
      <w:r>
        <w:rPr>
          <w:rFonts w:cs="Arial"/>
        </w:rPr>
        <w:t xml:space="preserve">, including </w:t>
      </w:r>
      <w:r w:rsidR="001A2DA3">
        <w:rPr>
          <w:rFonts w:cs="Arial"/>
          <w:lang w:val="en-US"/>
        </w:rPr>
        <w:t>MPUC/ND PSC</w:t>
      </w:r>
      <w:r>
        <w:rPr>
          <w:rFonts w:cs="Arial"/>
        </w:rPr>
        <w:t>, the IRS, the FERC, the Department of Justice, the US Fish and Wildlife Service and the FAA.</w:t>
      </w:r>
    </w:p>
    <w:p w14:paraId="22BCE8C9" w14:textId="77777777" w:rsidR="00B7126C" w:rsidRDefault="00B7126C" w:rsidP="00B7126C">
      <w:pPr>
        <w:pStyle w:val="Header"/>
        <w:rPr>
          <w:rFonts w:cs="Arial"/>
          <w:b/>
          <w:bCs/>
          <w:u w:val="single"/>
        </w:rPr>
      </w:pPr>
    </w:p>
    <w:p w14:paraId="443B2C41" w14:textId="77777777" w:rsidR="00B7126C" w:rsidRDefault="00B7126C" w:rsidP="00B7126C">
      <w:pPr>
        <w:pStyle w:val="Header"/>
        <w:spacing w:before="60" w:after="120"/>
        <w:rPr>
          <w:rFonts w:cs="Arial"/>
          <w:b/>
          <w:bCs/>
          <w:u w:val="single"/>
        </w:rPr>
      </w:pPr>
      <w:r>
        <w:rPr>
          <w:rFonts w:cs="Arial"/>
          <w:b/>
          <w:bCs/>
          <w:u w:val="single"/>
        </w:rPr>
        <w:t>Representations and Warranties</w:t>
      </w:r>
    </w:p>
    <w:p w14:paraId="2D1D8D29" w14:textId="77777777" w:rsidR="00B7126C" w:rsidRDefault="00B7126C" w:rsidP="00B7126C">
      <w:pPr>
        <w:tabs>
          <w:tab w:val="left" w:pos="776"/>
        </w:tabs>
        <w:rPr>
          <w:rFonts w:cs="Arial"/>
          <w:b/>
          <w:bCs/>
        </w:rPr>
      </w:pPr>
      <w:r>
        <w:rPr>
          <w:rFonts w:cs="Arial"/>
        </w:rPr>
        <w:t>The transaction is subject to customary representations and warranties to be made by Buyer and Seller as of the execution date or the effective date of the PSA and the closing thereunder, including the following:</w:t>
      </w:r>
    </w:p>
    <w:p w14:paraId="61BD25AD" w14:textId="77777777" w:rsidR="00B7126C" w:rsidRDefault="00B7126C" w:rsidP="00703A7D">
      <w:pPr>
        <w:numPr>
          <w:ilvl w:val="0"/>
          <w:numId w:val="68"/>
        </w:numPr>
        <w:autoSpaceDE w:val="0"/>
        <w:autoSpaceDN w:val="0"/>
        <w:adjustRightInd w:val="0"/>
        <w:spacing w:before="60" w:after="60"/>
        <w:ind w:left="720" w:right="160"/>
        <w:rPr>
          <w:rFonts w:cs="Arial"/>
        </w:rPr>
      </w:pPr>
      <w:r>
        <w:rPr>
          <w:rFonts w:cs="Arial"/>
        </w:rPr>
        <w:t>Corporate existence and powers – Seller is a [</w:t>
      </w:r>
      <w:r>
        <w:rPr>
          <w:rFonts w:cs="Arial"/>
          <w:highlight w:val="yellow"/>
        </w:rPr>
        <w:t>corporation</w:t>
      </w:r>
      <w:r>
        <w:rPr>
          <w:rFonts w:cs="Arial"/>
        </w:rPr>
        <w:t>] validly existing and in good standing and has the power and authority to conduct its business as now conducted.</w:t>
      </w:r>
    </w:p>
    <w:p w14:paraId="305B3823" w14:textId="77777777" w:rsidR="00B7126C" w:rsidRDefault="00B7126C" w:rsidP="00703A7D">
      <w:pPr>
        <w:keepLines/>
        <w:numPr>
          <w:ilvl w:val="0"/>
          <w:numId w:val="67"/>
        </w:numPr>
        <w:autoSpaceDE w:val="0"/>
        <w:autoSpaceDN w:val="0"/>
        <w:adjustRightInd w:val="0"/>
        <w:spacing w:before="60" w:after="60"/>
        <w:ind w:right="158"/>
        <w:rPr>
          <w:rFonts w:cs="Arial"/>
        </w:rPr>
      </w:pPr>
      <w:r>
        <w:rPr>
          <w:rFonts w:cs="Arial"/>
        </w:rPr>
        <w:lastRenderedPageBreak/>
        <w:t>Project Company existence and powers – the Project Company is a limited liability company validly existing and in good standing and has the power and authority to operate and own the Project and has been engaged in no other business since</w:t>
      </w:r>
      <w:r>
        <w:rPr>
          <w:rStyle w:val="DeltaViewDeletion"/>
          <w:rFonts w:cs="Arial"/>
          <w:strike w:val="0"/>
          <w:color w:val="auto"/>
        </w:rPr>
        <w:t xml:space="preserve"> </w:t>
      </w:r>
      <w:r>
        <w:rPr>
          <w:rStyle w:val="DeltaViewInsertion"/>
          <w:rFonts w:cs="Arial"/>
          <w:color w:val="auto"/>
          <w:u w:val="none"/>
        </w:rPr>
        <w:t>its</w:t>
      </w:r>
      <w:r>
        <w:rPr>
          <w:rFonts w:cs="Arial"/>
        </w:rPr>
        <w:t xml:space="preserve"> formation. </w:t>
      </w:r>
    </w:p>
    <w:p w14:paraId="36856BD6" w14:textId="77777777" w:rsidR="00B7126C" w:rsidRDefault="00B7126C" w:rsidP="00703A7D">
      <w:pPr>
        <w:keepLines/>
        <w:numPr>
          <w:ilvl w:val="0"/>
          <w:numId w:val="67"/>
        </w:numPr>
        <w:autoSpaceDE w:val="0"/>
        <w:autoSpaceDN w:val="0"/>
        <w:adjustRightInd w:val="0"/>
        <w:spacing w:before="60" w:after="60"/>
        <w:ind w:right="158"/>
        <w:rPr>
          <w:rFonts w:cs="Arial"/>
        </w:rPr>
      </w:pPr>
      <w:r>
        <w:rPr>
          <w:rFonts w:cs="Arial"/>
        </w:rPr>
        <w:t>(If applicable) The TE Partnership existence and powers – the TE Partnership is a limited liability company validly existing and in good standing and has the power and authority to own and manage the Project Company and the Project and has been engaged in no other business since</w:t>
      </w:r>
      <w:r>
        <w:rPr>
          <w:rStyle w:val="DeltaViewDeletion"/>
          <w:rFonts w:cs="Arial"/>
          <w:strike w:val="0"/>
          <w:color w:val="auto"/>
        </w:rPr>
        <w:t xml:space="preserve"> </w:t>
      </w:r>
      <w:r>
        <w:rPr>
          <w:rStyle w:val="DeltaViewInsertion"/>
          <w:rFonts w:cs="Arial"/>
          <w:color w:val="auto"/>
          <w:u w:val="none"/>
        </w:rPr>
        <w:t>its</w:t>
      </w:r>
      <w:r>
        <w:rPr>
          <w:rFonts w:cs="Arial"/>
        </w:rPr>
        <w:t xml:space="preserve"> formation. </w:t>
      </w:r>
    </w:p>
    <w:p w14:paraId="3786B168" w14:textId="77777777" w:rsidR="00B7126C" w:rsidRDefault="00B7126C" w:rsidP="00703A7D">
      <w:pPr>
        <w:numPr>
          <w:ilvl w:val="0"/>
          <w:numId w:val="67"/>
        </w:numPr>
        <w:autoSpaceDE w:val="0"/>
        <w:autoSpaceDN w:val="0"/>
        <w:adjustRightInd w:val="0"/>
        <w:spacing w:before="60" w:after="60"/>
        <w:ind w:right="160"/>
        <w:rPr>
          <w:rFonts w:cs="Arial"/>
        </w:rPr>
      </w:pPr>
      <w:r>
        <w:rPr>
          <w:rFonts w:cs="Arial"/>
        </w:rPr>
        <w:t>Authority (execution and delivery)</w:t>
      </w:r>
    </w:p>
    <w:p w14:paraId="4550B341" w14:textId="77777777" w:rsidR="00B7126C" w:rsidRDefault="00B7126C" w:rsidP="00703A7D">
      <w:pPr>
        <w:numPr>
          <w:ilvl w:val="0"/>
          <w:numId w:val="67"/>
        </w:numPr>
        <w:autoSpaceDE w:val="0"/>
        <w:autoSpaceDN w:val="0"/>
        <w:adjustRightInd w:val="0"/>
        <w:spacing w:before="60" w:after="60"/>
        <w:ind w:right="160"/>
        <w:rPr>
          <w:rFonts w:cs="Arial"/>
        </w:rPr>
      </w:pPr>
      <w:r>
        <w:rPr>
          <w:rFonts w:cs="Arial"/>
        </w:rPr>
        <w:t>No conflicts - the transaction does not create any conflicts.</w:t>
      </w:r>
    </w:p>
    <w:p w14:paraId="43F9A199" w14:textId="77777777" w:rsidR="00B7126C" w:rsidRDefault="00B7126C" w:rsidP="00703A7D">
      <w:pPr>
        <w:numPr>
          <w:ilvl w:val="0"/>
          <w:numId w:val="67"/>
        </w:numPr>
        <w:autoSpaceDE w:val="0"/>
        <w:autoSpaceDN w:val="0"/>
        <w:adjustRightInd w:val="0"/>
        <w:spacing w:before="60" w:after="60"/>
        <w:ind w:right="160"/>
        <w:rPr>
          <w:rFonts w:cs="Arial"/>
        </w:rPr>
      </w:pPr>
      <w:r>
        <w:rPr>
          <w:rFonts w:cs="Arial"/>
        </w:rPr>
        <w:t>Consents and approvals – no consent, approval or authorization is required in connection with the execution and performance of the PSA.</w:t>
      </w:r>
    </w:p>
    <w:p w14:paraId="5AB95461" w14:textId="77777777" w:rsidR="00B7126C" w:rsidRDefault="00B7126C" w:rsidP="00703A7D">
      <w:pPr>
        <w:numPr>
          <w:ilvl w:val="0"/>
          <w:numId w:val="67"/>
        </w:numPr>
        <w:autoSpaceDE w:val="0"/>
        <w:autoSpaceDN w:val="0"/>
        <w:adjustRightInd w:val="0"/>
        <w:spacing w:before="60" w:after="60"/>
        <w:ind w:right="160"/>
        <w:rPr>
          <w:rFonts w:cs="Arial"/>
        </w:rPr>
      </w:pPr>
      <w:r>
        <w:rPr>
          <w:rFonts w:cs="Arial"/>
        </w:rPr>
        <w:t>Legal proceedings of Buyer– there are no legal proceedings pending, or to Buyer’s knowledge, threatened in writing, against Buyer, that affect the consummation of the transaction contemplated by the</w:t>
      </w:r>
      <w:r>
        <w:rPr>
          <w:rStyle w:val="DeltaViewInsertion"/>
          <w:rFonts w:cs="Arial"/>
          <w:color w:val="auto"/>
          <w:u w:val="none"/>
        </w:rPr>
        <w:t xml:space="preserve"> PSA</w:t>
      </w:r>
      <w:r>
        <w:rPr>
          <w:rFonts w:cs="Arial"/>
        </w:rPr>
        <w:t>.</w:t>
      </w:r>
    </w:p>
    <w:p w14:paraId="12E6F95D" w14:textId="77777777" w:rsidR="00B7126C" w:rsidRDefault="00B7126C" w:rsidP="00703A7D">
      <w:pPr>
        <w:keepLines/>
        <w:numPr>
          <w:ilvl w:val="0"/>
          <w:numId w:val="67"/>
        </w:numPr>
        <w:autoSpaceDE w:val="0"/>
        <w:autoSpaceDN w:val="0"/>
        <w:adjustRightInd w:val="0"/>
        <w:spacing w:before="60" w:after="60"/>
        <w:ind w:right="160"/>
        <w:rPr>
          <w:rFonts w:cs="Arial"/>
        </w:rPr>
      </w:pPr>
      <w:r>
        <w:rPr>
          <w:rFonts w:cs="Arial"/>
        </w:rPr>
        <w:t xml:space="preserve">Legal proceedings of Seller, TE Partnership (if applicable) and Project Company – there are no legal proceedings pending, or to Seller’s knowledge, threatened in writing, against the Seller relating to the Project or affecting Seller’s ability to sell the Equity Interests and there are no legal proceedings pending, or </w:t>
      </w:r>
      <w:bookmarkStart w:id="1119" w:name="_DV_C133"/>
      <w:r>
        <w:rPr>
          <w:rFonts w:cs="Arial"/>
        </w:rPr>
        <w:t xml:space="preserve">to Seller’s knowledge, </w:t>
      </w:r>
      <w:r>
        <w:rPr>
          <w:rStyle w:val="DeltaViewInsertion"/>
          <w:rFonts w:cs="Arial"/>
          <w:color w:val="auto"/>
          <w:u w:val="none"/>
        </w:rPr>
        <w:t>threatened</w:t>
      </w:r>
      <w:bookmarkStart w:id="1120" w:name="_DV_M156"/>
      <w:bookmarkEnd w:id="1119"/>
      <w:bookmarkEnd w:id="1120"/>
      <w:r>
        <w:rPr>
          <w:rStyle w:val="DeltaViewInsertion"/>
          <w:rFonts w:cs="Arial"/>
          <w:color w:val="auto"/>
          <w:u w:val="none"/>
        </w:rPr>
        <w:t xml:space="preserve"> in writing,</w:t>
      </w:r>
      <w:r>
        <w:rPr>
          <w:rFonts w:cs="Arial"/>
        </w:rPr>
        <w:t xml:space="preserve"> against the Project Company or the TE Partnership (if applicable).</w:t>
      </w:r>
    </w:p>
    <w:p w14:paraId="41F91C62" w14:textId="77777777" w:rsidR="00B7126C" w:rsidRDefault="00B7126C" w:rsidP="00703A7D">
      <w:pPr>
        <w:numPr>
          <w:ilvl w:val="0"/>
          <w:numId w:val="67"/>
        </w:numPr>
        <w:autoSpaceDE w:val="0"/>
        <w:autoSpaceDN w:val="0"/>
        <w:adjustRightInd w:val="0"/>
        <w:spacing w:before="60" w:after="60"/>
        <w:ind w:right="160"/>
        <w:rPr>
          <w:rFonts w:cs="Arial"/>
        </w:rPr>
      </w:pPr>
      <w:r>
        <w:rPr>
          <w:rFonts w:cs="Arial"/>
        </w:rPr>
        <w:t>Sufficient funds – Buyer has available, or will maintain sufficient sources of, funds to complete the transaction.</w:t>
      </w:r>
      <w:r>
        <w:rPr>
          <w:rFonts w:cs="Arial"/>
          <w:b/>
          <w:bCs/>
        </w:rPr>
        <w:t xml:space="preserve"> </w:t>
      </w:r>
    </w:p>
    <w:p w14:paraId="0CC2ACE7" w14:textId="77777777" w:rsidR="00B7126C" w:rsidRDefault="00B7126C" w:rsidP="00703A7D">
      <w:pPr>
        <w:keepLines/>
        <w:numPr>
          <w:ilvl w:val="0"/>
          <w:numId w:val="67"/>
        </w:numPr>
        <w:autoSpaceDE w:val="0"/>
        <w:autoSpaceDN w:val="0"/>
        <w:adjustRightInd w:val="0"/>
        <w:spacing w:before="60" w:after="60"/>
        <w:ind w:right="160"/>
        <w:rPr>
          <w:rFonts w:cs="Arial"/>
        </w:rPr>
      </w:pPr>
      <w:r>
        <w:rPr>
          <w:rFonts w:cs="Arial"/>
        </w:rPr>
        <w:t xml:space="preserve">Compliance with Laws – Seller, the TE Partnership (if applicable) and </w:t>
      </w:r>
      <w:bookmarkStart w:id="1121" w:name="_DV_C135"/>
      <w:r>
        <w:rPr>
          <w:rStyle w:val="DeltaViewInsertion"/>
          <w:rFonts w:cs="Arial"/>
          <w:color w:val="auto"/>
          <w:u w:val="none"/>
        </w:rPr>
        <w:t>the</w:t>
      </w:r>
      <w:bookmarkEnd w:id="1121"/>
      <w:r>
        <w:rPr>
          <w:rFonts w:cs="Arial"/>
        </w:rPr>
        <w:t xml:space="preserve"> Project Company are in compliance with all laws applicable to such entity and the transactions contemplated by the PSA.</w:t>
      </w:r>
    </w:p>
    <w:p w14:paraId="236FD078" w14:textId="77777777" w:rsidR="00B7126C" w:rsidRDefault="00B7126C" w:rsidP="00703A7D">
      <w:pPr>
        <w:widowControl w:val="0"/>
        <w:numPr>
          <w:ilvl w:val="0"/>
          <w:numId w:val="67"/>
        </w:numPr>
        <w:autoSpaceDE w:val="0"/>
        <w:autoSpaceDN w:val="0"/>
        <w:adjustRightInd w:val="0"/>
        <w:spacing w:line="276" w:lineRule="auto"/>
        <w:rPr>
          <w:rFonts w:cs="Arial"/>
        </w:rPr>
      </w:pPr>
      <w:r>
        <w:rPr>
          <w:rFonts w:cs="Arial"/>
        </w:rPr>
        <w:t>Environmental – Seller, the TE Partnership (if applicable), the Project Company and their respective affiliates have no</w:t>
      </w:r>
      <w:r>
        <w:rPr>
          <w:rStyle w:val="DeltaViewInsertion"/>
          <w:rFonts w:cs="Arial"/>
          <w:color w:val="auto"/>
          <w:u w:val="none"/>
        </w:rPr>
        <w:t xml:space="preserve"> </w:t>
      </w:r>
      <w:r>
        <w:rPr>
          <w:rFonts w:cs="Arial"/>
        </w:rPr>
        <w:t xml:space="preserve">environmental liabilities (solely in the case of Seller relating to the Project) and </w:t>
      </w:r>
      <w:r>
        <w:rPr>
          <w:rStyle w:val="DeltaViewInsertion"/>
          <w:rFonts w:cs="Arial"/>
          <w:color w:val="auto"/>
          <w:u w:val="none"/>
        </w:rPr>
        <w:t>are</w:t>
      </w:r>
      <w:r>
        <w:rPr>
          <w:rFonts w:cs="Arial"/>
        </w:rPr>
        <w:t xml:space="preserve"> in compliance with environmental requirements (solely in the case of Seller relating to the Project). Seller and its affiliates (including the TE Partnership, if applicable, and the Project Company) have not received any</w:t>
      </w:r>
      <w:r>
        <w:rPr>
          <w:rStyle w:val="DeltaViewInsertion"/>
          <w:rFonts w:cs="Arial"/>
        </w:rPr>
        <w:t xml:space="preserve"> </w:t>
      </w:r>
      <w:r>
        <w:rPr>
          <w:rFonts w:cs="Arial"/>
        </w:rPr>
        <w:t>notice of an alleged violation of environmental law pertaining to the Project from any governmental entity. There are no facts, circumstances, conditions or occurrences relating to the Project, the TE Partnership, if applicable, or the Project Company that could reasonably be expected to form the basis of a claim, requirement or obligation imposed by any governmental entity under any environmental law on Seller or its affiliates (including the TE Partnership, if applicable, and the Project Company) or Buyer.</w:t>
      </w:r>
    </w:p>
    <w:p w14:paraId="139D4810" w14:textId="77777777" w:rsidR="00B7126C" w:rsidRDefault="00B7126C" w:rsidP="00703A7D">
      <w:pPr>
        <w:keepLines/>
        <w:numPr>
          <w:ilvl w:val="0"/>
          <w:numId w:val="67"/>
        </w:numPr>
        <w:autoSpaceDE w:val="0"/>
        <w:autoSpaceDN w:val="0"/>
        <w:adjustRightInd w:val="0"/>
        <w:spacing w:before="60" w:after="60"/>
        <w:ind w:right="160"/>
        <w:rPr>
          <w:rFonts w:cs="Arial"/>
        </w:rPr>
      </w:pPr>
      <w:r>
        <w:rPr>
          <w:rFonts w:cs="Arial"/>
        </w:rPr>
        <w:lastRenderedPageBreak/>
        <w:t>Contracts – Schedule of material contracts binding on the (x) Seller relating to the TE Partnership, if applicable, the Project Company or the Project), (y) TE Partnership, if applicable, the Project Company or the Project, or the assets of any of the TE Partnership, if applicable, or the Project Company, has been provided and Seller has furnished to Buyer true, correct and complete copies of all such contracts.  Each scheduled contract, including but not limited to the Generator Interconnection Agreement, is in full force and effect and neither Seller, the TE Partnership, if applicable, nor the Project Company, nor to the knowledge of Seller any other counterparty thereto, is in material violation or default under such contracts.</w:t>
      </w:r>
    </w:p>
    <w:p w14:paraId="13E257B2" w14:textId="77777777" w:rsidR="00B7126C" w:rsidRDefault="00B7126C" w:rsidP="00703A7D">
      <w:pPr>
        <w:keepLines/>
        <w:numPr>
          <w:ilvl w:val="0"/>
          <w:numId w:val="67"/>
        </w:numPr>
        <w:autoSpaceDE w:val="0"/>
        <w:autoSpaceDN w:val="0"/>
        <w:adjustRightInd w:val="0"/>
        <w:spacing w:before="60" w:after="60"/>
        <w:ind w:right="160"/>
        <w:rPr>
          <w:rFonts w:cs="Arial"/>
        </w:rPr>
      </w:pPr>
      <w:r>
        <w:rPr>
          <w:rFonts w:cs="Arial"/>
        </w:rPr>
        <w:t>Land Contracts – The land contracts and real property owned by the Project Company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PSA, including legal and physical ingress and egress rights to and from public right-of-way for operation, and maintenance of the Project.</w:t>
      </w:r>
    </w:p>
    <w:p w14:paraId="6D4AFEE2" w14:textId="3B082029" w:rsidR="00B7126C" w:rsidRDefault="00B7126C" w:rsidP="00703A7D">
      <w:pPr>
        <w:keepLines/>
        <w:numPr>
          <w:ilvl w:val="0"/>
          <w:numId w:val="67"/>
        </w:numPr>
        <w:autoSpaceDE w:val="0"/>
        <w:autoSpaceDN w:val="0"/>
        <w:adjustRightInd w:val="0"/>
        <w:spacing w:before="60" w:after="60"/>
        <w:ind w:right="160"/>
        <w:rPr>
          <w:rFonts w:cs="Arial"/>
        </w:rPr>
      </w:pPr>
      <w:r>
        <w:rPr>
          <w:rFonts w:cs="Arial"/>
        </w:rPr>
        <w:t>Data – Seller has delivered to Buyer true, correct and complete copies of all battery data related to the Project.</w:t>
      </w:r>
    </w:p>
    <w:p w14:paraId="71211F48" w14:textId="77777777" w:rsidR="00B7126C" w:rsidRDefault="00B7126C" w:rsidP="00703A7D">
      <w:pPr>
        <w:keepLines/>
        <w:numPr>
          <w:ilvl w:val="0"/>
          <w:numId w:val="67"/>
        </w:numPr>
        <w:autoSpaceDE w:val="0"/>
        <w:autoSpaceDN w:val="0"/>
        <w:adjustRightInd w:val="0"/>
        <w:spacing w:before="60" w:after="60"/>
        <w:ind w:right="160"/>
        <w:rPr>
          <w:rFonts w:cs="Arial"/>
        </w:rPr>
      </w:pPr>
      <w:r>
        <w:rPr>
          <w:rStyle w:val="DeltaViewInsertion"/>
          <w:rFonts w:cs="Arial"/>
          <w:color w:val="auto"/>
          <w:u w:val="none"/>
        </w:rPr>
        <w:t>Permits -</w:t>
      </w:r>
      <w:r>
        <w:rPr>
          <w:rFonts w:cs="Arial"/>
        </w:rPr>
        <w:t xml:space="preserve"> All permits required to own, operate and maintain the Project are held by the Project Company, are scheduled, and Seller has obtained and furnished to Buyer true, correct and complete copies of such permits.  Such permits are non-appealable, in full force and effect and are legal, valid, binding and enforceable in accordance with their respective terms.</w:t>
      </w:r>
    </w:p>
    <w:p w14:paraId="1EB9FEAD" w14:textId="77777777" w:rsidR="00B7126C" w:rsidRDefault="00B7126C" w:rsidP="00703A7D">
      <w:pPr>
        <w:keepLines/>
        <w:numPr>
          <w:ilvl w:val="0"/>
          <w:numId w:val="67"/>
        </w:numPr>
        <w:autoSpaceDE w:val="0"/>
        <w:autoSpaceDN w:val="0"/>
        <w:adjustRightInd w:val="0"/>
        <w:spacing w:before="60" w:after="60"/>
        <w:ind w:right="160"/>
        <w:rPr>
          <w:rFonts w:cs="Arial"/>
        </w:rPr>
      </w:pPr>
      <w:r>
        <w:rPr>
          <w:rFonts w:cs="Arial"/>
        </w:rPr>
        <w:t>Title – The Project Company is in possession of and has good and marketable title to the Project free and clear of all encumbrances, except for permitted encumbrances.  Seller has good and marketable title to the Project Company’s equity interests, free and clear of all encumbrances.  Seller and its affiliates have no legal obligation or non-binding agreement in principle with any other person to sell or affect a sale of all, or any portion of, the Project or the Project Company.</w:t>
      </w:r>
    </w:p>
    <w:p w14:paraId="606BED84" w14:textId="77777777" w:rsidR="00B7126C" w:rsidRDefault="00B7126C" w:rsidP="00703A7D">
      <w:pPr>
        <w:numPr>
          <w:ilvl w:val="0"/>
          <w:numId w:val="67"/>
        </w:numPr>
        <w:autoSpaceDE w:val="0"/>
        <w:autoSpaceDN w:val="0"/>
        <w:adjustRightInd w:val="0"/>
        <w:spacing w:before="60" w:after="60"/>
        <w:ind w:right="160"/>
        <w:rPr>
          <w:rFonts w:cs="Arial"/>
          <w:b/>
          <w:bCs/>
        </w:rPr>
      </w:pPr>
      <w:r>
        <w:rPr>
          <w:rFonts w:cs="Arial"/>
        </w:rPr>
        <w:t>Other representation and warranties customary in a transaction of this nature, including those pertaining to taxes, title, finders, intellectual property, brokers and insurance.</w:t>
      </w:r>
    </w:p>
    <w:p w14:paraId="2783C369" w14:textId="77777777" w:rsidR="00B7126C" w:rsidRDefault="00B7126C" w:rsidP="00B7126C">
      <w:pPr>
        <w:pStyle w:val="ListParagraph"/>
        <w:rPr>
          <w:rFonts w:cs="Arial"/>
        </w:rPr>
      </w:pPr>
    </w:p>
    <w:p w14:paraId="04EC608D" w14:textId="77777777" w:rsidR="00B7126C" w:rsidRDefault="00B7126C" w:rsidP="00B7126C">
      <w:pPr>
        <w:pStyle w:val="ListParagraph"/>
        <w:keepNext/>
        <w:spacing w:after="120"/>
        <w:ind w:left="0"/>
        <w:rPr>
          <w:rFonts w:cs="Arial"/>
          <w:b/>
          <w:bCs/>
          <w:u w:val="single"/>
        </w:rPr>
      </w:pPr>
      <w:r>
        <w:rPr>
          <w:rFonts w:cs="Arial"/>
          <w:b/>
          <w:bCs/>
          <w:u w:val="single"/>
        </w:rPr>
        <w:t>Termination Provisions</w:t>
      </w:r>
    </w:p>
    <w:p w14:paraId="7B40A6AF" w14:textId="77777777" w:rsidR="00B7126C" w:rsidRDefault="00B7126C" w:rsidP="00B7126C">
      <w:pPr>
        <w:rPr>
          <w:rFonts w:cs="Arial"/>
        </w:rPr>
      </w:pPr>
      <w:r>
        <w:rPr>
          <w:rFonts w:cs="Arial"/>
        </w:rPr>
        <w:t>The PSA may be terminated prior to the closing upon written notice by the terminating party (as described below) in the event of certain occurrences, including:</w:t>
      </w:r>
    </w:p>
    <w:p w14:paraId="7A4780E1" w14:textId="34F3F392" w:rsidR="00B7126C" w:rsidRDefault="00B7126C" w:rsidP="00703A7D">
      <w:pPr>
        <w:numPr>
          <w:ilvl w:val="0"/>
          <w:numId w:val="70"/>
        </w:numPr>
        <w:tabs>
          <w:tab w:val="clear" w:pos="1440"/>
        </w:tabs>
        <w:autoSpaceDE w:val="0"/>
        <w:autoSpaceDN w:val="0"/>
        <w:adjustRightInd w:val="0"/>
        <w:ind w:left="720"/>
        <w:rPr>
          <w:rFonts w:cs="Arial"/>
        </w:rPr>
      </w:pPr>
      <w:r>
        <w:rPr>
          <w:rFonts w:cs="Arial"/>
        </w:rPr>
        <w:t xml:space="preserve">By either party, in the event the closing has not occurred by </w:t>
      </w:r>
      <w:r w:rsidR="00E171EF">
        <w:rPr>
          <w:rFonts w:cs="Arial"/>
        </w:rPr>
        <w:t>a date to be negotiated</w:t>
      </w:r>
      <w:r>
        <w:rPr>
          <w:rFonts w:cs="Arial"/>
        </w:rPr>
        <w:t>, regardless of the reason for such termination, provided that the terminating party is not in breach of the PSA.</w:t>
      </w:r>
    </w:p>
    <w:p w14:paraId="24283AF1" w14:textId="77777777" w:rsidR="00B7126C" w:rsidRDefault="00B7126C" w:rsidP="00703A7D">
      <w:pPr>
        <w:numPr>
          <w:ilvl w:val="0"/>
          <w:numId w:val="70"/>
        </w:numPr>
        <w:tabs>
          <w:tab w:val="clear" w:pos="1440"/>
        </w:tabs>
        <w:autoSpaceDE w:val="0"/>
        <w:autoSpaceDN w:val="0"/>
        <w:adjustRightInd w:val="0"/>
        <w:ind w:left="720"/>
        <w:rPr>
          <w:rFonts w:cs="Arial"/>
        </w:rPr>
      </w:pPr>
      <w:r>
        <w:rPr>
          <w:rFonts w:cs="Arial"/>
        </w:rPr>
        <w:t>By either party in the event regulatory approvals for the transaction are not obtained on terms reasonably acceptable to Buyer.</w:t>
      </w:r>
    </w:p>
    <w:p w14:paraId="3669E520" w14:textId="77777777" w:rsidR="00B7126C" w:rsidRDefault="00B7126C" w:rsidP="00703A7D">
      <w:pPr>
        <w:numPr>
          <w:ilvl w:val="0"/>
          <w:numId w:val="71"/>
        </w:numPr>
        <w:tabs>
          <w:tab w:val="clear" w:pos="1440"/>
        </w:tabs>
        <w:autoSpaceDE w:val="0"/>
        <w:autoSpaceDN w:val="0"/>
        <w:adjustRightInd w:val="0"/>
        <w:ind w:left="720"/>
        <w:rPr>
          <w:rFonts w:cs="Arial"/>
        </w:rPr>
      </w:pPr>
      <w:r>
        <w:rPr>
          <w:rFonts w:cs="Arial"/>
        </w:rPr>
        <w:t>By Buyer in the event any authority has issued an order or taken any other action that restrains, enjoins, or otherwise prohibits the consummation of the transactions contemplated by the PSA, and such order or action is nonappealable.</w:t>
      </w:r>
    </w:p>
    <w:p w14:paraId="1787D199" w14:textId="77777777" w:rsidR="00B7126C" w:rsidRDefault="00B7126C" w:rsidP="00703A7D">
      <w:pPr>
        <w:numPr>
          <w:ilvl w:val="0"/>
          <w:numId w:val="69"/>
        </w:numPr>
        <w:tabs>
          <w:tab w:val="clear" w:pos="3240"/>
        </w:tabs>
        <w:autoSpaceDE w:val="0"/>
        <w:autoSpaceDN w:val="0"/>
        <w:adjustRightInd w:val="0"/>
        <w:ind w:left="720"/>
        <w:rPr>
          <w:rFonts w:cs="Arial"/>
        </w:rPr>
      </w:pPr>
      <w:r>
        <w:rPr>
          <w:rFonts w:cs="Arial"/>
        </w:rPr>
        <w:lastRenderedPageBreak/>
        <w:t>By Buyer in the event of material breach of the PSA by Seller.</w:t>
      </w:r>
    </w:p>
    <w:p w14:paraId="50808D4F" w14:textId="77777777" w:rsidR="00B7126C" w:rsidRDefault="00B7126C" w:rsidP="00703A7D">
      <w:pPr>
        <w:numPr>
          <w:ilvl w:val="0"/>
          <w:numId w:val="69"/>
        </w:numPr>
        <w:tabs>
          <w:tab w:val="clear" w:pos="3240"/>
        </w:tabs>
        <w:autoSpaceDE w:val="0"/>
        <w:autoSpaceDN w:val="0"/>
        <w:adjustRightInd w:val="0"/>
        <w:ind w:left="720"/>
        <w:rPr>
          <w:rFonts w:cs="Arial"/>
        </w:rPr>
      </w:pPr>
      <w:r>
        <w:rPr>
          <w:rFonts w:cs="Arial"/>
        </w:rPr>
        <w:t>Security: Seller shall fund and maintain security in favor of Buyer, or a parent guaranty acceptable to Buyer, to secure Seller’s obligations under the PSA including the indemnification provision below.</w:t>
      </w:r>
    </w:p>
    <w:p w14:paraId="6EB9E869" w14:textId="77777777" w:rsidR="00B7126C" w:rsidRDefault="00B7126C" w:rsidP="00B7126C">
      <w:pPr>
        <w:ind w:left="540"/>
        <w:rPr>
          <w:rFonts w:cs="Arial"/>
        </w:rPr>
      </w:pPr>
    </w:p>
    <w:p w14:paraId="6D1606BE" w14:textId="77777777" w:rsidR="00B7126C" w:rsidRDefault="00B7126C" w:rsidP="00B7126C">
      <w:pPr>
        <w:pStyle w:val="ListParagraph"/>
        <w:keepNext/>
        <w:spacing w:after="120"/>
        <w:ind w:left="0"/>
        <w:rPr>
          <w:rFonts w:cs="Arial"/>
          <w:b/>
          <w:bCs/>
          <w:u w:val="single"/>
        </w:rPr>
      </w:pPr>
      <w:r>
        <w:rPr>
          <w:rFonts w:cs="Arial"/>
          <w:b/>
          <w:bCs/>
          <w:u w:val="single"/>
        </w:rPr>
        <w:t>Indemnification</w:t>
      </w:r>
    </w:p>
    <w:p w14:paraId="010D97F2" w14:textId="3D22FC53" w:rsidR="00B7126C" w:rsidRDefault="00B7126C" w:rsidP="00B7126C">
      <w:pPr>
        <w:rPr>
          <w:rFonts w:cs="Arial"/>
        </w:rPr>
        <w:sectPr w:rsidR="00B7126C" w:rsidSect="00BC5AF3">
          <w:footerReference w:type="default" r:id="rId51"/>
          <w:pgSz w:w="12240" w:h="15840" w:code="1"/>
          <w:pgMar w:top="1440" w:right="1440" w:bottom="1440" w:left="1440" w:header="720" w:footer="720" w:gutter="0"/>
          <w:pgNumType w:start="1"/>
          <w:cols w:space="720"/>
        </w:sectPr>
      </w:pPr>
      <w:r>
        <w:rPr>
          <w:rFonts w:cs="Arial"/>
        </w:rPr>
        <w:t xml:space="preserve">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PSA, or any liability not assumed as part of the PSA, or any fraud, willful misconduct, or negligence in performance of this PSA.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w:t>
      </w:r>
      <w:r w:rsidR="00E171EF">
        <w:rPr>
          <w:rFonts w:cs="Arial"/>
        </w:rPr>
        <w:t>to be negotiated</w:t>
      </w:r>
      <w:r>
        <w:rPr>
          <w:rFonts w:cs="Arial"/>
        </w:rPr>
        <w:t>,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p>
    <w:p w14:paraId="7D895083" w14:textId="0DC71C5A" w:rsidR="0079779A" w:rsidRDefault="00407C20" w:rsidP="00407C20">
      <w:pPr>
        <w:pStyle w:val="ExhibitHeading"/>
        <w:rPr>
          <w:rFonts w:cs="Arial"/>
        </w:rPr>
      </w:pPr>
      <w:bookmarkStart w:id="1122" w:name="_Ref149920670"/>
      <w:bookmarkStart w:id="1123" w:name="_Toc150955224"/>
      <w:bookmarkEnd w:id="868"/>
      <w:r>
        <w:lastRenderedPageBreak/>
        <w:t xml:space="preserve">EXHIBIT </w:t>
      </w:r>
      <w:bookmarkEnd w:id="1122"/>
      <w:r w:rsidR="005A49F5">
        <w:t xml:space="preserve">M </w:t>
      </w:r>
      <w:r>
        <w:t xml:space="preserve">- </w:t>
      </w:r>
      <w:r w:rsidR="003E5439">
        <w:rPr>
          <w:rFonts w:cs="Arial"/>
        </w:rPr>
        <w:t>BATTERY STORAGE SYSTEM TESTING PROTOCOLS</w:t>
      </w:r>
      <w:bookmarkEnd w:id="1123"/>
    </w:p>
    <w:p w14:paraId="17E2A25C" w14:textId="2A925788" w:rsidR="0079779A" w:rsidRDefault="003E5439">
      <w:r>
        <w:t xml:space="preserve">This </w:t>
      </w:r>
      <w:r w:rsidR="0080799C">
        <w:rPr>
          <w:u w:val="single"/>
        </w:rPr>
        <w:t>Exhibit M</w:t>
      </w:r>
      <w:r w:rsidR="0080799C" w:rsidRPr="003A22A7">
        <w:t xml:space="preserve"> </w:t>
      </w:r>
      <w:r>
        <w:t>sets forth the Performance Criteria and protocols for any testing of the</w:t>
      </w:r>
      <w:r>
        <w:rPr>
          <w:rFonts w:cs="Arial"/>
        </w:rPr>
        <w:t xml:space="preserve"> </w:t>
      </w:r>
      <w:r>
        <w:t xml:space="preserve">Battery Storage System under this PPA. </w:t>
      </w:r>
      <w:r>
        <w:rPr>
          <w:rFonts w:cs="Arial"/>
        </w:rPr>
        <w:t xml:space="preserve"> The Commercial Operation Test, Periodic Test, and other discretionary testing identified in </w:t>
      </w:r>
      <w:r>
        <w:rPr>
          <w:rFonts w:cs="Arial"/>
          <w:u w:val="single"/>
        </w:rPr>
        <w:t xml:space="preserve">Section </w:t>
      </w:r>
      <w:r w:rsidR="00AB755D">
        <w:rPr>
          <w:rFonts w:cs="Arial"/>
          <w:u w:val="single"/>
        </w:rPr>
        <w:fldChar w:fldCharType="begin"/>
      </w:r>
      <w:r w:rsidR="00AB755D">
        <w:rPr>
          <w:rFonts w:cs="Arial"/>
          <w:u w:val="single"/>
        </w:rPr>
        <w:instrText xml:space="preserve"> REF _Ref149913485 \w \h </w:instrText>
      </w:r>
      <w:r w:rsidR="00AB755D">
        <w:rPr>
          <w:rFonts w:cs="Arial"/>
          <w:u w:val="single"/>
        </w:rPr>
      </w:r>
      <w:r w:rsidR="00AB755D">
        <w:rPr>
          <w:rFonts w:cs="Arial"/>
          <w:u w:val="single"/>
        </w:rPr>
        <w:fldChar w:fldCharType="separate"/>
      </w:r>
      <w:r w:rsidR="00AB755D">
        <w:rPr>
          <w:rFonts w:cs="Arial"/>
          <w:u w:val="single"/>
        </w:rPr>
        <w:t>5.6</w:t>
      </w:r>
      <w:r w:rsidR="00AB755D">
        <w:rPr>
          <w:rFonts w:cs="Arial"/>
          <w:u w:val="single"/>
        </w:rPr>
        <w:fldChar w:fldCharType="end"/>
      </w:r>
      <w:r>
        <w:rPr>
          <w:rFonts w:cs="Arial"/>
        </w:rPr>
        <w:t xml:space="preserve"> are sometimes referred to in this Exhibit individually as a “</w:t>
      </w:r>
      <w:r>
        <w:rPr>
          <w:rFonts w:cs="Arial"/>
          <w:u w:val="single"/>
        </w:rPr>
        <w:t>Test</w:t>
      </w:r>
      <w:r>
        <w:rPr>
          <w:rFonts w:cs="Arial"/>
        </w:rPr>
        <w:t>” and jointly as the “</w:t>
      </w:r>
      <w:r>
        <w:rPr>
          <w:rFonts w:cs="Arial"/>
          <w:u w:val="single"/>
        </w:rPr>
        <w:t>Tests</w:t>
      </w:r>
      <w:r>
        <w:rPr>
          <w:rFonts w:cs="Arial"/>
        </w:rPr>
        <w:t>.”</w:t>
      </w:r>
    </w:p>
    <w:p w14:paraId="3DB02CB0" w14:textId="246391DD" w:rsidR="0079779A" w:rsidRDefault="003E5439">
      <w:pPr>
        <w:rPr>
          <w:rFonts w:cs="Arial"/>
        </w:rPr>
      </w:pPr>
      <w:r>
        <w:rPr>
          <w:rFonts w:cs="Arial"/>
        </w:rPr>
        <w:t>PART I.</w:t>
      </w:r>
      <w:r>
        <w:rPr>
          <w:rFonts w:cs="Arial"/>
        </w:rPr>
        <w:tab/>
        <w:t>REQUIREMENTS APPLICABLE TO THE TESTS.</w:t>
      </w:r>
    </w:p>
    <w:p w14:paraId="07401639" w14:textId="1D3E3A3C" w:rsidR="0079779A" w:rsidRDefault="003E5439" w:rsidP="00703A7D">
      <w:pPr>
        <w:numPr>
          <w:ilvl w:val="0"/>
          <w:numId w:val="40"/>
        </w:numPr>
        <w:ind w:hanging="720"/>
        <w:rPr>
          <w:rFonts w:cs="Arial"/>
          <w:bCs/>
          <w:noProof/>
          <w:color w:val="000000"/>
        </w:rPr>
      </w:pPr>
      <w:r>
        <w:rPr>
          <w:rFonts w:cs="Arial"/>
          <w:u w:val="single"/>
        </w:rPr>
        <w:t>Test Parameters</w:t>
      </w:r>
      <w:r>
        <w:rPr>
          <w:rFonts w:cs="Arial"/>
        </w:rPr>
        <w:t>.</w:t>
      </w:r>
      <w:r>
        <w:rPr>
          <w:rFonts w:cs="Arial"/>
          <w:bCs/>
          <w:noProof/>
          <w:color w:val="000000"/>
        </w:rPr>
        <w:t xml:space="preserve">  </w:t>
      </w:r>
    </w:p>
    <w:p w14:paraId="40A138A9" w14:textId="591E8FED" w:rsidR="0079779A" w:rsidRDefault="003E5439">
      <w:pPr>
        <w:ind w:left="1440"/>
        <w:rPr>
          <w:rFonts w:cs="Arial"/>
          <w:bCs/>
          <w:noProof/>
          <w:color w:val="000000"/>
        </w:rPr>
      </w:pPr>
      <w:r>
        <w:rPr>
          <w:rFonts w:cs="Arial"/>
          <w:bCs/>
          <w:noProof/>
          <w:color w:val="000000"/>
        </w:rPr>
        <w:t>During any Test, at a minimum, the following parameters shall be measured and recorded simultaneously for the Battery Storage System at the level of granularity necessary to assess the measured criteria:</w:t>
      </w:r>
    </w:p>
    <w:p w14:paraId="04078ED4" w14:textId="77777777" w:rsidR="0079779A" w:rsidRDefault="003E5439" w:rsidP="00703A7D">
      <w:pPr>
        <w:pStyle w:val="ListParagraph"/>
        <w:widowControl w:val="0"/>
        <w:numPr>
          <w:ilvl w:val="0"/>
          <w:numId w:val="39"/>
        </w:numPr>
        <w:adjustRightInd w:val="0"/>
        <w:spacing w:after="240"/>
        <w:ind w:left="2160" w:hanging="720"/>
        <w:textAlignment w:val="baseline"/>
        <w:rPr>
          <w:rFonts w:cs="Arial"/>
          <w:noProof/>
        </w:rPr>
      </w:pPr>
      <w:r>
        <w:rPr>
          <w:rFonts w:cs="Arial"/>
          <w:noProof/>
        </w:rPr>
        <w:t xml:space="preserve">Time; </w:t>
      </w:r>
    </w:p>
    <w:p w14:paraId="30FF0FEB" w14:textId="77777777" w:rsidR="0079779A" w:rsidRDefault="003E5439" w:rsidP="00703A7D">
      <w:pPr>
        <w:pStyle w:val="ListParagraph"/>
        <w:widowControl w:val="0"/>
        <w:numPr>
          <w:ilvl w:val="0"/>
          <w:numId w:val="39"/>
        </w:numPr>
        <w:adjustRightInd w:val="0"/>
        <w:spacing w:after="240"/>
        <w:ind w:left="2160" w:hanging="720"/>
        <w:textAlignment w:val="baseline"/>
        <w:rPr>
          <w:rFonts w:cs="Arial"/>
          <w:noProof/>
        </w:rPr>
      </w:pPr>
      <w:r>
        <w:rPr>
          <w:rFonts w:cs="Arial"/>
          <w:noProof/>
        </w:rPr>
        <w:t xml:space="preserve">Net electrical energy output to the Point of Delivery (kWh); </w:t>
      </w:r>
    </w:p>
    <w:p w14:paraId="441266FD" w14:textId="77777777" w:rsidR="0079779A" w:rsidRDefault="003E5439" w:rsidP="00703A7D">
      <w:pPr>
        <w:pStyle w:val="ListParagraph"/>
        <w:widowControl w:val="0"/>
        <w:numPr>
          <w:ilvl w:val="0"/>
          <w:numId w:val="39"/>
        </w:numPr>
        <w:adjustRightInd w:val="0"/>
        <w:spacing w:after="240"/>
        <w:ind w:left="2160" w:hanging="720"/>
        <w:textAlignment w:val="baseline"/>
        <w:rPr>
          <w:rFonts w:cs="Arial"/>
          <w:noProof/>
        </w:rPr>
      </w:pPr>
      <w:r>
        <w:rPr>
          <w:rFonts w:cs="Arial"/>
          <w:noProof/>
        </w:rPr>
        <w:t xml:space="preserve">Net electrical energy input from the Point of Delivery (kWh); </w:t>
      </w:r>
    </w:p>
    <w:p w14:paraId="207B4CBA" w14:textId="3C0548F4" w:rsidR="00AF74EA" w:rsidRPr="00AF74EA" w:rsidRDefault="003E5439" w:rsidP="00AF74EA">
      <w:pPr>
        <w:pStyle w:val="ListParagraph"/>
        <w:widowControl w:val="0"/>
        <w:numPr>
          <w:ilvl w:val="0"/>
          <w:numId w:val="39"/>
        </w:numPr>
        <w:adjustRightInd w:val="0"/>
        <w:spacing w:after="240"/>
        <w:ind w:left="2160" w:hanging="720"/>
        <w:textAlignment w:val="baseline"/>
        <w:rPr>
          <w:rFonts w:cs="Arial"/>
          <w:noProof/>
        </w:rPr>
      </w:pPr>
      <w:r>
        <w:rPr>
          <w:rFonts w:cs="Arial"/>
          <w:noProof/>
        </w:rPr>
        <w:t>State of Charge (</w:t>
      </w:r>
      <w:r w:rsidR="00A14566">
        <w:rPr>
          <w:rFonts w:cs="Arial"/>
          <w:noProof/>
        </w:rPr>
        <w:t>MWh</w:t>
      </w:r>
      <w:r>
        <w:rPr>
          <w:rFonts w:cs="Arial"/>
          <w:noProof/>
        </w:rPr>
        <w:t xml:space="preserve">); </w:t>
      </w:r>
    </w:p>
    <w:p w14:paraId="0D603FD4" w14:textId="77777777" w:rsidR="0079779A" w:rsidRDefault="003E5439" w:rsidP="00703A7D">
      <w:pPr>
        <w:numPr>
          <w:ilvl w:val="0"/>
          <w:numId w:val="40"/>
        </w:numPr>
        <w:ind w:hanging="720"/>
        <w:rPr>
          <w:rFonts w:cs="Arial"/>
          <w:noProof/>
        </w:rPr>
      </w:pPr>
      <w:r>
        <w:rPr>
          <w:rFonts w:cs="Arial"/>
          <w:bCs/>
          <w:noProof/>
          <w:color w:val="000000"/>
          <w:u w:val="single"/>
        </w:rPr>
        <w:t>Performance Test Showing</w:t>
      </w:r>
      <w:r>
        <w:rPr>
          <w:rFonts w:cs="Arial"/>
          <w:noProof/>
          <w:color w:val="000000"/>
        </w:rPr>
        <w:t xml:space="preserve">.  </w:t>
      </w:r>
      <w:r>
        <w:rPr>
          <w:rFonts w:cs="Arial"/>
          <w:noProof/>
        </w:rPr>
        <w:t xml:space="preserve">Seller must demonstrate to Company’s reasonable satisfaction, that the Battery Storage System:  </w:t>
      </w:r>
    </w:p>
    <w:p w14:paraId="407D653B" w14:textId="77777777" w:rsidR="0079779A" w:rsidRDefault="003E5439" w:rsidP="00703A7D">
      <w:pPr>
        <w:pStyle w:val="ListParagraph"/>
        <w:widowControl w:val="0"/>
        <w:numPr>
          <w:ilvl w:val="0"/>
          <w:numId w:val="43"/>
        </w:numPr>
        <w:adjustRightInd w:val="0"/>
        <w:spacing w:after="240"/>
        <w:ind w:left="2160" w:hanging="720"/>
        <w:textAlignment w:val="baseline"/>
        <w:rPr>
          <w:rFonts w:cs="Arial"/>
          <w:noProof/>
        </w:rPr>
      </w:pPr>
      <w:r>
        <w:rPr>
          <w:rFonts w:cs="Arial"/>
          <w:noProof/>
        </w:rPr>
        <w:t xml:space="preserve">is capable of storing and delivering the MW and MWh amount identified by Seller as the maximum rated power and energy; </w:t>
      </w:r>
    </w:p>
    <w:p w14:paraId="25A171A3" w14:textId="36158545" w:rsidR="0079779A" w:rsidRDefault="003E5439" w:rsidP="00703A7D">
      <w:pPr>
        <w:pStyle w:val="ListParagraph"/>
        <w:widowControl w:val="0"/>
        <w:numPr>
          <w:ilvl w:val="0"/>
          <w:numId w:val="43"/>
        </w:numPr>
        <w:adjustRightInd w:val="0"/>
        <w:spacing w:after="240"/>
        <w:ind w:left="2160" w:hanging="720"/>
        <w:textAlignment w:val="baseline"/>
        <w:rPr>
          <w:rFonts w:cs="Arial"/>
          <w:noProof/>
        </w:rPr>
      </w:pPr>
      <w:r>
        <w:rPr>
          <w:rFonts w:cs="Arial"/>
          <w:noProof/>
        </w:rPr>
        <w:t xml:space="preserve">can deliver full rated power (MW) to the Point of Delivery for </w:t>
      </w:r>
      <w:r w:rsidR="00A14566">
        <w:rPr>
          <w:rFonts w:cs="Arial"/>
          <w:noProof/>
        </w:rPr>
        <w:t>[</w:t>
      </w:r>
      <w:r w:rsidR="00BE5C6C" w:rsidRPr="009236C2">
        <w:rPr>
          <w:rFonts w:cs="Arial"/>
          <w:noProof/>
          <w:highlight w:val="yellow"/>
        </w:rPr>
        <w:t>insert</w:t>
      </w:r>
      <w:r w:rsidR="00BE5C6C">
        <w:rPr>
          <w:rFonts w:cs="Arial"/>
          <w:noProof/>
        </w:rPr>
        <w:t xml:space="preserve"> </w:t>
      </w:r>
      <w:r w:rsidR="00A14566" w:rsidRPr="009236C2">
        <w:rPr>
          <w:rFonts w:cs="Arial"/>
          <w:noProof/>
          <w:highlight w:val="yellow"/>
        </w:rPr>
        <w:t xml:space="preserve">as-bid </w:t>
      </w:r>
      <w:r w:rsidR="00CE6BBF" w:rsidRPr="009236C2">
        <w:rPr>
          <w:rFonts w:cs="Arial"/>
          <w:noProof/>
          <w:highlight w:val="yellow"/>
        </w:rPr>
        <w:t>storage duration</w:t>
      </w:r>
      <w:r w:rsidR="00CE6BBF">
        <w:rPr>
          <w:rFonts w:cs="Arial"/>
          <w:noProof/>
        </w:rPr>
        <w:t>]</w:t>
      </w:r>
      <w:r w:rsidR="00B43240">
        <w:rPr>
          <w:rFonts w:cs="Arial"/>
          <w:noProof/>
        </w:rPr>
        <w:t xml:space="preserve"> </w:t>
      </w:r>
      <w:r>
        <w:rPr>
          <w:rFonts w:cs="Arial"/>
          <w:noProof/>
        </w:rPr>
        <w:t xml:space="preserve">consecutive hours, totalling to the </w:t>
      </w:r>
      <w:r w:rsidR="00654714">
        <w:rPr>
          <w:rFonts w:cs="Arial"/>
          <w:noProof/>
        </w:rPr>
        <w:t xml:space="preserve">Guaranteed </w:t>
      </w:r>
      <w:r>
        <w:rPr>
          <w:rFonts w:cs="Arial"/>
          <w:noProof/>
        </w:rPr>
        <w:t>Storage Capacity, inclusive of identified Round Trip Efficiency losses.</w:t>
      </w:r>
    </w:p>
    <w:p w14:paraId="05B52F6D" w14:textId="77777777" w:rsidR="0079779A" w:rsidRDefault="003E5439">
      <w:pPr>
        <w:ind w:left="2160" w:hanging="720"/>
        <w:rPr>
          <w:rFonts w:cs="Arial"/>
          <w:noProof/>
        </w:rPr>
      </w:pPr>
      <w:r>
        <w:rPr>
          <w:rFonts w:cs="Arial"/>
          <w:bCs/>
          <w:noProof/>
        </w:rPr>
        <w:t xml:space="preserve">  </w:t>
      </w:r>
    </w:p>
    <w:p w14:paraId="12E9108A" w14:textId="77777777" w:rsidR="0079779A" w:rsidRDefault="003E5439" w:rsidP="00703A7D">
      <w:pPr>
        <w:numPr>
          <w:ilvl w:val="0"/>
          <w:numId w:val="40"/>
        </w:numPr>
        <w:ind w:hanging="720"/>
        <w:rPr>
          <w:rFonts w:cs="Arial"/>
          <w:noProof/>
        </w:rPr>
      </w:pPr>
      <w:r>
        <w:rPr>
          <w:rFonts w:cs="Arial"/>
          <w:noProof/>
          <w:u w:val="single"/>
        </w:rPr>
        <w:t>Performance Test Conditions</w:t>
      </w:r>
      <w:r>
        <w:rPr>
          <w:rFonts w:cs="Arial"/>
          <w:noProof/>
        </w:rPr>
        <w:t xml:space="preserve">.  </w:t>
      </w:r>
    </w:p>
    <w:p w14:paraId="122C2A7E" w14:textId="77777777" w:rsidR="0079779A" w:rsidRDefault="003E5439" w:rsidP="00703A7D">
      <w:pPr>
        <w:pStyle w:val="ListParagraph"/>
        <w:widowControl w:val="0"/>
        <w:numPr>
          <w:ilvl w:val="0"/>
          <w:numId w:val="41"/>
        </w:numPr>
        <w:adjustRightInd w:val="0"/>
        <w:spacing w:after="240"/>
        <w:ind w:left="2160" w:hanging="720"/>
        <w:textAlignment w:val="baseline"/>
        <w:rPr>
          <w:rFonts w:cs="Arial"/>
          <w:noProof/>
        </w:rPr>
      </w:pPr>
      <w:r>
        <w:rPr>
          <w:rFonts w:cs="Arial"/>
          <w:noProof/>
        </w:rPr>
        <w:t>At all times during a Test, the Battery Storage System, including all auxiliary equipment, shall be operated in compliance with the Test Plan, Good Utility Practices and all operating protocols and conditions recommended, required, or established by the manufacturer.</w:t>
      </w:r>
    </w:p>
    <w:p w14:paraId="4366EBA1" w14:textId="77777777" w:rsidR="0079779A" w:rsidRDefault="003E5439" w:rsidP="00703A7D">
      <w:pPr>
        <w:pStyle w:val="ListParagraph"/>
        <w:widowControl w:val="0"/>
        <w:numPr>
          <w:ilvl w:val="0"/>
          <w:numId w:val="41"/>
        </w:numPr>
        <w:adjustRightInd w:val="0"/>
        <w:spacing w:after="240"/>
        <w:ind w:left="2160" w:hanging="720"/>
        <w:textAlignment w:val="baseline"/>
        <w:rPr>
          <w:rFonts w:cs="Arial"/>
          <w:noProof/>
        </w:rPr>
      </w:pPr>
      <w:r>
        <w:rPr>
          <w:rFonts w:cs="Arial"/>
          <w:noProof/>
        </w:rPr>
        <w:t>Company in its sole discretion may elect to shorten the run periods or waive a particular portion of a Test at any time.  Such election or waiver during one Test does not shorten any run period or waive any portion of any subsequent Test.</w:t>
      </w:r>
    </w:p>
    <w:p w14:paraId="320E5063" w14:textId="1C73EDB6" w:rsidR="0079779A" w:rsidRDefault="003E5439" w:rsidP="00703A7D">
      <w:pPr>
        <w:pStyle w:val="ListParagraph"/>
        <w:widowControl w:val="0"/>
        <w:numPr>
          <w:ilvl w:val="0"/>
          <w:numId w:val="41"/>
        </w:numPr>
        <w:adjustRightInd w:val="0"/>
        <w:spacing w:after="240"/>
        <w:ind w:left="2160" w:hanging="720"/>
        <w:textAlignment w:val="baseline"/>
        <w:rPr>
          <w:rFonts w:cs="Arial"/>
          <w:noProof/>
        </w:rPr>
      </w:pPr>
      <w:r>
        <w:rPr>
          <w:rFonts w:cs="Arial"/>
          <w:noProof/>
          <w:u w:val="single"/>
        </w:rPr>
        <w:t>Abnormal Conditions</w:t>
      </w:r>
      <w:r>
        <w:rPr>
          <w:rFonts w:cs="Arial"/>
          <w:noProof/>
        </w:rPr>
        <w:t xml:space="preserve">.  If abnormal operating conditions occur during a Test, Company may postpone or reschedule all or part of such Test in its reasonable discretion in accordance with </w:t>
      </w:r>
      <w:r>
        <w:rPr>
          <w:rFonts w:cs="Arial"/>
          <w:u w:val="single"/>
        </w:rPr>
        <w:t>PART I</w:t>
      </w:r>
      <w:r>
        <w:rPr>
          <w:rFonts w:cs="Arial"/>
          <w:noProof/>
          <w:u w:val="single"/>
        </w:rPr>
        <w:t>.F.</w:t>
      </w:r>
      <w:r>
        <w:rPr>
          <w:rFonts w:cs="Arial"/>
          <w:noProof/>
        </w:rPr>
        <w:t xml:space="preserve"> or </w:t>
      </w:r>
      <w:r>
        <w:rPr>
          <w:rFonts w:cs="Arial"/>
          <w:u w:val="single"/>
        </w:rPr>
        <w:t>PART I</w:t>
      </w:r>
      <w:r>
        <w:rPr>
          <w:rFonts w:cs="Arial"/>
          <w:noProof/>
          <w:u w:val="single"/>
        </w:rPr>
        <w:t>.G.</w:t>
      </w:r>
      <w:r>
        <w:rPr>
          <w:rFonts w:cs="Arial"/>
          <w:noProof/>
        </w:rPr>
        <w:t>, below.</w:t>
      </w:r>
    </w:p>
    <w:p w14:paraId="6A2EA700" w14:textId="77777777" w:rsidR="0079779A" w:rsidRDefault="003E5439" w:rsidP="00703A7D">
      <w:pPr>
        <w:pStyle w:val="ListParagraph"/>
        <w:widowControl w:val="0"/>
        <w:numPr>
          <w:ilvl w:val="0"/>
          <w:numId w:val="41"/>
        </w:numPr>
        <w:adjustRightInd w:val="0"/>
        <w:spacing w:after="240"/>
        <w:ind w:left="2160" w:hanging="720"/>
        <w:textAlignment w:val="baseline"/>
        <w:rPr>
          <w:rFonts w:cs="Arial"/>
          <w:noProof/>
        </w:rPr>
      </w:pPr>
      <w:r>
        <w:rPr>
          <w:color w:val="000000"/>
          <w:u w:val="single"/>
        </w:rPr>
        <w:t>Applicable Laws</w:t>
      </w:r>
      <w:r>
        <w:rPr>
          <w:color w:val="000000"/>
        </w:rPr>
        <w:t>.</w:t>
      </w:r>
      <w:r>
        <w:rPr>
          <w:rFonts w:cs="Arial"/>
          <w:bCs/>
          <w:noProof/>
          <w:color w:val="000000"/>
        </w:rPr>
        <w:t xml:space="preserve">  The Battery Storage System shall be operated in compliance with all Applicable Laws, including those governing </w:t>
      </w:r>
      <w:r>
        <w:rPr>
          <w:rFonts w:cs="Arial"/>
          <w:bCs/>
          <w:noProof/>
          <w:color w:val="000000"/>
        </w:rPr>
        <w:lastRenderedPageBreak/>
        <w:t>safety, noise, air, and water emissions during any Test.</w:t>
      </w:r>
    </w:p>
    <w:p w14:paraId="43CB51CE" w14:textId="6653D78B" w:rsidR="0079779A" w:rsidRPr="00CE6BBF" w:rsidRDefault="003E5439" w:rsidP="00BB1942">
      <w:pPr>
        <w:pStyle w:val="ListParagraph"/>
        <w:widowControl w:val="0"/>
        <w:numPr>
          <w:ilvl w:val="0"/>
          <w:numId w:val="41"/>
        </w:numPr>
        <w:adjustRightInd w:val="0"/>
        <w:spacing w:after="240"/>
        <w:ind w:left="2160" w:hanging="720"/>
        <w:textAlignment w:val="baseline"/>
        <w:rPr>
          <w:rFonts w:cs="Arial"/>
          <w:noProof/>
        </w:rPr>
      </w:pPr>
      <w:r w:rsidRPr="00CE6BBF">
        <w:rPr>
          <w:rFonts w:cs="Arial"/>
          <w:bCs/>
          <w:noProof/>
          <w:color w:val="000000"/>
          <w:u w:val="single"/>
        </w:rPr>
        <w:t>Instrumentation and Metering</w:t>
      </w:r>
      <w:r w:rsidRPr="00CE6BBF">
        <w:rPr>
          <w:rFonts w:cs="Arial"/>
          <w:bCs/>
          <w:noProof/>
          <w:color w:val="000000"/>
        </w:rPr>
        <w:t>.</w:t>
      </w:r>
      <w:r w:rsidRPr="00CE6BBF">
        <w:rPr>
          <w:rFonts w:cs="Arial"/>
          <w:b/>
          <w:bCs/>
          <w:noProof/>
          <w:color w:val="000000"/>
        </w:rPr>
        <w:t xml:space="preserve">  </w:t>
      </w:r>
      <w:r w:rsidRPr="00CE6BBF">
        <w:rPr>
          <w:rFonts w:cs="Arial"/>
        </w:rPr>
        <w:t xml:space="preserve">Permanently installed instruments shall include but not be limited to revenue metering devices located in the switchyard where the Facility is located.  </w:t>
      </w:r>
    </w:p>
    <w:p w14:paraId="6A0E3781" w14:textId="6500DF07" w:rsidR="0079779A" w:rsidRDefault="003E5439" w:rsidP="00703A7D">
      <w:pPr>
        <w:numPr>
          <w:ilvl w:val="0"/>
          <w:numId w:val="40"/>
        </w:numPr>
        <w:ind w:hanging="720"/>
        <w:rPr>
          <w:rFonts w:cs="Arial"/>
          <w:bCs/>
          <w:noProof/>
          <w:color w:val="000000"/>
        </w:rPr>
      </w:pPr>
      <w:r>
        <w:rPr>
          <w:rFonts w:cs="Arial"/>
          <w:bCs/>
          <w:noProof/>
          <w:color w:val="000000"/>
          <w:u w:val="single"/>
        </w:rPr>
        <w:t>Test Records</w:t>
      </w:r>
      <w:r>
        <w:rPr>
          <w:rFonts w:cs="Arial"/>
          <w:bCs/>
          <w:noProof/>
          <w:color w:val="000000"/>
        </w:rPr>
        <w:t xml:space="preserve">.  Seller shall provide all records associated with </w:t>
      </w:r>
      <w:r>
        <w:rPr>
          <w:rFonts w:cs="Arial"/>
          <w:bCs/>
          <w:noProof/>
          <w:color w:val="000000"/>
          <w:u w:val="single"/>
        </w:rPr>
        <w:t>PART I.A.</w:t>
      </w:r>
      <w:r>
        <w:rPr>
          <w:rFonts w:cs="Arial"/>
          <w:bCs/>
          <w:noProof/>
          <w:color w:val="000000"/>
        </w:rPr>
        <w:t xml:space="preserve"> with the Final Report described below in </w:t>
      </w:r>
      <w:r>
        <w:rPr>
          <w:rFonts w:cs="Arial"/>
          <w:bCs/>
          <w:noProof/>
          <w:color w:val="000000"/>
          <w:u w:val="single"/>
        </w:rPr>
        <w:t>PART I.H</w:t>
      </w:r>
      <w:r>
        <w:rPr>
          <w:rFonts w:cs="Arial"/>
          <w:bCs/>
          <w:noProof/>
          <w:color w:val="000000"/>
        </w:rPr>
        <w:t>.  The records shall include copies of the raw data taken during the Test. This information will be provided in a format reasonably acceptable to Company. Collectively, the records and data provided with the Final Report shall be “</w:t>
      </w:r>
      <w:r>
        <w:rPr>
          <w:rFonts w:cs="Arial"/>
          <w:bCs/>
          <w:noProof/>
          <w:color w:val="000000"/>
          <w:u w:val="single"/>
        </w:rPr>
        <w:t>Test Records</w:t>
      </w:r>
      <w:r>
        <w:rPr>
          <w:rFonts w:cs="Arial"/>
          <w:bCs/>
          <w:noProof/>
          <w:color w:val="000000"/>
        </w:rPr>
        <w:t>”.</w:t>
      </w:r>
    </w:p>
    <w:p w14:paraId="44250930" w14:textId="77777777" w:rsidR="00775326" w:rsidRPr="009236C2" w:rsidRDefault="00775326" w:rsidP="009236C2">
      <w:pPr>
        <w:ind w:left="1440"/>
      </w:pPr>
    </w:p>
    <w:p w14:paraId="3E7450BE" w14:textId="110F718F" w:rsidR="0079779A" w:rsidRDefault="003E5439" w:rsidP="00703A7D">
      <w:pPr>
        <w:numPr>
          <w:ilvl w:val="0"/>
          <w:numId w:val="40"/>
        </w:numPr>
        <w:ind w:hanging="720"/>
      </w:pPr>
      <w:r>
        <w:rPr>
          <w:rFonts w:cs="Arial"/>
          <w:bCs/>
          <w:noProof/>
          <w:color w:val="000000"/>
          <w:u w:val="single"/>
        </w:rPr>
        <w:t>Incomplete Test</w:t>
      </w:r>
      <w:r>
        <w:rPr>
          <w:rFonts w:cs="Arial"/>
          <w:bCs/>
          <w:noProof/>
          <w:color w:val="000000"/>
        </w:rPr>
        <w:t xml:space="preserve">.  If any Test is not completed in accordance herewith, Company may in its sole discretion: (i) accept the Test results up to the time the Test stopped (other than in the case such Test is a </w:t>
      </w:r>
      <w:r>
        <w:rPr>
          <w:color w:val="000000"/>
        </w:rPr>
        <w:t>Commercial Operation Test</w:t>
      </w:r>
      <w:r>
        <w:rPr>
          <w:rFonts w:cs="Arial"/>
          <w:bCs/>
          <w:noProof/>
          <w:color w:val="000000"/>
        </w:rPr>
        <w:t xml:space="preserve">); (ii) require that the portion of the Test not completed, be completed within a reasonable specified time period; or (iii) require that the Test be entirely repeated. </w:t>
      </w:r>
    </w:p>
    <w:p w14:paraId="4DFB43B2" w14:textId="77777777" w:rsidR="00775326" w:rsidRPr="00BB1942" w:rsidRDefault="00775326" w:rsidP="00BB1942">
      <w:pPr>
        <w:ind w:left="1440"/>
        <w:rPr>
          <w:color w:val="000000"/>
        </w:rPr>
      </w:pPr>
    </w:p>
    <w:p w14:paraId="0F4A4CB0" w14:textId="659987CA" w:rsidR="0079779A" w:rsidRDefault="003E5439" w:rsidP="00703A7D">
      <w:pPr>
        <w:numPr>
          <w:ilvl w:val="0"/>
          <w:numId w:val="40"/>
        </w:numPr>
        <w:ind w:hanging="720"/>
        <w:rPr>
          <w:rFonts w:cs="Arial"/>
          <w:bCs/>
          <w:noProof/>
          <w:color w:val="000000"/>
        </w:rPr>
      </w:pPr>
      <w:r>
        <w:rPr>
          <w:rFonts w:cs="Arial"/>
          <w:bCs/>
          <w:noProof/>
          <w:color w:val="000000"/>
          <w:u w:val="single"/>
        </w:rPr>
        <w:t>Retest</w:t>
      </w:r>
      <w:r>
        <w:rPr>
          <w:rFonts w:cs="Arial"/>
          <w:bCs/>
          <w:noProof/>
          <w:color w:val="000000"/>
        </w:rPr>
        <w:t xml:space="preserve">.  After the successful completion of a Test, Seller has the right, for any reason, to conduct a retest at Seller’s sole expense, including the cost of charging the Battery Storage System.  </w:t>
      </w:r>
    </w:p>
    <w:p w14:paraId="3D8165F3" w14:textId="77777777" w:rsidR="00417116" w:rsidRDefault="00417116" w:rsidP="009236C2">
      <w:pPr>
        <w:rPr>
          <w:rFonts w:cs="Arial"/>
          <w:bCs/>
          <w:noProof/>
          <w:color w:val="000000"/>
        </w:rPr>
      </w:pPr>
    </w:p>
    <w:p w14:paraId="306CB03D" w14:textId="1B6C28A0" w:rsidR="0079779A" w:rsidRDefault="003E5439">
      <w:pPr>
        <w:ind w:left="1440"/>
        <w:rPr>
          <w:rFonts w:cs="Arial"/>
          <w:bCs/>
          <w:noProof/>
          <w:color w:val="000000"/>
        </w:rPr>
      </w:pPr>
      <w:r>
        <w:rPr>
          <w:rFonts w:cs="Arial"/>
          <w:bCs/>
          <w:noProof/>
          <w:color w:val="000000"/>
        </w:rPr>
        <w:t xml:space="preserve">If the Test Records provided by Seller to Company in accordance with </w:t>
      </w:r>
      <w:r>
        <w:rPr>
          <w:rFonts w:cs="Arial"/>
          <w:u w:val="single"/>
        </w:rPr>
        <w:t>PART I</w:t>
      </w:r>
      <w:r>
        <w:rPr>
          <w:rFonts w:cs="Arial"/>
          <w:bCs/>
          <w:noProof/>
          <w:color w:val="000000"/>
          <w:u w:val="single"/>
        </w:rPr>
        <w:t>.</w:t>
      </w:r>
      <w:r w:rsidR="00417116">
        <w:rPr>
          <w:rFonts w:cs="Arial"/>
          <w:bCs/>
          <w:noProof/>
          <w:color w:val="000000"/>
          <w:u w:val="single"/>
        </w:rPr>
        <w:t>D</w:t>
      </w:r>
      <w:r>
        <w:rPr>
          <w:rFonts w:cs="Arial"/>
          <w:bCs/>
          <w:noProof/>
          <w:color w:val="000000"/>
          <w:u w:val="single"/>
        </w:rPr>
        <w:t>.</w:t>
      </w:r>
      <w:r>
        <w:rPr>
          <w:rFonts w:cs="Arial"/>
          <w:bCs/>
          <w:noProof/>
          <w:color w:val="000000"/>
        </w:rPr>
        <w:t xml:space="preserve"> are not in accord with the records and notes of the Company, Company may require the Test to be repeated.  If the retest determines that the Test Records provided by Seller to Company are correct, then such retest will be deemed to be a Company Dispatched Test.  If the retest determines that the Test Records provided by Seller to Company are incorrect, then such retest will be deemed to be a Seller Initiated Test.</w:t>
      </w:r>
    </w:p>
    <w:p w14:paraId="54B1E5C2" w14:textId="77777777" w:rsidR="0079779A" w:rsidRDefault="003E5439">
      <w:pPr>
        <w:ind w:left="1440"/>
        <w:rPr>
          <w:rFonts w:cs="Arial"/>
          <w:bCs/>
          <w:noProof/>
          <w:color w:val="000000"/>
        </w:rPr>
      </w:pPr>
      <w:r>
        <w:rPr>
          <w:rFonts w:cs="Arial"/>
          <w:bCs/>
          <w:noProof/>
          <w:color w:val="000000"/>
        </w:rPr>
        <w:t>The records from any retest shall be used to determine Battery Storage System performance as of the date of the original Test being repeated.</w:t>
      </w:r>
    </w:p>
    <w:p w14:paraId="3F6EA6A0" w14:textId="77777777" w:rsidR="00185159" w:rsidRPr="009236C2" w:rsidRDefault="00185159" w:rsidP="009236C2">
      <w:pPr>
        <w:ind w:left="1440"/>
        <w:rPr>
          <w:rFonts w:cs="Arial"/>
          <w:bCs/>
          <w:noProof/>
          <w:color w:val="000000"/>
        </w:rPr>
      </w:pPr>
    </w:p>
    <w:p w14:paraId="47C815E6" w14:textId="57CB4AA7" w:rsidR="0079779A" w:rsidRDefault="003E5439" w:rsidP="00703A7D">
      <w:pPr>
        <w:numPr>
          <w:ilvl w:val="0"/>
          <w:numId w:val="40"/>
        </w:numPr>
        <w:ind w:hanging="720"/>
        <w:rPr>
          <w:rFonts w:cs="Arial"/>
          <w:bCs/>
          <w:noProof/>
          <w:color w:val="000000"/>
        </w:rPr>
      </w:pPr>
      <w:r>
        <w:rPr>
          <w:rFonts w:cs="Arial"/>
          <w:bCs/>
          <w:noProof/>
          <w:color w:val="000000"/>
          <w:u w:val="single"/>
        </w:rPr>
        <w:t>Final Report</w:t>
      </w:r>
      <w:r>
        <w:rPr>
          <w:rFonts w:cs="Arial"/>
          <w:bCs/>
          <w:noProof/>
          <w:color w:val="000000"/>
        </w:rPr>
        <w:t>.  Within fifteen (15) Business Days after the completion of a Test (including a retest), Seller shall prepare and submit to Company a written report of the Test in a format reasonably acceptable to Company.  At a minimum, the report shall include:</w:t>
      </w:r>
    </w:p>
    <w:p w14:paraId="61FCEAE6" w14:textId="77777777" w:rsidR="0079779A" w:rsidRDefault="003E5439">
      <w:pPr>
        <w:ind w:left="2160" w:hanging="720"/>
        <w:rPr>
          <w:rFonts w:cs="Arial"/>
          <w:bCs/>
          <w:noProof/>
          <w:color w:val="000000"/>
        </w:rPr>
      </w:pPr>
      <w:r>
        <w:rPr>
          <w:rFonts w:cs="Arial"/>
          <w:bCs/>
          <w:noProof/>
          <w:color w:val="000000"/>
        </w:rPr>
        <w:t>(i)</w:t>
      </w:r>
      <w:r>
        <w:rPr>
          <w:rFonts w:cs="Arial"/>
          <w:bCs/>
          <w:noProof/>
          <w:color w:val="000000"/>
        </w:rPr>
        <w:tab/>
        <w:t>a record of the personnel present during all or any part of the Test, whether serving in an operating, testing, monitoring or other such participatory role;</w:t>
      </w:r>
    </w:p>
    <w:p w14:paraId="3ECC6B4C" w14:textId="77777777" w:rsidR="0079779A" w:rsidRDefault="003E5439">
      <w:pPr>
        <w:ind w:left="2160" w:hanging="720"/>
        <w:rPr>
          <w:rFonts w:cs="Arial"/>
          <w:bCs/>
          <w:noProof/>
          <w:color w:val="000000"/>
        </w:rPr>
      </w:pPr>
      <w:r>
        <w:rPr>
          <w:rFonts w:cs="Arial"/>
          <w:bCs/>
          <w:noProof/>
          <w:color w:val="000000"/>
        </w:rPr>
        <w:t xml:space="preserve">(ii)      </w:t>
      </w:r>
      <w:r>
        <w:rPr>
          <w:rFonts w:cs="Arial"/>
          <w:bCs/>
          <w:noProof/>
          <w:color w:val="000000"/>
        </w:rPr>
        <w:tab/>
        <w:t>a record verifying that inspections took place and the results were acceptable prior to testing initiation;</w:t>
      </w:r>
    </w:p>
    <w:p w14:paraId="433D121C" w14:textId="77777777" w:rsidR="0079779A" w:rsidRDefault="003E5439">
      <w:pPr>
        <w:ind w:left="2160" w:hanging="720"/>
        <w:rPr>
          <w:rFonts w:cs="Arial"/>
          <w:bCs/>
          <w:noProof/>
          <w:color w:val="000000"/>
        </w:rPr>
      </w:pPr>
      <w:r>
        <w:rPr>
          <w:rFonts w:cs="Arial"/>
          <w:bCs/>
          <w:noProof/>
          <w:color w:val="000000"/>
        </w:rPr>
        <w:t xml:space="preserve">(iii)      </w:t>
      </w:r>
      <w:r>
        <w:rPr>
          <w:rFonts w:cs="Arial"/>
          <w:bCs/>
          <w:noProof/>
          <w:color w:val="000000"/>
        </w:rPr>
        <w:tab/>
        <w:t>a record of the test conditions (e.g. weather conditions) and test set up (e.g. equipment type and placement used);</w:t>
      </w:r>
    </w:p>
    <w:p w14:paraId="18EC8B4D" w14:textId="77777777" w:rsidR="0079779A" w:rsidRDefault="003E5439">
      <w:pPr>
        <w:ind w:left="2160" w:hanging="720"/>
        <w:rPr>
          <w:rFonts w:cs="Arial"/>
          <w:bCs/>
          <w:noProof/>
          <w:color w:val="000000"/>
        </w:rPr>
      </w:pPr>
      <w:r>
        <w:rPr>
          <w:rFonts w:cs="Arial"/>
          <w:bCs/>
          <w:noProof/>
          <w:color w:val="000000"/>
        </w:rPr>
        <w:t>(iv)</w:t>
      </w:r>
      <w:r>
        <w:rPr>
          <w:rFonts w:cs="Arial"/>
          <w:bCs/>
          <w:noProof/>
          <w:color w:val="000000"/>
        </w:rPr>
        <w:tab/>
        <w:t>a record of any unusual or abnormal conditions or events that occurred during the Test and any actions taken in response thereto;</w:t>
      </w:r>
    </w:p>
    <w:p w14:paraId="45A8B541" w14:textId="77777777" w:rsidR="0079779A" w:rsidRDefault="003E5439">
      <w:pPr>
        <w:ind w:left="2160" w:hanging="720"/>
        <w:rPr>
          <w:rFonts w:cs="Arial"/>
          <w:bCs/>
          <w:noProof/>
          <w:color w:val="000000"/>
        </w:rPr>
      </w:pPr>
      <w:r>
        <w:rPr>
          <w:rFonts w:cs="Arial"/>
          <w:bCs/>
          <w:noProof/>
          <w:color w:val="000000"/>
        </w:rPr>
        <w:t xml:space="preserve">(v) </w:t>
      </w:r>
      <w:r>
        <w:rPr>
          <w:rFonts w:cs="Arial"/>
          <w:bCs/>
          <w:noProof/>
          <w:color w:val="000000"/>
        </w:rPr>
        <w:tab/>
        <w:t>the Test Records;</w:t>
      </w:r>
    </w:p>
    <w:p w14:paraId="743E65DD" w14:textId="4C1E3578" w:rsidR="0079779A" w:rsidRDefault="003E5439">
      <w:pPr>
        <w:ind w:left="2160" w:hanging="720"/>
        <w:rPr>
          <w:rFonts w:cs="Arial"/>
          <w:bCs/>
          <w:noProof/>
          <w:color w:val="000000"/>
        </w:rPr>
      </w:pPr>
      <w:r>
        <w:rPr>
          <w:rFonts w:cs="Arial"/>
          <w:bCs/>
          <w:noProof/>
          <w:color w:val="000000"/>
        </w:rPr>
        <w:lastRenderedPageBreak/>
        <w:t xml:space="preserve">(vi) </w:t>
      </w:r>
      <w:r>
        <w:rPr>
          <w:rFonts w:cs="Arial"/>
          <w:bCs/>
          <w:noProof/>
          <w:color w:val="000000"/>
        </w:rPr>
        <w:tab/>
        <w:t xml:space="preserve">the system performance in relation to the Performance Criteria identified in </w:t>
      </w:r>
      <w:r w:rsidR="0080799C" w:rsidRPr="0080799C">
        <w:rPr>
          <w:u w:val="single"/>
        </w:rPr>
        <w:t>Exhibit M-1 - Battery Storage System Guaranteed Performance Levels</w:t>
      </w:r>
      <w:r>
        <w:rPr>
          <w:rFonts w:cs="Arial"/>
          <w:bCs/>
          <w:noProof/>
          <w:color w:val="000000"/>
        </w:rPr>
        <w:t>, either by direct measurement or via agreed to calculation; and</w:t>
      </w:r>
    </w:p>
    <w:p w14:paraId="18D6B4AA" w14:textId="77777777" w:rsidR="0079779A" w:rsidRDefault="003E5439">
      <w:pPr>
        <w:ind w:left="2160" w:hanging="720"/>
        <w:rPr>
          <w:rFonts w:cs="Arial"/>
          <w:bCs/>
          <w:noProof/>
          <w:color w:val="000000"/>
        </w:rPr>
      </w:pPr>
      <w:r>
        <w:rPr>
          <w:rFonts w:cs="Arial"/>
          <w:bCs/>
          <w:noProof/>
          <w:color w:val="000000"/>
        </w:rPr>
        <w:t>(vii)</w:t>
      </w:r>
      <w:r>
        <w:rPr>
          <w:rFonts w:cs="Arial"/>
          <w:bCs/>
          <w:noProof/>
          <w:color w:val="000000"/>
        </w:rPr>
        <w:tab/>
        <w:t>Seller’s statement of either Seller’s acceptance of the Test or Seller’s rejection of the Test results and reason(s) therefore.</w:t>
      </w:r>
    </w:p>
    <w:p w14:paraId="3AA40FE2" w14:textId="77777777" w:rsidR="00DE1E9C" w:rsidRDefault="00DE1E9C">
      <w:pPr>
        <w:ind w:left="1440"/>
        <w:rPr>
          <w:rFonts w:cs="Arial"/>
          <w:bCs/>
          <w:noProof/>
          <w:color w:val="000000"/>
        </w:rPr>
      </w:pPr>
    </w:p>
    <w:p w14:paraId="7FDDAE74" w14:textId="030D91EE" w:rsidR="0079779A" w:rsidRDefault="003E5439">
      <w:pPr>
        <w:ind w:left="1440"/>
        <w:rPr>
          <w:rFonts w:cs="Arial"/>
          <w:bCs/>
          <w:noProof/>
          <w:color w:val="000000"/>
        </w:rPr>
      </w:pPr>
      <w:r>
        <w:rPr>
          <w:rFonts w:cs="Arial"/>
          <w:bCs/>
          <w:noProof/>
          <w:color w:val="000000"/>
        </w:rPr>
        <w:t>Within ten (10) Business Days after receipt of such report, Company shall notify Seller in writing of either Company’s acceptance of the Test results or Company’s rejection of the Test and reason(s) therefore.</w:t>
      </w:r>
    </w:p>
    <w:p w14:paraId="5D71F44B" w14:textId="77777777" w:rsidR="00DE1E9C" w:rsidRDefault="00DE1E9C">
      <w:pPr>
        <w:ind w:left="1440"/>
        <w:rPr>
          <w:rFonts w:cs="Arial"/>
          <w:bCs/>
          <w:noProof/>
          <w:color w:val="000000"/>
        </w:rPr>
      </w:pPr>
    </w:p>
    <w:p w14:paraId="767A8A07" w14:textId="21DA6F28" w:rsidR="0079779A" w:rsidRDefault="003E5439">
      <w:pPr>
        <w:ind w:left="1440"/>
        <w:rPr>
          <w:rFonts w:cs="Arial"/>
          <w:bCs/>
          <w:noProof/>
          <w:color w:val="000000"/>
          <w:u w:val="single"/>
        </w:rPr>
      </w:pPr>
      <w:r>
        <w:rPr>
          <w:rFonts w:cs="Arial"/>
          <w:bCs/>
          <w:noProof/>
          <w:color w:val="000000"/>
        </w:rPr>
        <w:t xml:space="preserve">If Company rejects the results of any Test or retest, or Seller rejects the results of the initial Commercial Operation Test, such Test shall be repeated in accordance with </w:t>
      </w:r>
      <w:r>
        <w:rPr>
          <w:rFonts w:cs="Arial"/>
          <w:u w:val="single"/>
        </w:rPr>
        <w:t>PART I</w:t>
      </w:r>
      <w:r>
        <w:rPr>
          <w:rFonts w:cs="Arial"/>
          <w:bCs/>
          <w:noProof/>
          <w:color w:val="000000"/>
          <w:u w:val="single"/>
        </w:rPr>
        <w:t>.</w:t>
      </w:r>
      <w:r w:rsidR="00A82AF0">
        <w:rPr>
          <w:rFonts w:cs="Arial"/>
          <w:bCs/>
          <w:noProof/>
          <w:color w:val="000000"/>
          <w:u w:val="single"/>
        </w:rPr>
        <w:t>F</w:t>
      </w:r>
      <w:r>
        <w:rPr>
          <w:rFonts w:cs="Arial"/>
          <w:bCs/>
          <w:noProof/>
          <w:color w:val="000000"/>
          <w:u w:val="single"/>
        </w:rPr>
        <w:t>.</w:t>
      </w:r>
    </w:p>
    <w:p w14:paraId="3EDB3CF3" w14:textId="77777777" w:rsidR="00AF74EA" w:rsidRDefault="00AF74EA">
      <w:pPr>
        <w:ind w:left="1440"/>
        <w:rPr>
          <w:rFonts w:cs="Arial"/>
          <w:bCs/>
          <w:noProof/>
          <w:color w:val="000000"/>
          <w:u w:val="single"/>
        </w:rPr>
      </w:pPr>
    </w:p>
    <w:p w14:paraId="3EC078B2" w14:textId="4255B2CA" w:rsidR="0079779A" w:rsidRDefault="003E5439" w:rsidP="00BB1942">
      <w:pPr>
        <w:rPr>
          <w:rFonts w:cs="Arial"/>
          <w:bCs/>
          <w:noProof/>
          <w:color w:val="000000"/>
        </w:rPr>
      </w:pPr>
      <w:r>
        <w:rPr>
          <w:rFonts w:cs="Arial"/>
        </w:rPr>
        <w:t>PART II.</w:t>
      </w:r>
      <w:r>
        <w:rPr>
          <w:rFonts w:cs="Arial"/>
        </w:rPr>
        <w:tab/>
      </w:r>
      <w:r w:rsidRPr="00BB1942">
        <w:rPr>
          <w:color w:val="000000"/>
        </w:rPr>
        <w:t>TEST</w:t>
      </w:r>
      <w:r>
        <w:rPr>
          <w:rFonts w:cs="Arial"/>
          <w:bCs/>
          <w:noProof/>
          <w:color w:val="000000"/>
        </w:rPr>
        <w:t xml:space="preserve"> </w:t>
      </w:r>
      <w:r w:rsidR="00703AD9">
        <w:rPr>
          <w:rFonts w:cs="Arial"/>
          <w:bCs/>
          <w:noProof/>
          <w:color w:val="000000"/>
        </w:rPr>
        <w:t>PROCEDURES</w:t>
      </w:r>
      <w:r>
        <w:rPr>
          <w:rFonts w:cs="Arial"/>
          <w:bCs/>
          <w:noProof/>
          <w:color w:val="000000"/>
        </w:rPr>
        <w:t>.</w:t>
      </w:r>
    </w:p>
    <w:p w14:paraId="75E8CB2D" w14:textId="4D1F2D1C" w:rsidR="002D635C" w:rsidRDefault="003E5439">
      <w:pPr>
        <w:ind w:left="1440"/>
        <w:rPr>
          <w:rFonts w:cs="Arial"/>
          <w:bCs/>
          <w:noProof/>
          <w:color w:val="000000"/>
        </w:rPr>
      </w:pPr>
      <w:r>
        <w:rPr>
          <w:rFonts w:cs="Arial"/>
          <w:bCs/>
          <w:noProof/>
          <w:color w:val="000000"/>
        </w:rPr>
        <w:t>Any Test shall be performed according to the provisions of this</w:t>
      </w:r>
      <w:r w:rsidR="0080799C">
        <w:rPr>
          <w:rFonts w:cs="Arial"/>
          <w:bCs/>
          <w:noProof/>
          <w:color w:val="000000"/>
        </w:rPr>
        <w:t xml:space="preserve"> </w:t>
      </w:r>
      <w:r w:rsidR="0080799C" w:rsidRPr="0080799C">
        <w:rPr>
          <w:rFonts w:cs="Arial"/>
          <w:bCs/>
          <w:noProof/>
          <w:color w:val="000000"/>
          <w:u w:val="single"/>
        </w:rPr>
        <w:t>Exhibit M</w:t>
      </w:r>
      <w:r>
        <w:rPr>
          <w:rFonts w:cs="Arial"/>
          <w:bCs/>
          <w:noProof/>
          <w:color w:val="000000"/>
        </w:rPr>
        <w:t>, and the Test Plan below.</w:t>
      </w:r>
    </w:p>
    <w:p w14:paraId="78E3216A" w14:textId="619A4227" w:rsidR="0079779A" w:rsidRDefault="003E5439">
      <w:pPr>
        <w:ind w:left="1440"/>
        <w:rPr>
          <w:rFonts w:cs="Arial"/>
          <w:bCs/>
          <w:noProof/>
          <w:color w:val="000000"/>
        </w:rPr>
      </w:pPr>
      <w:r>
        <w:rPr>
          <w:rFonts w:cs="Arial"/>
          <w:bCs/>
          <w:noProof/>
          <w:color w:val="000000"/>
        </w:rPr>
        <w:t xml:space="preserve">  </w:t>
      </w:r>
    </w:p>
    <w:p w14:paraId="3C85CB7B" w14:textId="77777777" w:rsidR="0079779A" w:rsidRDefault="003E5439">
      <w:pPr>
        <w:ind w:firstLine="720"/>
        <w:rPr>
          <w:rFonts w:cs="Arial"/>
          <w:b/>
          <w:bCs/>
          <w:color w:val="000000"/>
          <w:u w:val="single"/>
        </w:rPr>
      </w:pPr>
      <w:r>
        <w:rPr>
          <w:rFonts w:cs="Arial"/>
          <w:color w:val="000000"/>
        </w:rPr>
        <w:t>A.</w:t>
      </w:r>
      <w:r>
        <w:rPr>
          <w:rFonts w:cs="Arial"/>
          <w:color w:val="000000"/>
        </w:rPr>
        <w:tab/>
      </w:r>
      <w:r w:rsidRPr="00BB1942">
        <w:rPr>
          <w:color w:val="000000"/>
        </w:rPr>
        <w:t>GENERAL:</w:t>
      </w:r>
    </w:p>
    <w:p w14:paraId="73DBFDC7" w14:textId="04844C85" w:rsidR="0079779A" w:rsidRDefault="003E5439">
      <w:pPr>
        <w:ind w:left="2160" w:hanging="720"/>
        <w:rPr>
          <w:rFonts w:cs="Arial"/>
          <w:color w:val="000000"/>
        </w:rPr>
      </w:pPr>
      <w:r>
        <w:rPr>
          <w:rFonts w:cs="Arial"/>
          <w:color w:val="000000"/>
        </w:rPr>
        <w:t>(i) </w:t>
      </w:r>
      <w:r>
        <w:rPr>
          <w:rFonts w:cs="Arial"/>
          <w:color w:val="000000"/>
        </w:rPr>
        <w:tab/>
        <w:t>This document provides the procedure for Test and evaluation of the Battery Storage System for the Facility. </w:t>
      </w:r>
    </w:p>
    <w:p w14:paraId="7A5C9D4C" w14:textId="49BEFDA2" w:rsidR="0079779A" w:rsidRDefault="003E5439" w:rsidP="00BE5C6C">
      <w:pPr>
        <w:ind w:left="2160" w:hanging="720"/>
        <w:rPr>
          <w:rFonts w:cs="Arial"/>
          <w:color w:val="000000"/>
        </w:rPr>
      </w:pPr>
      <w:r>
        <w:rPr>
          <w:rFonts w:cs="Arial"/>
          <w:color w:val="000000"/>
        </w:rPr>
        <w:t xml:space="preserve">(ii) </w:t>
      </w:r>
      <w:r>
        <w:rPr>
          <w:rFonts w:cs="Arial"/>
          <w:color w:val="000000"/>
        </w:rPr>
        <w:tab/>
        <w:t>The sole purpose of the Test will be the determination of Maximum Charging Rate, Maximum Discharging Rate, Minimum Discharging Time, Minimum Charging Time, Storage Capacity, and Round Trip Efficiency of the Battery Storage System for comparison to the Guaranteed Performance values provided in </w:t>
      </w:r>
      <w:r w:rsidR="0080799C" w:rsidRPr="0080799C">
        <w:rPr>
          <w:u w:val="single"/>
        </w:rPr>
        <w:t>Exhibit M-1 - Battery Storage System Guaranteed Performance Levels</w:t>
      </w:r>
      <w:r>
        <w:rPr>
          <w:rFonts w:cs="Arial"/>
          <w:color w:val="000000"/>
        </w:rPr>
        <w:t xml:space="preserve">.   </w:t>
      </w:r>
    </w:p>
    <w:p w14:paraId="4E0B56DB" w14:textId="3A4EE1C3" w:rsidR="0079779A" w:rsidRDefault="003E5439">
      <w:pPr>
        <w:ind w:left="2160" w:hanging="720"/>
        <w:rPr>
          <w:rFonts w:cs="Arial"/>
          <w:color w:val="000000"/>
        </w:rPr>
      </w:pPr>
      <w:r>
        <w:rPr>
          <w:rFonts w:cs="Arial"/>
          <w:color w:val="000000"/>
        </w:rPr>
        <w:t>(iv) </w:t>
      </w:r>
      <w:r>
        <w:rPr>
          <w:rFonts w:cs="Arial"/>
          <w:color w:val="000000"/>
        </w:rPr>
        <w:tab/>
        <w:t xml:space="preserve">Data shall be recorded by the SCADA </w:t>
      </w:r>
      <w:r w:rsidR="008C6AE3">
        <w:rPr>
          <w:rFonts w:cs="Arial"/>
          <w:color w:val="000000"/>
        </w:rPr>
        <w:t>S</w:t>
      </w:r>
      <w:r>
        <w:rPr>
          <w:rFonts w:cs="Arial"/>
          <w:color w:val="000000"/>
        </w:rPr>
        <w:t>ystem data logging functions. The use of alternative means for data acquisition shall be used only with prior written consent of </w:t>
      </w:r>
      <w:r w:rsidR="00DD728B">
        <w:rPr>
          <w:rFonts w:cs="Arial"/>
          <w:color w:val="000000"/>
        </w:rPr>
        <w:t>Company</w:t>
      </w:r>
      <w:r>
        <w:rPr>
          <w:rFonts w:cs="Arial"/>
          <w:color w:val="000000"/>
        </w:rPr>
        <w:t>.</w:t>
      </w:r>
    </w:p>
    <w:p w14:paraId="240FFF47" w14:textId="77777777" w:rsidR="0079779A" w:rsidRDefault="003E5439">
      <w:pPr>
        <w:ind w:left="2160" w:hanging="720"/>
        <w:rPr>
          <w:rFonts w:cs="Arial"/>
          <w:color w:val="000000"/>
        </w:rPr>
      </w:pPr>
      <w:r>
        <w:rPr>
          <w:rFonts w:cs="Arial"/>
          <w:color w:val="000000"/>
        </w:rPr>
        <w:t>(v) </w:t>
      </w:r>
      <w:r>
        <w:rPr>
          <w:rFonts w:cs="Arial"/>
          <w:color w:val="000000"/>
        </w:rPr>
        <w:tab/>
        <w:t xml:space="preserve">Prior to the start of testing the Battery Storage System, the control settings (tuning and constants) shall be verified. </w:t>
      </w:r>
    </w:p>
    <w:p w14:paraId="14C119F7" w14:textId="7F37D452" w:rsidR="0079779A" w:rsidRDefault="003E5439">
      <w:pPr>
        <w:ind w:left="2160" w:hanging="720"/>
        <w:rPr>
          <w:rFonts w:cs="Arial"/>
          <w:color w:val="000000"/>
        </w:rPr>
      </w:pPr>
      <w:r>
        <w:rPr>
          <w:rFonts w:cs="Arial"/>
          <w:color w:val="000000"/>
        </w:rPr>
        <w:t>(vi) </w:t>
      </w:r>
      <w:r>
        <w:rPr>
          <w:rFonts w:cs="Arial"/>
          <w:color w:val="000000"/>
        </w:rPr>
        <w:tab/>
        <w:t>Any alteration or modifications to test measurement devices, or to the Battery Storage System, which could reasonably be expected to influence the outcome of the applicable Test, shall not be permitted, without prior written consent of Company, and if accepted by Company, shall be fully documented by Seller and Company. </w:t>
      </w:r>
    </w:p>
    <w:p w14:paraId="4F0DE408" w14:textId="77777777" w:rsidR="0079779A" w:rsidRDefault="003E5439">
      <w:pPr>
        <w:spacing w:before="90" w:after="90"/>
        <w:ind w:left="855"/>
        <w:rPr>
          <w:rFonts w:cs="Arial"/>
          <w:color w:val="000000"/>
        </w:rPr>
      </w:pPr>
      <w:r>
        <w:rPr>
          <w:rFonts w:cs="Arial"/>
          <w:color w:val="000000"/>
        </w:rPr>
        <w:t> </w:t>
      </w:r>
    </w:p>
    <w:p w14:paraId="62F1F5CC" w14:textId="77777777" w:rsidR="0079779A" w:rsidRDefault="003E5439">
      <w:pPr>
        <w:ind w:firstLine="720"/>
        <w:rPr>
          <w:rFonts w:cs="Arial"/>
          <w:color w:val="000000"/>
        </w:rPr>
      </w:pPr>
      <w:r>
        <w:rPr>
          <w:rFonts w:cs="Arial"/>
          <w:color w:val="000000"/>
        </w:rPr>
        <w:t>B.</w:t>
      </w:r>
      <w:r>
        <w:rPr>
          <w:rFonts w:cs="Arial"/>
          <w:color w:val="000000"/>
        </w:rPr>
        <w:tab/>
        <w:t>RESPONSIBILITIES:</w:t>
      </w:r>
    </w:p>
    <w:p w14:paraId="776F8CB7" w14:textId="1BD94FDE" w:rsidR="0079779A" w:rsidRDefault="003E5439">
      <w:pPr>
        <w:ind w:left="1440"/>
        <w:rPr>
          <w:rFonts w:cs="Arial"/>
          <w:color w:val="000000"/>
        </w:rPr>
      </w:pPr>
      <w:r>
        <w:rPr>
          <w:rFonts w:cs="Arial"/>
          <w:color w:val="000000"/>
        </w:rPr>
        <w:t>(i)</w:t>
      </w:r>
      <w:r>
        <w:rPr>
          <w:rFonts w:cs="Arial"/>
          <w:color w:val="000000"/>
        </w:rPr>
        <w:tab/>
        <w:t>Specific responsibilities for this Test program are as follows:</w:t>
      </w:r>
    </w:p>
    <w:p w14:paraId="0D76411E" w14:textId="77777777" w:rsidR="0079779A" w:rsidRDefault="003E5439">
      <w:pPr>
        <w:ind w:left="1440" w:firstLine="720"/>
        <w:rPr>
          <w:rFonts w:cs="Arial"/>
          <w:color w:val="000000"/>
        </w:rPr>
      </w:pPr>
      <w:r>
        <w:rPr>
          <w:rFonts w:cs="Arial"/>
          <w:color w:val="000000"/>
        </w:rPr>
        <w:t>a. </w:t>
      </w:r>
      <w:r>
        <w:rPr>
          <w:rFonts w:cs="Arial"/>
          <w:color w:val="000000"/>
        </w:rPr>
        <w:tab/>
        <w:t>Seller:</w:t>
      </w:r>
    </w:p>
    <w:p w14:paraId="5F2BCA0F" w14:textId="02B521B9" w:rsidR="0079779A" w:rsidRDefault="003E5439" w:rsidP="00C724A2">
      <w:pPr>
        <w:ind w:left="2160" w:firstLine="720"/>
        <w:rPr>
          <w:rFonts w:cs="Arial"/>
          <w:color w:val="000000"/>
        </w:rPr>
      </w:pPr>
      <w:r>
        <w:rPr>
          <w:rFonts w:cs="Arial"/>
          <w:color w:val="000000"/>
        </w:rPr>
        <w:t>i.</w:t>
      </w:r>
      <w:r>
        <w:rPr>
          <w:rFonts w:cs="Arial"/>
          <w:color w:val="000000"/>
        </w:rPr>
        <w:tab/>
        <w:t>Perform commissioning.</w:t>
      </w:r>
    </w:p>
    <w:p w14:paraId="2DF38E52" w14:textId="77777777" w:rsidR="0079779A" w:rsidRDefault="003E5439">
      <w:pPr>
        <w:tabs>
          <w:tab w:val="left" w:pos="3600"/>
        </w:tabs>
        <w:ind w:left="3600" w:hanging="720"/>
        <w:rPr>
          <w:rFonts w:cs="Arial"/>
          <w:color w:val="000000"/>
        </w:rPr>
      </w:pPr>
      <w:r>
        <w:rPr>
          <w:rFonts w:cs="Arial"/>
          <w:color w:val="000000"/>
        </w:rPr>
        <w:t>iii.</w:t>
      </w:r>
      <w:r>
        <w:rPr>
          <w:rFonts w:cs="Arial"/>
          <w:color w:val="000000"/>
        </w:rPr>
        <w:tab/>
        <w:t>Support Company with testing and interface with the Utility/ISO as required to schedule and perform testing.</w:t>
      </w:r>
    </w:p>
    <w:p w14:paraId="73A7B6B4" w14:textId="77777777" w:rsidR="0079779A" w:rsidRDefault="003E5439">
      <w:pPr>
        <w:ind w:left="1440" w:firstLine="720"/>
        <w:rPr>
          <w:rFonts w:cs="Arial"/>
          <w:color w:val="000000"/>
        </w:rPr>
      </w:pPr>
      <w:r>
        <w:rPr>
          <w:rFonts w:cs="Arial"/>
          <w:color w:val="000000"/>
        </w:rPr>
        <w:t>b. </w:t>
      </w:r>
      <w:r>
        <w:rPr>
          <w:rFonts w:cs="Arial"/>
          <w:color w:val="000000"/>
        </w:rPr>
        <w:tab/>
        <w:t>Company:</w:t>
      </w:r>
    </w:p>
    <w:p w14:paraId="04190C35" w14:textId="77777777" w:rsidR="0079779A" w:rsidRDefault="003E5439">
      <w:pPr>
        <w:tabs>
          <w:tab w:val="left" w:pos="3600"/>
        </w:tabs>
        <w:ind w:left="3600" w:hanging="720"/>
        <w:rPr>
          <w:rFonts w:cs="Arial"/>
          <w:color w:val="000000"/>
        </w:rPr>
      </w:pPr>
      <w:r>
        <w:rPr>
          <w:rFonts w:cs="Arial"/>
          <w:color w:val="000000"/>
        </w:rPr>
        <w:lastRenderedPageBreak/>
        <w:t>i. </w:t>
      </w:r>
      <w:r>
        <w:rPr>
          <w:rFonts w:cs="Arial"/>
          <w:color w:val="000000"/>
        </w:rPr>
        <w:tab/>
        <w:t>Support Seller with testing and interface with the Utility/ISO as required to schedule and perform testing.</w:t>
      </w:r>
    </w:p>
    <w:p w14:paraId="4FF6079F" w14:textId="754C80E9" w:rsidR="0079779A" w:rsidRDefault="003E5439">
      <w:pPr>
        <w:tabs>
          <w:tab w:val="left" w:pos="3600"/>
        </w:tabs>
        <w:ind w:left="3600" w:hanging="720"/>
        <w:rPr>
          <w:rFonts w:cs="Arial"/>
          <w:color w:val="000000"/>
        </w:rPr>
      </w:pPr>
      <w:r>
        <w:rPr>
          <w:rFonts w:cs="Arial"/>
          <w:color w:val="000000"/>
        </w:rPr>
        <w:t>ii. </w:t>
      </w:r>
      <w:r>
        <w:rPr>
          <w:rFonts w:cs="Arial"/>
          <w:color w:val="000000"/>
        </w:rPr>
        <w:tab/>
      </w:r>
      <w:r w:rsidR="00BE5C6C">
        <w:rPr>
          <w:rFonts w:cs="Arial"/>
          <w:color w:val="000000"/>
        </w:rPr>
        <w:t xml:space="preserve">Perform </w:t>
      </w:r>
      <w:r>
        <w:rPr>
          <w:rFonts w:cs="Arial"/>
          <w:color w:val="000000"/>
        </w:rPr>
        <w:t>energy testing</w:t>
      </w:r>
      <w:r w:rsidR="00BE5C6C">
        <w:rPr>
          <w:rFonts w:cs="Arial"/>
          <w:color w:val="000000"/>
        </w:rPr>
        <w:t xml:space="preserve"> through SCADA</w:t>
      </w:r>
      <w:r>
        <w:rPr>
          <w:rFonts w:cs="Arial"/>
          <w:color w:val="000000"/>
        </w:rPr>
        <w:t>.</w:t>
      </w:r>
    </w:p>
    <w:p w14:paraId="2C8F4BB5" w14:textId="29FD0D99" w:rsidR="0079779A" w:rsidRDefault="003E5439">
      <w:pPr>
        <w:tabs>
          <w:tab w:val="left" w:pos="3600"/>
        </w:tabs>
        <w:ind w:left="3600" w:hanging="720"/>
        <w:rPr>
          <w:rFonts w:cs="Arial"/>
          <w:color w:val="000000"/>
        </w:rPr>
      </w:pPr>
      <w:r>
        <w:rPr>
          <w:rFonts w:cs="Arial"/>
          <w:color w:val="000000"/>
        </w:rPr>
        <w:t>iii. </w:t>
      </w:r>
      <w:r>
        <w:rPr>
          <w:rFonts w:cs="Arial"/>
          <w:color w:val="000000"/>
        </w:rPr>
        <w:tab/>
        <w:t>Provide energy for the Test.</w:t>
      </w:r>
    </w:p>
    <w:p w14:paraId="16D1DC0F" w14:textId="19EEF79E" w:rsidR="002D635C" w:rsidRDefault="002D635C" w:rsidP="009236C2">
      <w:pPr>
        <w:rPr>
          <w:rFonts w:cs="Arial"/>
          <w:color w:val="000000"/>
        </w:rPr>
      </w:pPr>
    </w:p>
    <w:p w14:paraId="41238A50" w14:textId="6B02AB9B" w:rsidR="0079779A" w:rsidRDefault="00E23641">
      <w:pPr>
        <w:ind w:firstLine="720"/>
        <w:rPr>
          <w:rFonts w:cs="Arial"/>
          <w:color w:val="000000"/>
        </w:rPr>
      </w:pPr>
      <w:r>
        <w:rPr>
          <w:rFonts w:cs="Arial"/>
          <w:color w:val="000000"/>
        </w:rPr>
        <w:t>C</w:t>
      </w:r>
      <w:r w:rsidR="003E5439">
        <w:rPr>
          <w:rFonts w:cs="Arial"/>
          <w:color w:val="000000"/>
        </w:rPr>
        <w:t>.</w:t>
      </w:r>
      <w:r w:rsidR="003E5439">
        <w:rPr>
          <w:rFonts w:cs="Arial"/>
          <w:color w:val="000000"/>
        </w:rPr>
        <w:tab/>
        <w:t>MEASUREMENTS &amp; INSTRUMENTATION:</w:t>
      </w:r>
    </w:p>
    <w:p w14:paraId="0B7E0186" w14:textId="6BFF6A64" w:rsidR="0079779A" w:rsidRDefault="003E5439">
      <w:pPr>
        <w:ind w:left="2160" w:hanging="720"/>
        <w:rPr>
          <w:rFonts w:cs="Arial"/>
          <w:color w:val="000000"/>
        </w:rPr>
      </w:pPr>
      <w:r>
        <w:rPr>
          <w:rFonts w:cs="Arial"/>
          <w:color w:val="000000"/>
        </w:rPr>
        <w:t>(i) </w:t>
      </w:r>
      <w:r>
        <w:rPr>
          <w:rFonts w:cs="Arial"/>
          <w:color w:val="000000"/>
        </w:rPr>
        <w:tab/>
        <w:t>Instrumentation for the Test will consist of Battery Storage System instruments. Calibration certificates will be provided with the instruments.</w:t>
      </w:r>
    </w:p>
    <w:p w14:paraId="7C0D18B7" w14:textId="77777777" w:rsidR="0079779A" w:rsidRDefault="003E5439">
      <w:pPr>
        <w:ind w:left="2160" w:hanging="720"/>
        <w:rPr>
          <w:rFonts w:cs="Arial"/>
          <w:color w:val="000000"/>
        </w:rPr>
      </w:pPr>
      <w:r>
        <w:rPr>
          <w:rFonts w:cs="Arial"/>
          <w:color w:val="000000"/>
        </w:rPr>
        <w:t>(ii) </w:t>
      </w:r>
      <w:r>
        <w:rPr>
          <w:rFonts w:cs="Arial"/>
          <w:color w:val="000000"/>
        </w:rPr>
        <w:tab/>
        <w:t>The State of Charge during all tests shall be read from the Battery Management System.</w:t>
      </w:r>
    </w:p>
    <w:p w14:paraId="6FC4976D" w14:textId="01CF704D" w:rsidR="0079779A" w:rsidRDefault="003E5439" w:rsidP="006F2605">
      <w:pPr>
        <w:ind w:left="2160" w:hanging="720"/>
        <w:rPr>
          <w:rFonts w:cs="Arial"/>
          <w:color w:val="000000"/>
        </w:rPr>
      </w:pPr>
      <w:r>
        <w:rPr>
          <w:rFonts w:cs="Arial"/>
          <w:color w:val="000000"/>
        </w:rPr>
        <w:t>(iii) </w:t>
      </w:r>
      <w:r>
        <w:rPr>
          <w:rFonts w:cs="Arial"/>
          <w:color w:val="000000"/>
        </w:rPr>
        <w:tab/>
        <w:t>The charge rate and discharge rates shall be measured using the Electric Metering Devices.</w:t>
      </w:r>
    </w:p>
    <w:p w14:paraId="0D958EE2" w14:textId="5AB07080" w:rsidR="0079779A" w:rsidRDefault="0079779A">
      <w:pPr>
        <w:spacing w:before="90" w:after="90" w:line="324" w:lineRule="atLeast"/>
        <w:ind w:left="810" w:hanging="540"/>
        <w:rPr>
          <w:rFonts w:cs="Arial"/>
          <w:color w:val="000000"/>
        </w:rPr>
      </w:pPr>
    </w:p>
    <w:p w14:paraId="3D97282D" w14:textId="3DCE7728" w:rsidR="0079779A" w:rsidRDefault="00E23641">
      <w:pPr>
        <w:ind w:left="1440" w:hanging="720"/>
        <w:rPr>
          <w:rFonts w:cs="Arial"/>
          <w:b/>
          <w:bCs/>
          <w:color w:val="000000"/>
          <w:u w:val="single"/>
        </w:rPr>
      </w:pPr>
      <w:r>
        <w:rPr>
          <w:rFonts w:cs="Arial"/>
          <w:color w:val="000000"/>
        </w:rPr>
        <w:t>D</w:t>
      </w:r>
      <w:r w:rsidR="003E5439">
        <w:rPr>
          <w:rFonts w:cs="Arial"/>
          <w:color w:val="000000"/>
        </w:rPr>
        <w:t>. </w:t>
      </w:r>
      <w:r w:rsidR="003E5439">
        <w:rPr>
          <w:rFonts w:cs="Arial"/>
          <w:color w:val="000000"/>
        </w:rPr>
        <w:tab/>
      </w:r>
      <w:r w:rsidR="006F2605">
        <w:rPr>
          <w:rFonts w:cs="Arial"/>
          <w:color w:val="000000"/>
        </w:rPr>
        <w:t>TEST PROCEDURE TO MEASURE THE PERFORMANCE CRITERIA</w:t>
      </w:r>
      <w:r w:rsidR="003E5439">
        <w:rPr>
          <w:rFonts w:cs="Arial"/>
          <w:b/>
          <w:bCs/>
          <w:color w:val="000000"/>
        </w:rPr>
        <w:t>:</w:t>
      </w:r>
    </w:p>
    <w:p w14:paraId="6AED2967" w14:textId="284872F6" w:rsidR="0079779A" w:rsidRDefault="003E5439">
      <w:pPr>
        <w:ind w:left="2160" w:hanging="720"/>
        <w:rPr>
          <w:rFonts w:cs="Arial"/>
          <w:color w:val="000000"/>
        </w:rPr>
      </w:pPr>
      <w:r>
        <w:rPr>
          <w:rFonts w:cs="Arial"/>
          <w:color w:val="000000"/>
        </w:rPr>
        <w:t>(i) </w:t>
      </w:r>
      <w:r>
        <w:rPr>
          <w:rFonts w:cs="Arial"/>
          <w:color w:val="000000"/>
        </w:rPr>
        <w:tab/>
        <w:t xml:space="preserve">A </w:t>
      </w:r>
      <w:r w:rsidR="006F2605">
        <w:rPr>
          <w:rFonts w:cs="Arial"/>
          <w:color w:val="000000"/>
        </w:rPr>
        <w:t>T</w:t>
      </w:r>
      <w:r>
        <w:rPr>
          <w:rFonts w:cs="Arial"/>
          <w:color w:val="000000"/>
        </w:rPr>
        <w:t>est shall be performed to determine Maximum Charging Rate, Maximum Discharging Rate, Minimum Discharging Time, Minimum Charging Time, Storage Capacity, and Round Trip Efficiency of the Battery Storage System.</w:t>
      </w:r>
    </w:p>
    <w:p w14:paraId="0B31C55A" w14:textId="21EBE05A" w:rsidR="0079779A" w:rsidRDefault="003E5439" w:rsidP="00ED7BD8">
      <w:pPr>
        <w:ind w:left="2160" w:hanging="720"/>
        <w:rPr>
          <w:rFonts w:cs="Arial"/>
          <w:color w:val="000000"/>
        </w:rPr>
      </w:pPr>
      <w:r>
        <w:rPr>
          <w:rFonts w:cs="Arial"/>
          <w:color w:val="000000"/>
        </w:rPr>
        <w:t>(ii) </w:t>
      </w:r>
      <w:r>
        <w:rPr>
          <w:rFonts w:cs="Arial"/>
          <w:color w:val="000000"/>
        </w:rPr>
        <w:tab/>
        <w:t>The Battery Storage System shall be discharged to</w:t>
      </w:r>
      <w:r w:rsidR="00CF13E6">
        <w:rPr>
          <w:rFonts w:cs="Arial"/>
          <w:color w:val="000000"/>
        </w:rPr>
        <w:t xml:space="preserve"> zero percent</w:t>
      </w:r>
      <w:r>
        <w:rPr>
          <w:rFonts w:cs="Arial"/>
          <w:color w:val="000000"/>
        </w:rPr>
        <w:t xml:space="preserve"> </w:t>
      </w:r>
      <w:r w:rsidR="00CF13E6">
        <w:rPr>
          <w:rFonts w:cs="Arial"/>
          <w:color w:val="000000"/>
        </w:rPr>
        <w:t>(</w:t>
      </w:r>
      <w:r w:rsidR="00DD728B">
        <w:rPr>
          <w:rFonts w:cs="Arial"/>
          <w:color w:val="000000"/>
        </w:rPr>
        <w:t>0</w:t>
      </w:r>
      <w:r>
        <w:rPr>
          <w:rFonts w:cs="Arial"/>
          <w:color w:val="000000"/>
        </w:rPr>
        <w:t>%</w:t>
      </w:r>
      <w:r w:rsidR="00CF13E6">
        <w:rPr>
          <w:rFonts w:cs="Arial"/>
          <w:color w:val="000000"/>
        </w:rPr>
        <w:t>)</w:t>
      </w:r>
      <w:r>
        <w:rPr>
          <w:rFonts w:cs="Arial"/>
          <w:color w:val="000000"/>
        </w:rPr>
        <w:t xml:space="preserve"> SOC and held for a period of </w:t>
      </w:r>
      <w:r w:rsidR="005262BA">
        <w:rPr>
          <w:rFonts w:cs="Arial"/>
          <w:color w:val="000000"/>
        </w:rPr>
        <w:t>at least</w:t>
      </w:r>
      <w:r w:rsidR="00CF13E6">
        <w:rPr>
          <w:rFonts w:cs="Arial"/>
          <w:color w:val="000000"/>
        </w:rPr>
        <w:t xml:space="preserve"> five</w:t>
      </w:r>
      <w:r w:rsidR="005262BA">
        <w:rPr>
          <w:rFonts w:cs="Arial"/>
          <w:color w:val="000000"/>
        </w:rPr>
        <w:t xml:space="preserve"> </w:t>
      </w:r>
      <w:r w:rsidR="00CF13E6">
        <w:rPr>
          <w:rFonts w:cs="Arial"/>
          <w:color w:val="000000"/>
        </w:rPr>
        <w:t>(</w:t>
      </w:r>
      <w:r w:rsidR="006F2605">
        <w:rPr>
          <w:rFonts w:cs="Arial"/>
          <w:color w:val="000000"/>
        </w:rPr>
        <w:t>5</w:t>
      </w:r>
      <w:r w:rsidR="00CF13E6">
        <w:rPr>
          <w:rFonts w:cs="Arial"/>
          <w:color w:val="000000"/>
        </w:rPr>
        <w:t>)</w:t>
      </w:r>
      <w:r w:rsidR="006F2605">
        <w:rPr>
          <w:rFonts w:cs="Arial"/>
          <w:color w:val="000000"/>
        </w:rPr>
        <w:t xml:space="preserve"> </w:t>
      </w:r>
      <w:r>
        <w:rPr>
          <w:rFonts w:cs="Arial"/>
          <w:color w:val="000000"/>
        </w:rPr>
        <w:t>minutes.</w:t>
      </w:r>
    </w:p>
    <w:p w14:paraId="0F6CCA2A" w14:textId="7A81BC68" w:rsidR="0079779A" w:rsidRDefault="003E5439">
      <w:pPr>
        <w:ind w:left="2160" w:hanging="720"/>
        <w:rPr>
          <w:rFonts w:cs="Arial"/>
          <w:color w:val="000000"/>
        </w:rPr>
      </w:pPr>
      <w:r>
        <w:rPr>
          <w:rFonts w:cs="Arial"/>
          <w:color w:val="000000"/>
        </w:rPr>
        <w:t>(</w:t>
      </w:r>
      <w:r w:rsidR="00AF74EA">
        <w:rPr>
          <w:rFonts w:cs="Arial"/>
          <w:color w:val="000000"/>
        </w:rPr>
        <w:t>iii</w:t>
      </w:r>
      <w:r>
        <w:rPr>
          <w:rFonts w:cs="Arial"/>
          <w:color w:val="000000"/>
        </w:rPr>
        <w:t>) </w:t>
      </w:r>
      <w:r>
        <w:rPr>
          <w:rFonts w:cs="Arial"/>
          <w:color w:val="000000"/>
        </w:rPr>
        <w:tab/>
        <w:t xml:space="preserve">The Battery Storage System shall be charged </w:t>
      </w:r>
      <w:r w:rsidR="00DD728B">
        <w:rPr>
          <w:rFonts w:cs="Arial"/>
          <w:color w:val="000000"/>
        </w:rPr>
        <w:t>at</w:t>
      </w:r>
      <w:r>
        <w:rPr>
          <w:rFonts w:cs="Arial"/>
          <w:color w:val="000000"/>
        </w:rPr>
        <w:t xml:space="preserve"> the Guaranteed Maximum Charging Rate specified in </w:t>
      </w:r>
      <w:r w:rsidR="0080799C" w:rsidRPr="0080799C">
        <w:rPr>
          <w:u w:val="single"/>
        </w:rPr>
        <w:t>Exhibit M-1 - Battery Storage System Guaranteed Performance Levels</w:t>
      </w:r>
      <w:r>
        <w:rPr>
          <w:rFonts w:cs="Arial"/>
          <w:color w:val="000000"/>
        </w:rPr>
        <w:t> </w:t>
      </w:r>
      <w:r w:rsidR="00DD728B">
        <w:rPr>
          <w:rFonts w:cs="Arial"/>
          <w:color w:val="000000"/>
        </w:rPr>
        <w:t xml:space="preserve">until the Guaranteed Storage Capacity specified in </w:t>
      </w:r>
      <w:r w:rsidR="0080799C" w:rsidRPr="0080799C">
        <w:rPr>
          <w:u w:val="single"/>
        </w:rPr>
        <w:t>Exhibit M-1 - Battery Storage System Guaranteed Performance Levels</w:t>
      </w:r>
      <w:r w:rsidR="0080799C" w:rsidRPr="00E83EFD">
        <w:rPr>
          <w:color w:val="000000"/>
        </w:rPr>
        <w:t xml:space="preserve"> </w:t>
      </w:r>
      <w:r w:rsidR="00DD728B">
        <w:rPr>
          <w:rFonts w:cs="Arial"/>
          <w:color w:val="000000"/>
        </w:rPr>
        <w:t>is achieved</w:t>
      </w:r>
      <w:r w:rsidR="007F02D6">
        <w:rPr>
          <w:rFonts w:cs="Arial"/>
          <w:color w:val="000000"/>
        </w:rPr>
        <w:t xml:space="preserve"> and available for </w:t>
      </w:r>
      <w:r w:rsidR="00E36157">
        <w:rPr>
          <w:rFonts w:cs="Arial"/>
          <w:color w:val="000000"/>
        </w:rPr>
        <w:t>discharge, as measured at the POI</w:t>
      </w:r>
      <w:r>
        <w:rPr>
          <w:rFonts w:cs="Arial"/>
          <w:color w:val="000000"/>
        </w:rPr>
        <w:t xml:space="preserve">. The maximum AC power </w:t>
      </w:r>
      <w:r w:rsidR="00DD728B">
        <w:rPr>
          <w:rFonts w:cs="Arial"/>
          <w:color w:val="000000"/>
        </w:rPr>
        <w:t xml:space="preserve">charging rate achieved for a period of </w:t>
      </w:r>
      <w:r w:rsidR="00193777" w:rsidRPr="009236C2">
        <w:rPr>
          <w:rFonts w:cs="Arial"/>
          <w:color w:val="000000"/>
          <w:highlight w:val="yellow"/>
        </w:rPr>
        <w:t>[insert bid duration in hours]</w:t>
      </w:r>
      <w:r w:rsidR="00DD728B">
        <w:rPr>
          <w:rFonts w:cs="Arial"/>
          <w:color w:val="000000"/>
        </w:rPr>
        <w:t xml:space="preserve"> continuous hours </w:t>
      </w:r>
      <w:r>
        <w:rPr>
          <w:rFonts w:cs="Arial"/>
          <w:color w:val="000000"/>
        </w:rPr>
        <w:t xml:space="preserve">during this charge cycle shall be recorded and used for satisfaction of the Guaranteed Maximum Charging Rate.  The </w:t>
      </w:r>
      <w:r w:rsidR="0019500D">
        <w:rPr>
          <w:rFonts w:cs="Arial"/>
          <w:color w:val="000000"/>
        </w:rPr>
        <w:t xml:space="preserve">total </w:t>
      </w:r>
      <w:r>
        <w:rPr>
          <w:rFonts w:cs="Arial"/>
          <w:color w:val="000000"/>
        </w:rPr>
        <w:t xml:space="preserve">AC energy input  into the </w:t>
      </w:r>
      <w:r w:rsidR="0019500D">
        <w:rPr>
          <w:rFonts w:cs="Arial"/>
          <w:color w:val="000000"/>
        </w:rPr>
        <w:t>Battery Storage S</w:t>
      </w:r>
      <w:r>
        <w:rPr>
          <w:rFonts w:cs="Arial"/>
          <w:color w:val="000000"/>
        </w:rPr>
        <w:t xml:space="preserve">ystem and the time until the </w:t>
      </w:r>
      <w:r w:rsidR="00DD728B">
        <w:rPr>
          <w:rFonts w:cs="Arial"/>
          <w:color w:val="000000"/>
        </w:rPr>
        <w:t xml:space="preserve">Battery Storage System reaches a SOC of </w:t>
      </w:r>
      <w:r w:rsidR="00CF13E6">
        <w:rPr>
          <w:rFonts w:cs="Arial"/>
          <w:color w:val="000000"/>
        </w:rPr>
        <w:t>one</w:t>
      </w:r>
      <w:r w:rsidR="0009281F">
        <w:rPr>
          <w:rFonts w:cs="Arial"/>
          <w:color w:val="000000"/>
        </w:rPr>
        <w:t xml:space="preserve"> </w:t>
      </w:r>
      <w:r w:rsidR="00CF13E6">
        <w:rPr>
          <w:rFonts w:cs="Arial"/>
          <w:color w:val="000000"/>
        </w:rPr>
        <w:t>hundred percent (</w:t>
      </w:r>
      <w:r w:rsidR="00DD728B">
        <w:rPr>
          <w:rFonts w:cs="Arial"/>
          <w:color w:val="000000"/>
        </w:rPr>
        <w:t>100%</w:t>
      </w:r>
      <w:r w:rsidR="00CF13E6">
        <w:rPr>
          <w:rFonts w:cs="Arial"/>
          <w:color w:val="000000"/>
        </w:rPr>
        <w:t>)</w:t>
      </w:r>
      <w:r>
        <w:rPr>
          <w:rFonts w:cs="Arial"/>
          <w:color w:val="000000"/>
        </w:rPr>
        <w:t xml:space="preserve"> shall be measured and recorded.</w:t>
      </w:r>
    </w:p>
    <w:p w14:paraId="69AB574C" w14:textId="2893AB71" w:rsidR="0079779A" w:rsidRDefault="003E5439">
      <w:pPr>
        <w:ind w:left="2160" w:hanging="720"/>
        <w:rPr>
          <w:rFonts w:cs="Arial"/>
          <w:color w:val="000000"/>
        </w:rPr>
      </w:pPr>
      <w:r>
        <w:rPr>
          <w:rFonts w:cs="Arial"/>
          <w:color w:val="000000"/>
        </w:rPr>
        <w:t>(i</w:t>
      </w:r>
      <w:r w:rsidR="00AF74EA">
        <w:rPr>
          <w:rFonts w:cs="Arial"/>
          <w:color w:val="000000"/>
        </w:rPr>
        <w:t>v</w:t>
      </w:r>
      <w:r>
        <w:rPr>
          <w:rFonts w:cs="Arial"/>
          <w:color w:val="000000"/>
        </w:rPr>
        <w:t>)</w:t>
      </w:r>
      <w:r>
        <w:rPr>
          <w:rFonts w:cs="Arial"/>
          <w:color w:val="000000"/>
        </w:rPr>
        <w:tab/>
        <w:t>The system shall be left at rest in an active standby state for</w:t>
      </w:r>
      <w:r w:rsidR="00CF13E6">
        <w:rPr>
          <w:rFonts w:cs="Arial"/>
          <w:color w:val="000000"/>
        </w:rPr>
        <w:t xml:space="preserve"> five</w:t>
      </w:r>
      <w:r>
        <w:rPr>
          <w:rFonts w:cs="Arial"/>
          <w:color w:val="000000"/>
        </w:rPr>
        <w:t xml:space="preserve"> </w:t>
      </w:r>
      <w:r w:rsidR="00CF13E6">
        <w:rPr>
          <w:rFonts w:cs="Arial"/>
          <w:color w:val="000000"/>
        </w:rPr>
        <w:t>(</w:t>
      </w:r>
      <w:r w:rsidR="00E36157">
        <w:rPr>
          <w:rFonts w:cs="Arial"/>
          <w:color w:val="000000"/>
        </w:rPr>
        <w:t>5</w:t>
      </w:r>
      <w:r w:rsidR="00CF13E6">
        <w:rPr>
          <w:rFonts w:cs="Arial"/>
          <w:color w:val="000000"/>
        </w:rPr>
        <w:t>)</w:t>
      </w:r>
      <w:r w:rsidR="00DD728B">
        <w:rPr>
          <w:rFonts w:cs="Arial"/>
          <w:color w:val="000000"/>
        </w:rPr>
        <w:t xml:space="preserve"> </w:t>
      </w:r>
      <w:r>
        <w:rPr>
          <w:rFonts w:cs="Arial"/>
          <w:color w:val="000000"/>
        </w:rPr>
        <w:t>minutes.</w:t>
      </w:r>
    </w:p>
    <w:p w14:paraId="6D40F9CA" w14:textId="48ECEEDD" w:rsidR="0079779A" w:rsidRDefault="003E5439">
      <w:pPr>
        <w:ind w:left="2160" w:hanging="720"/>
        <w:rPr>
          <w:rFonts w:cs="Arial"/>
          <w:color w:val="000000"/>
        </w:rPr>
      </w:pPr>
      <w:r>
        <w:rPr>
          <w:rFonts w:cs="Arial"/>
          <w:color w:val="000000"/>
        </w:rPr>
        <w:t>(</w:t>
      </w:r>
      <w:r w:rsidR="00AF74EA">
        <w:rPr>
          <w:rFonts w:cs="Arial"/>
          <w:color w:val="000000"/>
        </w:rPr>
        <w:t>v</w:t>
      </w:r>
      <w:r>
        <w:rPr>
          <w:rFonts w:cs="Arial"/>
          <w:color w:val="000000"/>
        </w:rPr>
        <w:t>)</w:t>
      </w:r>
      <w:r>
        <w:rPr>
          <w:rFonts w:cs="Arial"/>
          <w:color w:val="000000"/>
        </w:rPr>
        <w:tab/>
        <w:t xml:space="preserve">The Battery Storage System shall be discharged </w:t>
      </w:r>
      <w:r w:rsidR="00DD728B">
        <w:rPr>
          <w:rFonts w:cs="Arial"/>
          <w:color w:val="000000"/>
        </w:rPr>
        <w:t>at</w:t>
      </w:r>
      <w:r>
        <w:rPr>
          <w:rFonts w:cs="Arial"/>
          <w:color w:val="000000"/>
        </w:rPr>
        <w:t xml:space="preserve"> the Guaranteed Maximum Discharging Rate specified in </w:t>
      </w:r>
      <w:r w:rsidR="00E83EFD" w:rsidRPr="0080799C">
        <w:rPr>
          <w:u w:val="single"/>
        </w:rPr>
        <w:t xml:space="preserve">Exhibit M-1 </w:t>
      </w:r>
      <w:r w:rsidR="00CF13E6">
        <w:rPr>
          <w:u w:val="single"/>
        </w:rPr>
        <w:t>–</w:t>
      </w:r>
      <w:r w:rsidR="00E83EFD" w:rsidRPr="0080799C">
        <w:rPr>
          <w:u w:val="single"/>
        </w:rPr>
        <w:t xml:space="preserve"> Battery Storage System Guaranteed Performance Levels</w:t>
      </w:r>
      <w:r w:rsidR="00E83EFD" w:rsidRPr="00286617">
        <w:rPr>
          <w:rFonts w:cs="Arial"/>
          <w:color w:val="000000"/>
          <w:u w:val="single"/>
        </w:rPr>
        <w:t xml:space="preserve"> </w:t>
      </w:r>
      <w:r w:rsidR="00FA5AB1" w:rsidRPr="009236C2">
        <w:rPr>
          <w:rFonts w:cs="Arial"/>
          <w:color w:val="000000"/>
        </w:rPr>
        <w:t xml:space="preserve">until the SOC reaches </w:t>
      </w:r>
      <w:r w:rsidR="00116543">
        <w:rPr>
          <w:rFonts w:cs="Arial"/>
          <w:color w:val="000000"/>
        </w:rPr>
        <w:t>zero percent (</w:t>
      </w:r>
      <w:r w:rsidR="00FA5AB1" w:rsidRPr="009236C2">
        <w:rPr>
          <w:rFonts w:cs="Arial"/>
          <w:color w:val="000000"/>
        </w:rPr>
        <w:t>0%</w:t>
      </w:r>
      <w:r w:rsidR="00116543">
        <w:rPr>
          <w:rFonts w:cs="Arial"/>
          <w:color w:val="000000"/>
        </w:rPr>
        <w:t>)</w:t>
      </w:r>
      <w:r>
        <w:rPr>
          <w:rFonts w:cs="Arial"/>
          <w:color w:val="000000"/>
        </w:rPr>
        <w:t xml:space="preserve">. The maximum AC power </w:t>
      </w:r>
      <w:r w:rsidR="003A7583">
        <w:rPr>
          <w:rFonts w:cs="Arial"/>
          <w:color w:val="000000"/>
        </w:rPr>
        <w:t xml:space="preserve">discharging rate achieved </w:t>
      </w:r>
      <w:r w:rsidR="00FA5AB1">
        <w:rPr>
          <w:rFonts w:cs="Arial"/>
          <w:color w:val="000000"/>
        </w:rPr>
        <w:t xml:space="preserve">for a minimum of </w:t>
      </w:r>
      <w:r w:rsidR="00193777" w:rsidRPr="0016331A">
        <w:rPr>
          <w:rFonts w:cs="Arial"/>
          <w:color w:val="000000"/>
          <w:highlight w:val="yellow"/>
        </w:rPr>
        <w:t>[insert bid duration in hours</w:t>
      </w:r>
      <w:r w:rsidR="00193777">
        <w:rPr>
          <w:rFonts w:cs="Arial"/>
          <w:color w:val="000000"/>
        </w:rPr>
        <w:t>]</w:t>
      </w:r>
      <w:r w:rsidR="00193777" w:rsidDel="00193777">
        <w:rPr>
          <w:rFonts w:cs="Arial"/>
          <w:color w:val="000000"/>
        </w:rPr>
        <w:t xml:space="preserve"> </w:t>
      </w:r>
      <w:r w:rsidR="00193777">
        <w:rPr>
          <w:rFonts w:cs="Arial"/>
          <w:color w:val="000000"/>
        </w:rPr>
        <w:t>continuous</w:t>
      </w:r>
      <w:r w:rsidR="00FA5AB1">
        <w:rPr>
          <w:rFonts w:cs="Arial"/>
          <w:color w:val="000000"/>
        </w:rPr>
        <w:t xml:space="preserve"> hours </w:t>
      </w:r>
      <w:r>
        <w:rPr>
          <w:rFonts w:cs="Arial"/>
          <w:color w:val="000000"/>
        </w:rPr>
        <w:t>shall be recorded and used for satisfaction of the Guaranteed Maximum Discharging Rate.</w:t>
      </w:r>
      <w:r w:rsidR="00993BBD">
        <w:rPr>
          <w:rFonts w:cs="Arial"/>
          <w:color w:val="000000"/>
        </w:rPr>
        <w:t xml:space="preserve"> The total AC energy discharged from the Battery Storage System and the time until the Battery Storage System reaches a SOC of</w:t>
      </w:r>
      <w:r w:rsidR="00CF13E6">
        <w:rPr>
          <w:rFonts w:cs="Arial"/>
          <w:color w:val="000000"/>
        </w:rPr>
        <w:t xml:space="preserve"> zero percent</w:t>
      </w:r>
      <w:r w:rsidR="00993BBD">
        <w:rPr>
          <w:rFonts w:cs="Arial"/>
          <w:color w:val="000000"/>
        </w:rPr>
        <w:t xml:space="preserve"> </w:t>
      </w:r>
      <w:r w:rsidR="00CF13E6">
        <w:rPr>
          <w:rFonts w:cs="Arial"/>
          <w:color w:val="000000"/>
        </w:rPr>
        <w:t>(</w:t>
      </w:r>
      <w:r w:rsidR="00993BBD">
        <w:rPr>
          <w:rFonts w:cs="Arial"/>
          <w:color w:val="000000"/>
        </w:rPr>
        <w:t>0%</w:t>
      </w:r>
      <w:r w:rsidR="00CF13E6">
        <w:rPr>
          <w:rFonts w:cs="Arial"/>
          <w:color w:val="000000"/>
        </w:rPr>
        <w:t>)</w:t>
      </w:r>
      <w:r w:rsidR="00993BBD">
        <w:rPr>
          <w:rFonts w:cs="Arial"/>
          <w:color w:val="000000"/>
        </w:rPr>
        <w:t xml:space="preserve"> shall be measured and recorded</w:t>
      </w:r>
      <w:r w:rsidR="00AF7600">
        <w:rPr>
          <w:rFonts w:cs="Arial"/>
          <w:color w:val="000000"/>
        </w:rPr>
        <w:t>.</w:t>
      </w:r>
      <w:r w:rsidR="00993BBD" w:rsidDel="00FA5AB1">
        <w:rPr>
          <w:rFonts w:cs="Arial"/>
          <w:color w:val="000000"/>
        </w:rPr>
        <w:t xml:space="preserve"> </w:t>
      </w:r>
      <w:r w:rsidR="00AF7600">
        <w:rPr>
          <w:rFonts w:cs="Arial"/>
          <w:color w:val="000000"/>
        </w:rPr>
        <w:t xml:space="preserve">The total AC energy discharged from the Battery Storage System will be used for satisfaction of the </w:t>
      </w:r>
      <w:r w:rsidR="00AF7600">
        <w:rPr>
          <w:rFonts w:cs="Arial"/>
          <w:color w:val="000000"/>
        </w:rPr>
        <w:lastRenderedPageBreak/>
        <w:t xml:space="preserve">Guaranteed Storage Capacity. </w:t>
      </w:r>
      <w:r>
        <w:rPr>
          <w:rFonts w:cs="Arial"/>
          <w:color w:val="000000"/>
        </w:rPr>
        <w:t>The time period until the system has supplied the Guaranteed Storage Capacity will be used for satisfaction of Guaranteed Minimum Discharging Time.</w:t>
      </w:r>
    </w:p>
    <w:p w14:paraId="27FE9806" w14:textId="6CCD786D" w:rsidR="0079779A" w:rsidRDefault="0079779A" w:rsidP="00FA5AB1">
      <w:pPr>
        <w:ind w:left="2160" w:hanging="720"/>
        <w:rPr>
          <w:rFonts w:cs="Arial"/>
          <w:color w:val="000000"/>
        </w:rPr>
      </w:pPr>
    </w:p>
    <w:p w14:paraId="3DD7D2EE" w14:textId="67362FAB" w:rsidR="0079779A" w:rsidRDefault="003E5439">
      <w:pPr>
        <w:ind w:left="2160" w:hanging="720"/>
        <w:rPr>
          <w:rFonts w:cs="Arial"/>
          <w:color w:val="000000"/>
        </w:rPr>
      </w:pPr>
      <w:r>
        <w:rPr>
          <w:rFonts w:cs="Arial"/>
          <w:color w:val="000000"/>
        </w:rPr>
        <w:t>(</w:t>
      </w:r>
      <w:r w:rsidR="00AF74EA">
        <w:rPr>
          <w:rFonts w:cs="Arial"/>
          <w:color w:val="000000"/>
        </w:rPr>
        <w:t>vi</w:t>
      </w:r>
      <w:r>
        <w:rPr>
          <w:rFonts w:cs="Arial"/>
          <w:color w:val="000000"/>
        </w:rPr>
        <w:t>)</w:t>
      </w:r>
      <w:r>
        <w:rPr>
          <w:rFonts w:cs="Arial"/>
          <w:color w:val="000000"/>
        </w:rPr>
        <w:tab/>
        <w:t>The total AC energy input </w:t>
      </w:r>
      <w:r w:rsidR="00FA5AB1" w:rsidDel="00FA5AB1">
        <w:rPr>
          <w:rFonts w:cs="Arial"/>
          <w:b/>
          <w:bCs/>
          <w:color w:val="000000"/>
        </w:rPr>
        <w:t xml:space="preserve"> </w:t>
      </w:r>
      <w:r>
        <w:rPr>
          <w:rFonts w:cs="Arial"/>
          <w:color w:val="000000"/>
        </w:rPr>
        <w:t>and the total AC energy output from the system </w:t>
      </w:r>
      <w:r>
        <w:rPr>
          <w:rFonts w:cs="Arial"/>
          <w:b/>
          <w:bCs/>
          <w:color w:val="000000"/>
        </w:rPr>
        <w:t xml:space="preserve"> </w:t>
      </w:r>
      <w:r>
        <w:rPr>
          <w:rFonts w:cs="Arial"/>
          <w:color w:val="000000"/>
        </w:rPr>
        <w:t>recorded in steps </w:t>
      </w:r>
      <w:r w:rsidR="004007C5">
        <w:rPr>
          <w:rFonts w:cs="Arial"/>
          <w:color w:val="000000"/>
        </w:rPr>
        <w:t>D</w:t>
      </w:r>
      <w:r>
        <w:rPr>
          <w:rFonts w:cs="Arial"/>
          <w:color w:val="000000"/>
        </w:rPr>
        <w:t>.(</w:t>
      </w:r>
      <w:r w:rsidR="004007C5">
        <w:rPr>
          <w:rFonts w:cs="Arial"/>
          <w:color w:val="000000"/>
        </w:rPr>
        <w:t>ii</w:t>
      </w:r>
      <w:r>
        <w:rPr>
          <w:rFonts w:cs="Arial"/>
          <w:color w:val="000000"/>
        </w:rPr>
        <w:t>i) and </w:t>
      </w:r>
      <w:r w:rsidR="004007C5">
        <w:rPr>
          <w:rFonts w:cs="Arial"/>
          <w:color w:val="000000"/>
        </w:rPr>
        <w:t>D</w:t>
      </w:r>
      <w:r>
        <w:rPr>
          <w:rFonts w:cs="Arial"/>
          <w:color w:val="000000"/>
        </w:rPr>
        <w:t>.(</w:t>
      </w:r>
      <w:r w:rsidR="004007C5">
        <w:rPr>
          <w:rFonts w:cs="Arial"/>
          <w:color w:val="000000"/>
        </w:rPr>
        <w:t>v</w:t>
      </w:r>
      <w:r>
        <w:rPr>
          <w:rFonts w:cs="Arial"/>
          <w:color w:val="000000"/>
        </w:rPr>
        <w:t>) shall be used to determine Round Trip Efficiency for conformance to the Guaranteed Round Trip Efficiency</w:t>
      </w:r>
      <w:r w:rsidR="00C40135">
        <w:rPr>
          <w:rFonts w:cs="Arial"/>
          <w:color w:val="000000"/>
        </w:rPr>
        <w:t xml:space="preserve"> defined in </w:t>
      </w:r>
      <w:r w:rsidR="00E83EFD" w:rsidRPr="0080799C">
        <w:rPr>
          <w:u w:val="single"/>
        </w:rPr>
        <w:t>Exhibit M-1 - Battery Storage System Guaranteed Performance Levels</w:t>
      </w:r>
      <w:r>
        <w:rPr>
          <w:rFonts w:cs="Arial"/>
          <w:color w:val="000000"/>
        </w:rPr>
        <w:t>.</w:t>
      </w:r>
    </w:p>
    <w:p w14:paraId="0C392773" w14:textId="77777777" w:rsidR="00E23641" w:rsidRDefault="00E23641">
      <w:pPr>
        <w:ind w:left="2160" w:hanging="720"/>
        <w:rPr>
          <w:rFonts w:cs="Arial"/>
          <w:color w:val="000000"/>
        </w:rPr>
      </w:pPr>
    </w:p>
    <w:p w14:paraId="78881472" w14:textId="7DA48122" w:rsidR="0079779A" w:rsidRDefault="00B83F80" w:rsidP="00C724A2">
      <w:pPr>
        <w:pStyle w:val="ListParagraph"/>
        <w:widowControl w:val="0"/>
        <w:tabs>
          <w:tab w:val="left" w:pos="4163"/>
        </w:tabs>
        <w:adjustRightInd w:val="0"/>
        <w:spacing w:after="240"/>
        <w:textAlignment w:val="baseline"/>
        <w:rPr>
          <w:rFonts w:cs="Arial"/>
          <w:bCs/>
          <w:noProof/>
          <w:color w:val="000000"/>
        </w:rPr>
      </w:pPr>
      <w:bookmarkStart w:id="1124" w:name="_DV_M565"/>
      <w:bookmarkStart w:id="1125" w:name="_DV_M566"/>
      <w:bookmarkStart w:id="1126" w:name="_DV_M567"/>
      <w:bookmarkStart w:id="1127" w:name="_DV_M568"/>
      <w:bookmarkStart w:id="1128" w:name="_DV_M569"/>
      <w:bookmarkStart w:id="1129" w:name="_DV_M570"/>
      <w:bookmarkStart w:id="1130" w:name="_DV_M571"/>
      <w:bookmarkStart w:id="1131" w:name="_DV_M572"/>
      <w:bookmarkStart w:id="1132" w:name="_DV_M573"/>
      <w:bookmarkStart w:id="1133" w:name="_DV_M574"/>
      <w:bookmarkStart w:id="1134" w:name="_DV_M575"/>
      <w:bookmarkStart w:id="1135" w:name="_DV_M576"/>
      <w:bookmarkStart w:id="1136" w:name="_DV_M577"/>
      <w:bookmarkStart w:id="1137" w:name="_DV_M578"/>
      <w:bookmarkStart w:id="1138" w:name="_DV_M581"/>
      <w:bookmarkStart w:id="1139" w:name="_DV_M582"/>
      <w:bookmarkStart w:id="1140" w:name="_DV_M583"/>
      <w:bookmarkStart w:id="1141" w:name="_DV_M584"/>
      <w:bookmarkStart w:id="1142" w:name="_DV_M585"/>
      <w:bookmarkStart w:id="1143" w:name="_DV_M586"/>
      <w:bookmarkStart w:id="1144" w:name="_DV_M587"/>
      <w:bookmarkStart w:id="1145" w:name="_DV_M588"/>
      <w:bookmarkStart w:id="1146" w:name="_DV_M589"/>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r>
        <w:rPr>
          <w:rFonts w:cs="Arial"/>
          <w:bCs/>
          <w:noProof/>
          <w:color w:val="000000"/>
        </w:rPr>
        <w:tab/>
      </w:r>
    </w:p>
    <w:p w14:paraId="178560AA" w14:textId="77777777" w:rsidR="0079779A" w:rsidRDefault="003E5439">
      <w:pPr>
        <w:spacing w:after="240"/>
        <w:jc w:val="center"/>
        <w:textAlignment w:val="baseline"/>
        <w:rPr>
          <w:rFonts w:eastAsia="Arial" w:cs="Arial"/>
          <w:color w:val="000000"/>
        </w:rPr>
        <w:sectPr w:rsidR="0079779A">
          <w:footerReference w:type="default" r:id="rId52"/>
          <w:pgSz w:w="12240" w:h="15840" w:code="1"/>
          <w:pgMar w:top="1440" w:right="1440" w:bottom="1440" w:left="1440" w:header="720" w:footer="720" w:gutter="0"/>
          <w:pgNumType w:start="1"/>
          <w:cols w:space="720"/>
        </w:sectPr>
      </w:pPr>
      <w:r>
        <w:rPr>
          <w:rFonts w:eastAsia="Arial" w:cs="Arial"/>
          <w:color w:val="000000"/>
        </w:rPr>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r>
    </w:p>
    <w:p w14:paraId="405C6F94" w14:textId="0A8CE31C" w:rsidR="0079779A" w:rsidRPr="00407C20" w:rsidRDefault="00407C20" w:rsidP="00407C20">
      <w:pPr>
        <w:pStyle w:val="ExhibitHeading"/>
        <w:rPr>
          <w:rFonts w:cs="Arial"/>
        </w:rPr>
      </w:pPr>
      <w:bookmarkStart w:id="1147" w:name="_Ref149920534"/>
      <w:bookmarkStart w:id="1148" w:name="_Ref149913721"/>
      <w:bookmarkStart w:id="1149" w:name="_Ref149913754"/>
      <w:bookmarkStart w:id="1150" w:name="_Ref149914233"/>
      <w:bookmarkStart w:id="1151" w:name="_Ref149914685"/>
      <w:bookmarkStart w:id="1152" w:name="_Ref149919488"/>
      <w:bookmarkStart w:id="1153" w:name="_Ref149919513"/>
      <w:bookmarkStart w:id="1154" w:name="_Ref149919531"/>
      <w:bookmarkStart w:id="1155" w:name="_Ref149919549"/>
      <w:bookmarkStart w:id="1156" w:name="_Ref149919587"/>
      <w:bookmarkStart w:id="1157" w:name="_Ref149919605"/>
      <w:bookmarkStart w:id="1158" w:name="_Ref149919622"/>
      <w:bookmarkStart w:id="1159" w:name="_Ref149919668"/>
      <w:bookmarkStart w:id="1160" w:name="_Ref149919688"/>
      <w:bookmarkStart w:id="1161" w:name="_Ref149919987"/>
      <w:bookmarkStart w:id="1162" w:name="_Toc150955225"/>
      <w:r>
        <w:lastRenderedPageBreak/>
        <w:t xml:space="preserve">EXHIBIT </w:t>
      </w:r>
      <w:bookmarkEnd w:id="1147"/>
      <w:r w:rsidR="005A49F5">
        <w:t>M-</w:t>
      </w:r>
      <w:r w:rsidR="00C6117A">
        <w:t>1</w:t>
      </w:r>
      <w:r w:rsidR="005A49F5">
        <w:t xml:space="preserve"> </w:t>
      </w:r>
      <w:r>
        <w:t xml:space="preserve">- </w:t>
      </w:r>
      <w:r w:rsidR="003E5439">
        <w:rPr>
          <w:rFonts w:cs="Arial"/>
        </w:rPr>
        <w:t xml:space="preserve">BATTERY STORAGE SYSTEM </w:t>
      </w:r>
      <w:r w:rsidR="003E5439">
        <w:t>GUARANTEED PERFORMANCE LEVELS</w:t>
      </w:r>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p>
    <w:p w14:paraId="35315CDA" w14:textId="4D79B700" w:rsidR="0079779A" w:rsidRDefault="003E5439">
      <w:r>
        <w:t xml:space="preserve">This </w:t>
      </w:r>
      <w:r w:rsidR="00E83EFD" w:rsidRPr="00E83EFD">
        <w:rPr>
          <w:u w:val="single"/>
        </w:rPr>
        <w:t>Exhibit M-1</w:t>
      </w:r>
      <w:r w:rsidR="00E83EFD">
        <w:t xml:space="preserve"> </w:t>
      </w:r>
      <w:r>
        <w:t>sets forth the guaranteed performance levels (“</w:t>
      </w:r>
      <w:r>
        <w:rPr>
          <w:u w:val="single"/>
        </w:rPr>
        <w:t>Guaranteed Performance</w:t>
      </w:r>
      <w:r>
        <w:t xml:space="preserve">”) for certain Performance Criteria. </w:t>
      </w:r>
    </w:p>
    <w:p w14:paraId="41C3FA1A" w14:textId="77777777" w:rsidR="0079779A" w:rsidRDefault="0079779A"/>
    <w:p w14:paraId="165E884C" w14:textId="77777777" w:rsidR="0079779A" w:rsidRDefault="003E5439">
      <w:pPr>
        <w:spacing w:after="240"/>
        <w:rPr>
          <w:rFonts w:cs="Arial"/>
        </w:rPr>
      </w:pPr>
      <w:r>
        <w:rPr>
          <w:rFonts w:cs="Arial"/>
          <w:u w:val="single"/>
        </w:rPr>
        <w:t>Guaranteed Round Trip Efficiency</w:t>
      </w:r>
      <w:r>
        <w:rPr>
          <w:rFonts w:cs="Arial"/>
        </w:rPr>
        <w:t xml:space="preserve">: </w:t>
      </w:r>
    </w:p>
    <w:p w14:paraId="439F7EB6" w14:textId="77777777" w:rsidR="0079779A" w:rsidRDefault="003E5439">
      <w:pPr>
        <w:spacing w:after="240"/>
      </w:pPr>
      <w:r>
        <w:t xml:space="preserve">The Guaranteed </w:t>
      </w:r>
      <w:r>
        <w:rPr>
          <w:rFonts w:cs="Arial"/>
        </w:rPr>
        <w:t>Round Trip Efficiency</w:t>
      </w:r>
      <w:r>
        <w:t xml:space="preserve"> shall be </w:t>
      </w:r>
      <w:r>
        <w:rPr>
          <w:rFonts w:cs="Arial"/>
        </w:rPr>
        <w:t>as set forth</w:t>
      </w:r>
      <w:r>
        <w:t xml:space="preserve"> in the </w:t>
      </w:r>
      <w:r>
        <w:rPr>
          <w:rFonts w:cs="Arial"/>
        </w:rPr>
        <w:t>table below</w:t>
      </w:r>
      <w:r>
        <w:t xml:space="preserve">: </w:t>
      </w:r>
    </w:p>
    <w:tbl>
      <w:tblPr>
        <w:tblW w:w="2297" w:type="dxa"/>
        <w:tblInd w:w="2880" w:type="dxa"/>
        <w:tblLayout w:type="fixed"/>
        <w:tblCellMar>
          <w:left w:w="0" w:type="dxa"/>
          <w:right w:w="0" w:type="dxa"/>
        </w:tblCellMar>
        <w:tblLook w:val="04A0" w:firstRow="1" w:lastRow="0" w:firstColumn="1" w:lastColumn="0" w:noHBand="0" w:noVBand="1"/>
      </w:tblPr>
      <w:tblGrid>
        <w:gridCol w:w="1149"/>
        <w:gridCol w:w="1148"/>
      </w:tblGrid>
      <w:tr w:rsidR="0079779A" w14:paraId="7A385603" w14:textId="77777777">
        <w:trPr>
          <w:trHeight w:val="300"/>
        </w:trPr>
        <w:tc>
          <w:tcPr>
            <w:tcW w:w="1149"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8CCE14F" w14:textId="77777777" w:rsidR="0079779A" w:rsidRDefault="003E5439">
            <w:pPr>
              <w:jc w:val="center"/>
            </w:pPr>
            <w:bookmarkStart w:id="1163" w:name="_Hlk6493981"/>
            <w:r>
              <w:rPr>
                <w:color w:val="000000"/>
              </w:rPr>
              <w:t>Year</w:t>
            </w:r>
          </w:p>
        </w:tc>
        <w:tc>
          <w:tcPr>
            <w:tcW w:w="1148"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46EC81B2" w14:textId="77777777" w:rsidR="0079779A" w:rsidRDefault="003E5439">
            <w:pPr>
              <w:jc w:val="center"/>
            </w:pPr>
            <w:r>
              <w:rPr>
                <w:color w:val="000000"/>
              </w:rPr>
              <w:t xml:space="preserve">RTE </w:t>
            </w:r>
          </w:p>
        </w:tc>
      </w:tr>
      <w:tr w:rsidR="0079779A" w14:paraId="04B4505E"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E48B4D0" w14:textId="77777777" w:rsidR="0079779A" w:rsidRDefault="003E5439">
            <w:pPr>
              <w:jc w:val="center"/>
            </w:pPr>
            <w:r>
              <w:t>1</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264D75FE" w14:textId="77777777" w:rsidR="0079779A" w:rsidRDefault="0079779A">
            <w:pPr>
              <w:jc w:val="center"/>
            </w:pPr>
          </w:p>
        </w:tc>
      </w:tr>
      <w:tr w:rsidR="0079779A" w14:paraId="6CDD22C7"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47BD761" w14:textId="77777777" w:rsidR="0079779A" w:rsidRDefault="003E5439">
            <w:pPr>
              <w:jc w:val="center"/>
            </w:pPr>
            <w:r>
              <w:t>2</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6E0264AD" w14:textId="77777777" w:rsidR="0079779A" w:rsidRDefault="0079779A">
            <w:pPr>
              <w:jc w:val="center"/>
            </w:pPr>
          </w:p>
        </w:tc>
      </w:tr>
      <w:tr w:rsidR="0079779A" w14:paraId="44E360C6"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A8C15B7" w14:textId="77777777" w:rsidR="0079779A" w:rsidRDefault="003E5439">
            <w:pPr>
              <w:jc w:val="center"/>
            </w:pPr>
            <w:r>
              <w:t>3</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6B29FD32" w14:textId="77777777" w:rsidR="0079779A" w:rsidRDefault="0079779A">
            <w:pPr>
              <w:jc w:val="center"/>
            </w:pPr>
          </w:p>
        </w:tc>
      </w:tr>
      <w:tr w:rsidR="0079779A" w14:paraId="3DE4887C"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2045E46" w14:textId="77777777" w:rsidR="0079779A" w:rsidRDefault="003E5439">
            <w:pPr>
              <w:jc w:val="center"/>
            </w:pPr>
            <w:r>
              <w:t>4</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5CA1952B" w14:textId="77777777" w:rsidR="0079779A" w:rsidRDefault="0079779A">
            <w:pPr>
              <w:jc w:val="center"/>
            </w:pPr>
          </w:p>
        </w:tc>
      </w:tr>
      <w:tr w:rsidR="0079779A" w14:paraId="3F1EB5BE"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354CC2D" w14:textId="77777777" w:rsidR="0079779A" w:rsidRDefault="003E5439">
            <w:pPr>
              <w:jc w:val="center"/>
            </w:pPr>
            <w:r>
              <w:t>5</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672986A1" w14:textId="77777777" w:rsidR="0079779A" w:rsidRDefault="0079779A">
            <w:pPr>
              <w:jc w:val="center"/>
            </w:pPr>
          </w:p>
        </w:tc>
      </w:tr>
      <w:tr w:rsidR="0079779A" w14:paraId="3F5135F8"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82F100B" w14:textId="77777777" w:rsidR="0079779A" w:rsidRDefault="003E5439">
            <w:pPr>
              <w:jc w:val="center"/>
            </w:pPr>
            <w:r>
              <w:t>6</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60873D8D" w14:textId="77777777" w:rsidR="0079779A" w:rsidRDefault="0079779A">
            <w:pPr>
              <w:jc w:val="center"/>
            </w:pPr>
          </w:p>
        </w:tc>
      </w:tr>
      <w:tr w:rsidR="0079779A" w14:paraId="045E5061"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9904C94" w14:textId="77777777" w:rsidR="0079779A" w:rsidRDefault="003E5439">
            <w:pPr>
              <w:jc w:val="center"/>
            </w:pPr>
            <w:r>
              <w:t>7</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1FD6894F" w14:textId="77777777" w:rsidR="0079779A" w:rsidRDefault="0079779A">
            <w:pPr>
              <w:jc w:val="center"/>
            </w:pPr>
          </w:p>
        </w:tc>
      </w:tr>
      <w:tr w:rsidR="0079779A" w14:paraId="2CBBF2BA"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13E40F4" w14:textId="77777777" w:rsidR="0079779A" w:rsidRDefault="003E5439">
            <w:pPr>
              <w:jc w:val="center"/>
            </w:pPr>
            <w:r>
              <w:t>8</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3C4E8E75" w14:textId="77777777" w:rsidR="0079779A" w:rsidRDefault="0079779A">
            <w:pPr>
              <w:jc w:val="center"/>
            </w:pPr>
          </w:p>
        </w:tc>
      </w:tr>
      <w:tr w:rsidR="0079779A" w14:paraId="690A561C"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15B8357" w14:textId="77777777" w:rsidR="0079779A" w:rsidRDefault="003E5439">
            <w:pPr>
              <w:jc w:val="center"/>
            </w:pPr>
            <w:r>
              <w:t>9</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6ECA7C2A" w14:textId="77777777" w:rsidR="0079779A" w:rsidRDefault="0079779A">
            <w:pPr>
              <w:jc w:val="center"/>
            </w:pPr>
          </w:p>
        </w:tc>
      </w:tr>
      <w:tr w:rsidR="0079779A" w14:paraId="48DFE725"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C965DF1" w14:textId="77777777" w:rsidR="0079779A" w:rsidRDefault="003E5439">
            <w:pPr>
              <w:jc w:val="center"/>
            </w:pPr>
            <w:r>
              <w:t>10</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3F9EC45D" w14:textId="77777777" w:rsidR="0079779A" w:rsidRDefault="0079779A">
            <w:pPr>
              <w:jc w:val="center"/>
            </w:pPr>
          </w:p>
        </w:tc>
      </w:tr>
      <w:tr w:rsidR="0079779A" w14:paraId="6E2432E5"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35B98" w14:textId="77777777" w:rsidR="0079779A" w:rsidRDefault="003E5439">
            <w:pPr>
              <w:jc w:val="center"/>
            </w:pPr>
            <w:r>
              <w:t>11</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0BCDB84E" w14:textId="77777777" w:rsidR="0079779A" w:rsidRDefault="0079779A">
            <w:pPr>
              <w:jc w:val="center"/>
            </w:pPr>
          </w:p>
        </w:tc>
      </w:tr>
      <w:tr w:rsidR="0079779A" w14:paraId="4F967E7A"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DC15B9F" w14:textId="77777777" w:rsidR="0079779A" w:rsidRDefault="003E5439">
            <w:pPr>
              <w:jc w:val="center"/>
            </w:pPr>
            <w:r>
              <w:t>12</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7DE4DA45" w14:textId="77777777" w:rsidR="0079779A" w:rsidRDefault="0079779A">
            <w:pPr>
              <w:jc w:val="center"/>
            </w:pPr>
          </w:p>
        </w:tc>
      </w:tr>
      <w:tr w:rsidR="0079779A" w14:paraId="72941EA3"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B7F006F" w14:textId="77777777" w:rsidR="0079779A" w:rsidRDefault="003E5439">
            <w:pPr>
              <w:jc w:val="center"/>
            </w:pPr>
            <w:r>
              <w:t>13</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324094AA" w14:textId="77777777" w:rsidR="0079779A" w:rsidRDefault="0079779A">
            <w:pPr>
              <w:jc w:val="center"/>
            </w:pPr>
          </w:p>
        </w:tc>
      </w:tr>
      <w:tr w:rsidR="0079779A" w14:paraId="1AA1ACA7"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7684E19" w14:textId="77777777" w:rsidR="0079779A" w:rsidRDefault="003E5439">
            <w:pPr>
              <w:jc w:val="center"/>
            </w:pPr>
            <w:r>
              <w:t>14</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3788EABA" w14:textId="77777777" w:rsidR="0079779A" w:rsidRDefault="0079779A">
            <w:pPr>
              <w:jc w:val="center"/>
            </w:pPr>
          </w:p>
        </w:tc>
      </w:tr>
      <w:tr w:rsidR="0079779A" w14:paraId="0F9134B6"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769364B" w14:textId="77777777" w:rsidR="0079779A" w:rsidRDefault="003E5439">
            <w:pPr>
              <w:jc w:val="center"/>
            </w:pPr>
            <w:r>
              <w:t>15</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2A54BADB" w14:textId="77777777" w:rsidR="0079779A" w:rsidRDefault="0079779A">
            <w:pPr>
              <w:jc w:val="center"/>
            </w:pPr>
          </w:p>
        </w:tc>
      </w:tr>
      <w:tr w:rsidR="0079779A" w14:paraId="0078C713"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9FD2BA" w14:textId="77777777" w:rsidR="0079779A" w:rsidRDefault="003E5439">
            <w:pPr>
              <w:jc w:val="center"/>
            </w:pPr>
            <w:r>
              <w:t>16</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1E6414A5" w14:textId="77777777" w:rsidR="0079779A" w:rsidRDefault="0079779A">
            <w:pPr>
              <w:jc w:val="center"/>
            </w:pPr>
          </w:p>
        </w:tc>
      </w:tr>
      <w:tr w:rsidR="0079779A" w14:paraId="1B7BE0CB"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479E22B" w14:textId="77777777" w:rsidR="0079779A" w:rsidRDefault="003E5439">
            <w:pPr>
              <w:jc w:val="center"/>
            </w:pPr>
            <w:r>
              <w:t>17</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42E6634A" w14:textId="77777777" w:rsidR="0079779A" w:rsidRDefault="0079779A">
            <w:pPr>
              <w:jc w:val="center"/>
            </w:pPr>
          </w:p>
        </w:tc>
      </w:tr>
      <w:tr w:rsidR="0079779A" w14:paraId="1C2C847B"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A6B91E0" w14:textId="77777777" w:rsidR="0079779A" w:rsidRDefault="003E5439">
            <w:pPr>
              <w:jc w:val="center"/>
            </w:pPr>
            <w:r>
              <w:t>18</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0BC83F2E" w14:textId="77777777" w:rsidR="0079779A" w:rsidRDefault="0079779A">
            <w:pPr>
              <w:jc w:val="center"/>
            </w:pPr>
          </w:p>
        </w:tc>
      </w:tr>
      <w:tr w:rsidR="0079779A" w14:paraId="04CFFCC2"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2E32212" w14:textId="77777777" w:rsidR="0079779A" w:rsidRDefault="003E5439">
            <w:pPr>
              <w:jc w:val="center"/>
            </w:pPr>
            <w:r>
              <w:t>19</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0E9F0002" w14:textId="77777777" w:rsidR="0079779A" w:rsidRDefault="0079779A">
            <w:pPr>
              <w:jc w:val="center"/>
            </w:pPr>
          </w:p>
        </w:tc>
      </w:tr>
      <w:tr w:rsidR="0079779A" w14:paraId="718B7349"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A206283" w14:textId="77777777" w:rsidR="0079779A" w:rsidRDefault="003E5439">
            <w:pPr>
              <w:jc w:val="center"/>
            </w:pPr>
            <w:r>
              <w:t>20</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077012BC" w14:textId="77777777" w:rsidR="0079779A" w:rsidRDefault="0079779A">
            <w:pPr>
              <w:jc w:val="center"/>
            </w:pPr>
          </w:p>
        </w:tc>
      </w:tr>
      <w:bookmarkEnd w:id="1163"/>
    </w:tbl>
    <w:p w14:paraId="0DD2B22E" w14:textId="77777777" w:rsidR="0079779A" w:rsidRDefault="0079779A">
      <w:pPr>
        <w:spacing w:after="240"/>
        <w:jc w:val="center"/>
        <w:rPr>
          <w:rFonts w:cs="Arial"/>
        </w:rPr>
      </w:pPr>
    </w:p>
    <w:p w14:paraId="5A2B6791" w14:textId="77777777" w:rsidR="0079779A" w:rsidRDefault="0079779A"/>
    <w:p w14:paraId="4E3100DD" w14:textId="77777777" w:rsidR="0079779A" w:rsidRDefault="0079779A"/>
    <w:p w14:paraId="48FAFA4C" w14:textId="77777777" w:rsidR="0079779A" w:rsidRDefault="0079779A"/>
    <w:tbl>
      <w:tblPr>
        <w:tblW w:w="10088" w:type="dxa"/>
        <w:tblInd w:w="-20" w:type="dxa"/>
        <w:tblCellMar>
          <w:left w:w="0" w:type="dxa"/>
          <w:right w:w="0" w:type="dxa"/>
        </w:tblCellMar>
        <w:tblLook w:val="04A0" w:firstRow="1" w:lastRow="0" w:firstColumn="1" w:lastColumn="0" w:noHBand="0" w:noVBand="1"/>
      </w:tblPr>
      <w:tblGrid>
        <w:gridCol w:w="3362"/>
        <w:gridCol w:w="3363"/>
        <w:gridCol w:w="3363"/>
      </w:tblGrid>
      <w:tr w:rsidR="0079779A" w14:paraId="03462687" w14:textId="77777777">
        <w:trPr>
          <w:trHeight w:val="624"/>
        </w:trPr>
        <w:tc>
          <w:tcPr>
            <w:tcW w:w="336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F61118B" w14:textId="77777777" w:rsidR="0079779A" w:rsidRDefault="003E5439">
            <w:pPr>
              <w:jc w:val="center"/>
              <w:rPr>
                <w:rFonts w:cs="Arial"/>
                <w:b/>
                <w:color w:val="000000"/>
                <w:u w:val="single"/>
              </w:rPr>
            </w:pPr>
            <w:bookmarkStart w:id="1164" w:name="_Hlk6494022"/>
            <w:r>
              <w:rPr>
                <w:rFonts w:cs="Arial"/>
                <w:b/>
                <w:color w:val="000000"/>
                <w:u w:val="single"/>
              </w:rPr>
              <w:t>Performance Metric</w:t>
            </w:r>
          </w:p>
        </w:tc>
        <w:tc>
          <w:tcPr>
            <w:tcW w:w="33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EAFCD4" w14:textId="77777777" w:rsidR="0079779A" w:rsidRDefault="003E5439">
            <w:pPr>
              <w:jc w:val="center"/>
              <w:rPr>
                <w:rFonts w:cs="Arial"/>
                <w:b/>
                <w:color w:val="000000"/>
                <w:u w:val="single"/>
              </w:rPr>
            </w:pPr>
            <w:r>
              <w:rPr>
                <w:rFonts w:cs="Arial"/>
                <w:b/>
                <w:color w:val="000000"/>
                <w:u w:val="single"/>
              </w:rPr>
              <w:t>Guaranteed Level</w:t>
            </w:r>
          </w:p>
        </w:tc>
        <w:tc>
          <w:tcPr>
            <w:tcW w:w="3363" w:type="dxa"/>
            <w:tcBorders>
              <w:top w:val="single" w:sz="8" w:space="0" w:color="auto"/>
              <w:left w:val="nil"/>
              <w:bottom w:val="single" w:sz="8" w:space="0" w:color="auto"/>
              <w:right w:val="single" w:sz="8" w:space="0" w:color="auto"/>
            </w:tcBorders>
            <w:vAlign w:val="center"/>
          </w:tcPr>
          <w:p w14:paraId="36F22A1B" w14:textId="77777777" w:rsidR="0079779A" w:rsidRDefault="003E5439">
            <w:pPr>
              <w:jc w:val="center"/>
              <w:rPr>
                <w:rFonts w:cs="Arial"/>
                <w:b/>
                <w:color w:val="000000"/>
                <w:u w:val="single"/>
              </w:rPr>
            </w:pPr>
            <w:r>
              <w:rPr>
                <w:rFonts w:cs="Arial"/>
                <w:b/>
                <w:color w:val="000000"/>
                <w:u w:val="single"/>
              </w:rPr>
              <w:t>Point of Measurement</w:t>
            </w:r>
          </w:p>
        </w:tc>
      </w:tr>
      <w:tr w:rsidR="0079779A" w14:paraId="7E5450FB" w14:textId="77777777">
        <w:trPr>
          <w:trHeight w:val="624"/>
        </w:trPr>
        <w:tc>
          <w:tcPr>
            <w:tcW w:w="336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540BEEB" w14:textId="77777777" w:rsidR="0079779A" w:rsidRDefault="003E5439">
            <w:pPr>
              <w:jc w:val="center"/>
              <w:rPr>
                <w:rFonts w:cs="Arial"/>
                <w:color w:val="000000"/>
              </w:rPr>
            </w:pPr>
            <w:r>
              <w:rPr>
                <w:rFonts w:cs="Arial"/>
                <w:color w:val="000000"/>
              </w:rPr>
              <w:t>Guaranteed Storage Capacity</w:t>
            </w:r>
          </w:p>
        </w:tc>
        <w:tc>
          <w:tcPr>
            <w:tcW w:w="33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FE907DB" w14:textId="77777777" w:rsidR="0079779A" w:rsidRDefault="003E5439">
            <w:pPr>
              <w:jc w:val="center"/>
              <w:rPr>
                <w:rFonts w:cs="Arial"/>
                <w:color w:val="000000"/>
              </w:rPr>
            </w:pPr>
            <w:r>
              <w:rPr>
                <w:rFonts w:cs="Arial"/>
                <w:color w:val="000000"/>
              </w:rPr>
              <w:t>[</w:t>
            </w:r>
            <w:r>
              <w:rPr>
                <w:rFonts w:cs="Arial"/>
                <w:color w:val="000000"/>
                <w:highlight w:val="yellow"/>
              </w:rPr>
              <w:t>__</w:t>
            </w:r>
            <w:r>
              <w:rPr>
                <w:rFonts w:cs="Arial"/>
                <w:color w:val="000000"/>
              </w:rPr>
              <w:t>] MWh</w:t>
            </w:r>
          </w:p>
        </w:tc>
        <w:tc>
          <w:tcPr>
            <w:tcW w:w="3363" w:type="dxa"/>
            <w:tcBorders>
              <w:top w:val="single" w:sz="8" w:space="0" w:color="auto"/>
              <w:left w:val="nil"/>
              <w:bottom w:val="single" w:sz="8" w:space="0" w:color="auto"/>
              <w:right w:val="single" w:sz="8" w:space="0" w:color="auto"/>
            </w:tcBorders>
            <w:vAlign w:val="center"/>
          </w:tcPr>
          <w:p w14:paraId="79DF15CD" w14:textId="77777777" w:rsidR="0079779A" w:rsidRDefault="003E5439">
            <w:pPr>
              <w:jc w:val="center"/>
              <w:rPr>
                <w:rFonts w:cs="Arial"/>
                <w:color w:val="000000"/>
              </w:rPr>
            </w:pPr>
            <w:r>
              <w:rPr>
                <w:rFonts w:cs="Arial"/>
                <w:color w:val="000000"/>
              </w:rPr>
              <w:t>Point of Delivery</w:t>
            </w:r>
          </w:p>
        </w:tc>
      </w:tr>
      <w:tr w:rsidR="0079779A" w14:paraId="68174339" w14:textId="77777777">
        <w:trPr>
          <w:trHeight w:val="312"/>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B3A29A" w14:textId="77777777" w:rsidR="0079779A" w:rsidRDefault="003E5439">
            <w:pPr>
              <w:jc w:val="center"/>
              <w:rPr>
                <w:rFonts w:cs="Arial"/>
                <w:color w:val="000000"/>
              </w:rPr>
            </w:pPr>
            <w:r>
              <w:rPr>
                <w:rFonts w:cs="Arial"/>
                <w:color w:val="000000"/>
              </w:rPr>
              <w:t>Self-Discharge Rate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719356" w14:textId="77777777" w:rsidR="0079779A" w:rsidRDefault="003E5439">
            <w:pPr>
              <w:jc w:val="center"/>
              <w:rPr>
                <w:rFonts w:cs="Arial"/>
                <w:color w:val="000000"/>
              </w:rPr>
            </w:pPr>
            <w:r>
              <w:rPr>
                <w:rFonts w:cs="Arial"/>
                <w:color w:val="000000"/>
              </w:rPr>
              <w:t>[</w:t>
            </w:r>
            <w:r>
              <w:rPr>
                <w:rFonts w:cs="Arial"/>
                <w:color w:val="000000"/>
                <w:highlight w:val="yellow"/>
              </w:rPr>
              <w:t>__</w:t>
            </w:r>
            <w:r>
              <w:rPr>
                <w:rFonts w:cs="Arial"/>
                <w:color w:val="000000"/>
              </w:rPr>
              <w:t>]/month</w:t>
            </w:r>
          </w:p>
        </w:tc>
        <w:tc>
          <w:tcPr>
            <w:tcW w:w="3363" w:type="dxa"/>
            <w:tcBorders>
              <w:top w:val="nil"/>
              <w:left w:val="nil"/>
              <w:bottom w:val="single" w:sz="8" w:space="0" w:color="auto"/>
              <w:right w:val="single" w:sz="8" w:space="0" w:color="auto"/>
            </w:tcBorders>
          </w:tcPr>
          <w:p w14:paraId="292E1639" w14:textId="77777777" w:rsidR="0079779A" w:rsidRDefault="003E5439">
            <w:pPr>
              <w:jc w:val="center"/>
            </w:pPr>
            <w:r>
              <w:rPr>
                <w:rFonts w:cs="Arial"/>
                <w:color w:val="000000"/>
              </w:rPr>
              <w:t>Point of Delivery</w:t>
            </w:r>
          </w:p>
        </w:tc>
      </w:tr>
      <w:tr w:rsidR="0079779A" w14:paraId="68F26EC1" w14:textId="77777777">
        <w:trPr>
          <w:trHeight w:val="624"/>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7ADC96" w14:textId="77777777" w:rsidR="0079779A" w:rsidRDefault="003E5439">
            <w:pPr>
              <w:jc w:val="center"/>
              <w:rPr>
                <w:rFonts w:cs="Arial"/>
                <w:color w:val="000000"/>
              </w:rPr>
            </w:pPr>
            <w:r>
              <w:rPr>
                <w:rFonts w:cs="Arial"/>
                <w:color w:val="000000"/>
              </w:rPr>
              <w:t>Guaranteed Minimum Charging Time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6D6281" w14:textId="73858015" w:rsidR="0079779A" w:rsidRDefault="008805C3">
            <w:pPr>
              <w:jc w:val="center"/>
              <w:rPr>
                <w:rFonts w:cs="Arial"/>
                <w:color w:val="000000"/>
              </w:rPr>
            </w:pPr>
            <w:r>
              <w:rPr>
                <w:rFonts w:cs="Arial"/>
                <w:color w:val="000000"/>
              </w:rPr>
              <w:t xml:space="preserve">Guaranteed </w:t>
            </w:r>
            <w:r w:rsidR="003E5439">
              <w:rPr>
                <w:rFonts w:cs="Arial"/>
                <w:color w:val="000000"/>
              </w:rPr>
              <w:t xml:space="preserve">Storage Capacity in MWh/ </w:t>
            </w:r>
            <w:r>
              <w:rPr>
                <w:rFonts w:cs="Arial"/>
                <w:color w:val="000000"/>
              </w:rPr>
              <w:lastRenderedPageBreak/>
              <w:t xml:space="preserve">Guaranteed Maximum Charging Rate in </w:t>
            </w:r>
            <w:r w:rsidR="003E5439">
              <w:rPr>
                <w:rFonts w:cs="Arial"/>
                <w:color w:val="000000"/>
              </w:rPr>
              <w:t>MW /</w:t>
            </w:r>
            <w:r>
              <w:rPr>
                <w:rFonts w:cs="Arial"/>
                <w:color w:val="000000"/>
              </w:rPr>
              <w:t xml:space="preserve"> </w:t>
            </w:r>
            <w:r w:rsidR="003E5439">
              <w:rPr>
                <w:rFonts w:cs="Arial"/>
                <w:color w:val="000000"/>
              </w:rPr>
              <w:t xml:space="preserve">RTE </w:t>
            </w:r>
          </w:p>
        </w:tc>
        <w:tc>
          <w:tcPr>
            <w:tcW w:w="3363" w:type="dxa"/>
            <w:tcBorders>
              <w:top w:val="nil"/>
              <w:left w:val="nil"/>
              <w:bottom w:val="single" w:sz="8" w:space="0" w:color="auto"/>
              <w:right w:val="single" w:sz="8" w:space="0" w:color="auto"/>
            </w:tcBorders>
          </w:tcPr>
          <w:p w14:paraId="0A689395" w14:textId="77777777" w:rsidR="0079779A" w:rsidRDefault="003E5439">
            <w:pPr>
              <w:jc w:val="center"/>
            </w:pPr>
            <w:r>
              <w:rPr>
                <w:rFonts w:cs="Arial"/>
                <w:color w:val="000000"/>
              </w:rPr>
              <w:lastRenderedPageBreak/>
              <w:t>Point of Delivery</w:t>
            </w:r>
          </w:p>
        </w:tc>
      </w:tr>
      <w:tr w:rsidR="0079779A" w14:paraId="0EE2A6FB" w14:textId="77777777">
        <w:trPr>
          <w:trHeight w:val="624"/>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8FC1B9" w14:textId="77777777" w:rsidR="0079779A" w:rsidRDefault="003E5439">
            <w:pPr>
              <w:jc w:val="center"/>
              <w:rPr>
                <w:rFonts w:cs="Arial"/>
                <w:color w:val="000000"/>
              </w:rPr>
            </w:pPr>
            <w:r>
              <w:rPr>
                <w:rFonts w:cs="Arial"/>
                <w:color w:val="000000"/>
              </w:rPr>
              <w:t>Guaranteed Maximum Charging Rate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07A75B" w14:textId="77777777" w:rsidR="0079779A" w:rsidRDefault="003E5439">
            <w:pPr>
              <w:jc w:val="center"/>
              <w:rPr>
                <w:rFonts w:cs="Arial"/>
                <w:color w:val="000000"/>
              </w:rPr>
            </w:pPr>
            <w:r>
              <w:rPr>
                <w:rFonts w:cs="Arial"/>
                <w:color w:val="000000"/>
              </w:rPr>
              <w:t>[</w:t>
            </w:r>
            <w:r>
              <w:rPr>
                <w:rFonts w:cs="Arial"/>
                <w:color w:val="000000"/>
                <w:highlight w:val="yellow"/>
              </w:rPr>
              <w:t>__</w:t>
            </w:r>
            <w:r>
              <w:rPr>
                <w:rFonts w:cs="Arial"/>
                <w:color w:val="000000"/>
              </w:rPr>
              <w:t>] MW</w:t>
            </w:r>
          </w:p>
        </w:tc>
        <w:tc>
          <w:tcPr>
            <w:tcW w:w="3363" w:type="dxa"/>
            <w:tcBorders>
              <w:top w:val="nil"/>
              <w:left w:val="nil"/>
              <w:bottom w:val="single" w:sz="8" w:space="0" w:color="auto"/>
              <w:right w:val="single" w:sz="8" w:space="0" w:color="auto"/>
            </w:tcBorders>
          </w:tcPr>
          <w:p w14:paraId="3DAC1D09" w14:textId="77777777" w:rsidR="0079779A" w:rsidRDefault="003E5439">
            <w:pPr>
              <w:jc w:val="center"/>
            </w:pPr>
            <w:r>
              <w:rPr>
                <w:rFonts w:cs="Arial"/>
                <w:color w:val="000000"/>
              </w:rPr>
              <w:t>Point of Delivery</w:t>
            </w:r>
          </w:p>
        </w:tc>
      </w:tr>
      <w:tr w:rsidR="0079779A" w14:paraId="6571E780" w14:textId="77777777">
        <w:trPr>
          <w:trHeight w:val="624"/>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2CB451" w14:textId="77777777" w:rsidR="0079779A" w:rsidRDefault="003E5439">
            <w:pPr>
              <w:jc w:val="center"/>
              <w:rPr>
                <w:rFonts w:cs="Arial"/>
                <w:color w:val="000000"/>
              </w:rPr>
            </w:pPr>
            <w:r>
              <w:rPr>
                <w:rFonts w:cs="Arial"/>
                <w:color w:val="000000"/>
              </w:rPr>
              <w:t>Guaranteed Minimum Discharging Time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0E45B1" w14:textId="40D63BAB" w:rsidR="0079779A" w:rsidRDefault="008805C3">
            <w:pPr>
              <w:jc w:val="center"/>
              <w:rPr>
                <w:rFonts w:cs="Arial"/>
                <w:color w:val="000000"/>
              </w:rPr>
            </w:pPr>
            <w:r w:rsidRPr="009236C2">
              <w:rPr>
                <w:rFonts w:cs="Arial"/>
                <w:color w:val="000000"/>
                <w:highlight w:val="yellow"/>
              </w:rPr>
              <w:t>[__]</w:t>
            </w:r>
            <w:r>
              <w:rPr>
                <w:rFonts w:cs="Arial"/>
                <w:color w:val="000000"/>
              </w:rPr>
              <w:t xml:space="preserve"> hours</w:t>
            </w:r>
          </w:p>
        </w:tc>
        <w:tc>
          <w:tcPr>
            <w:tcW w:w="3363" w:type="dxa"/>
            <w:tcBorders>
              <w:top w:val="nil"/>
              <w:left w:val="nil"/>
              <w:bottom w:val="single" w:sz="8" w:space="0" w:color="auto"/>
              <w:right w:val="single" w:sz="8" w:space="0" w:color="auto"/>
            </w:tcBorders>
          </w:tcPr>
          <w:p w14:paraId="7C946EF7" w14:textId="77777777" w:rsidR="0079779A" w:rsidRDefault="003E5439">
            <w:pPr>
              <w:jc w:val="center"/>
            </w:pPr>
            <w:r>
              <w:rPr>
                <w:rFonts w:cs="Arial"/>
                <w:color w:val="000000"/>
              </w:rPr>
              <w:t>Point of Delivery</w:t>
            </w:r>
          </w:p>
        </w:tc>
      </w:tr>
      <w:tr w:rsidR="0079779A" w14:paraId="100DDF41" w14:textId="77777777">
        <w:trPr>
          <w:trHeight w:val="624"/>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CAF762" w14:textId="77777777" w:rsidR="0079779A" w:rsidRDefault="003E5439">
            <w:pPr>
              <w:jc w:val="center"/>
              <w:rPr>
                <w:rFonts w:cs="Arial"/>
                <w:color w:val="000000"/>
              </w:rPr>
            </w:pPr>
            <w:r>
              <w:rPr>
                <w:rFonts w:cs="Arial"/>
                <w:color w:val="000000"/>
              </w:rPr>
              <w:t>Guaranteed Maximum Discharging Rate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815B4B" w14:textId="77777777" w:rsidR="0079779A" w:rsidRDefault="003E5439">
            <w:pPr>
              <w:jc w:val="center"/>
              <w:rPr>
                <w:rFonts w:cs="Arial"/>
                <w:color w:val="000000"/>
              </w:rPr>
            </w:pPr>
            <w:r>
              <w:rPr>
                <w:rFonts w:cs="Arial"/>
                <w:color w:val="000000"/>
              </w:rPr>
              <w:t>[</w:t>
            </w:r>
            <w:r>
              <w:rPr>
                <w:rFonts w:cs="Arial"/>
                <w:color w:val="000000"/>
                <w:highlight w:val="yellow"/>
              </w:rPr>
              <w:t>__</w:t>
            </w:r>
            <w:r>
              <w:rPr>
                <w:rFonts w:cs="Arial"/>
                <w:color w:val="000000"/>
              </w:rPr>
              <w:t>] MW</w:t>
            </w:r>
          </w:p>
        </w:tc>
        <w:tc>
          <w:tcPr>
            <w:tcW w:w="3363" w:type="dxa"/>
            <w:tcBorders>
              <w:top w:val="nil"/>
              <w:left w:val="nil"/>
              <w:bottom w:val="single" w:sz="8" w:space="0" w:color="auto"/>
              <w:right w:val="single" w:sz="8" w:space="0" w:color="auto"/>
            </w:tcBorders>
          </w:tcPr>
          <w:p w14:paraId="53982D47" w14:textId="77777777" w:rsidR="0079779A" w:rsidRDefault="003E5439">
            <w:pPr>
              <w:jc w:val="center"/>
            </w:pPr>
            <w:r>
              <w:rPr>
                <w:rFonts w:cs="Arial"/>
                <w:color w:val="000000"/>
              </w:rPr>
              <w:t>Point of Delivery</w:t>
            </w:r>
          </w:p>
        </w:tc>
      </w:tr>
      <w:tr w:rsidR="0079779A" w14:paraId="1C7C7678" w14:textId="77777777">
        <w:trPr>
          <w:trHeight w:val="312"/>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3A67A6" w14:textId="77777777" w:rsidR="0079779A" w:rsidRDefault="003E5439">
            <w:pPr>
              <w:jc w:val="center"/>
              <w:rPr>
                <w:rFonts w:cs="Arial"/>
                <w:color w:val="000000"/>
              </w:rPr>
            </w:pPr>
            <w:r>
              <w:rPr>
                <w:rFonts w:cs="Arial"/>
                <w:color w:val="000000"/>
              </w:rPr>
              <w:t>Maximum Ramp Rate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A73D7E" w14:textId="77777777" w:rsidR="0079779A" w:rsidRDefault="003E5439">
            <w:pPr>
              <w:jc w:val="center"/>
              <w:rPr>
                <w:rFonts w:cs="Arial"/>
                <w:color w:val="000000"/>
              </w:rPr>
            </w:pPr>
            <w:r>
              <w:rPr>
                <w:rFonts w:cs="Arial"/>
                <w:color w:val="000000"/>
              </w:rPr>
              <w:t>[</w:t>
            </w:r>
            <w:r>
              <w:rPr>
                <w:rFonts w:cs="Arial"/>
                <w:color w:val="000000"/>
                <w:highlight w:val="yellow"/>
              </w:rPr>
              <w:t>__</w:t>
            </w:r>
            <w:r>
              <w:rPr>
                <w:rFonts w:cs="Arial"/>
                <w:color w:val="000000"/>
              </w:rPr>
              <w:t>] MW/second</w:t>
            </w:r>
          </w:p>
        </w:tc>
        <w:tc>
          <w:tcPr>
            <w:tcW w:w="3363" w:type="dxa"/>
            <w:tcBorders>
              <w:top w:val="nil"/>
              <w:left w:val="nil"/>
              <w:bottom w:val="single" w:sz="8" w:space="0" w:color="auto"/>
              <w:right w:val="single" w:sz="8" w:space="0" w:color="auto"/>
            </w:tcBorders>
          </w:tcPr>
          <w:p w14:paraId="70EF0414" w14:textId="77777777" w:rsidR="0079779A" w:rsidRDefault="003E5439">
            <w:pPr>
              <w:jc w:val="center"/>
            </w:pPr>
            <w:r>
              <w:rPr>
                <w:rFonts w:cs="Arial"/>
                <w:color w:val="000000"/>
              </w:rPr>
              <w:t>Point of Delivery</w:t>
            </w:r>
          </w:p>
        </w:tc>
      </w:tr>
      <w:tr w:rsidR="0079779A" w14:paraId="6BD7925E" w14:textId="77777777">
        <w:trPr>
          <w:trHeight w:val="312"/>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D98F2A" w14:textId="77777777" w:rsidR="0079779A" w:rsidRDefault="003E5439">
            <w:pPr>
              <w:jc w:val="center"/>
              <w:rPr>
                <w:rFonts w:cs="Arial"/>
                <w:color w:val="000000"/>
              </w:rPr>
            </w:pPr>
            <w:r>
              <w:rPr>
                <w:rFonts w:cs="Arial"/>
                <w:color w:val="000000"/>
              </w:rPr>
              <w:t>Guaranteed Response Time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563997" w14:textId="77777777" w:rsidR="0079779A" w:rsidRDefault="003E5439">
            <w:pPr>
              <w:jc w:val="center"/>
              <w:rPr>
                <w:rFonts w:cs="Arial"/>
                <w:color w:val="000000"/>
              </w:rPr>
            </w:pPr>
            <w:r>
              <w:rPr>
                <w:rFonts w:cs="Arial"/>
                <w:color w:val="000000"/>
              </w:rPr>
              <w:t>[</w:t>
            </w:r>
            <w:r>
              <w:rPr>
                <w:rFonts w:cs="Arial"/>
                <w:color w:val="000000"/>
                <w:highlight w:val="yellow"/>
              </w:rPr>
              <w:t>__</w:t>
            </w:r>
            <w:r>
              <w:rPr>
                <w:rFonts w:cs="Arial"/>
                <w:color w:val="000000"/>
              </w:rPr>
              <w:t>] seconds</w:t>
            </w:r>
          </w:p>
        </w:tc>
        <w:tc>
          <w:tcPr>
            <w:tcW w:w="3363" w:type="dxa"/>
            <w:tcBorders>
              <w:top w:val="nil"/>
              <w:left w:val="nil"/>
              <w:bottom w:val="single" w:sz="8" w:space="0" w:color="auto"/>
              <w:right w:val="single" w:sz="8" w:space="0" w:color="auto"/>
            </w:tcBorders>
          </w:tcPr>
          <w:p w14:paraId="5CEC2F18" w14:textId="77777777" w:rsidR="0079779A" w:rsidRDefault="003E5439">
            <w:pPr>
              <w:jc w:val="center"/>
            </w:pPr>
            <w:r>
              <w:rPr>
                <w:rFonts w:cs="Arial"/>
                <w:color w:val="000000"/>
              </w:rPr>
              <w:t>Point of Delivery</w:t>
            </w:r>
          </w:p>
        </w:tc>
      </w:tr>
      <w:tr w:rsidR="0079779A" w14:paraId="1F1B276F" w14:textId="77777777">
        <w:trPr>
          <w:trHeight w:val="312"/>
        </w:trPr>
        <w:tc>
          <w:tcPr>
            <w:tcW w:w="336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8171A82" w14:textId="75BBF758" w:rsidR="0079779A" w:rsidRDefault="003E5439">
            <w:pPr>
              <w:jc w:val="center"/>
              <w:rPr>
                <w:rFonts w:cs="Arial"/>
                <w:color w:val="000000"/>
              </w:rPr>
            </w:pPr>
            <w:r>
              <w:rPr>
                <w:rFonts w:cs="Arial"/>
                <w:color w:val="000000"/>
              </w:rPr>
              <w:t xml:space="preserve">Grid Charging Capability </w:t>
            </w:r>
          </w:p>
        </w:tc>
        <w:tc>
          <w:tcPr>
            <w:tcW w:w="336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960B888" w14:textId="77777777" w:rsidR="0079779A" w:rsidRDefault="003E5439">
            <w:pPr>
              <w:jc w:val="center"/>
              <w:rPr>
                <w:rFonts w:cs="Arial"/>
                <w:color w:val="000000"/>
              </w:rPr>
            </w:pPr>
            <w:r>
              <w:rPr>
                <w:rFonts w:cs="Arial"/>
                <w:color w:val="000000"/>
              </w:rPr>
              <w:t>Pass</w:t>
            </w:r>
          </w:p>
        </w:tc>
        <w:tc>
          <w:tcPr>
            <w:tcW w:w="3363" w:type="dxa"/>
            <w:tcBorders>
              <w:top w:val="single" w:sz="8" w:space="0" w:color="auto"/>
              <w:left w:val="single" w:sz="8" w:space="0" w:color="auto"/>
              <w:bottom w:val="single" w:sz="8" w:space="0" w:color="auto"/>
              <w:right w:val="single" w:sz="8" w:space="0" w:color="auto"/>
            </w:tcBorders>
          </w:tcPr>
          <w:p w14:paraId="4E9401F0" w14:textId="77777777" w:rsidR="0079779A" w:rsidRDefault="003E5439">
            <w:pPr>
              <w:jc w:val="center"/>
            </w:pPr>
            <w:r>
              <w:rPr>
                <w:rFonts w:cs="Arial"/>
                <w:color w:val="000000"/>
              </w:rPr>
              <w:t>Point of Delivery</w:t>
            </w:r>
          </w:p>
        </w:tc>
      </w:tr>
      <w:bookmarkEnd w:id="1164"/>
    </w:tbl>
    <w:p w14:paraId="6FC49F98" w14:textId="77777777" w:rsidR="0079779A" w:rsidRDefault="0079779A">
      <w:pPr>
        <w:sectPr w:rsidR="0079779A">
          <w:footerReference w:type="default" r:id="rId53"/>
          <w:pgSz w:w="12240" w:h="15840" w:code="1"/>
          <w:pgMar w:top="1440" w:right="1440" w:bottom="1440" w:left="1440" w:header="720" w:footer="720" w:gutter="0"/>
          <w:pgNumType w:start="1"/>
          <w:cols w:space="720"/>
        </w:sectPr>
      </w:pPr>
    </w:p>
    <w:p w14:paraId="4F3407F8" w14:textId="24150A12" w:rsidR="0079779A" w:rsidRDefault="00407C20" w:rsidP="00407C20">
      <w:pPr>
        <w:pStyle w:val="ExhibitHeading"/>
        <w:rPr>
          <w:rFonts w:cs="Arial"/>
        </w:rPr>
      </w:pPr>
      <w:bookmarkStart w:id="1165" w:name="_Toc150955226"/>
      <w:r>
        <w:lastRenderedPageBreak/>
        <w:t xml:space="preserve">EXHIBIT </w:t>
      </w:r>
      <w:r w:rsidR="005A49F5">
        <w:t>N</w:t>
      </w:r>
      <w:r>
        <w:t xml:space="preserve">- </w:t>
      </w:r>
      <w:r w:rsidR="003E5439">
        <w:rPr>
          <w:rFonts w:cs="Arial"/>
        </w:rPr>
        <w:t>RESERVED</w:t>
      </w:r>
      <w:bookmarkEnd w:id="1165"/>
      <w:r w:rsidR="003E5439">
        <w:rPr>
          <w:rFonts w:cs="Arial"/>
        </w:rPr>
        <w:t xml:space="preserve"> </w:t>
      </w:r>
    </w:p>
    <w:p w14:paraId="1A228AD0" w14:textId="77777777" w:rsidR="0079779A" w:rsidRDefault="0079779A">
      <w:pPr>
        <w:spacing w:after="240"/>
        <w:rPr>
          <w:rFonts w:cs="Arial"/>
        </w:rPr>
      </w:pPr>
    </w:p>
    <w:p w14:paraId="3A341F9C" w14:textId="77777777" w:rsidR="0079779A" w:rsidRDefault="0079779A">
      <w:pPr>
        <w:spacing w:after="240"/>
        <w:jc w:val="center"/>
        <w:textAlignment w:val="baseline"/>
        <w:rPr>
          <w:rFonts w:eastAsia="Arial" w:cs="Arial"/>
          <w:color w:val="000000"/>
        </w:rPr>
      </w:pPr>
    </w:p>
    <w:p w14:paraId="7CAD7989" w14:textId="77777777" w:rsidR="0079779A" w:rsidRDefault="0079779A">
      <w:pPr>
        <w:spacing w:after="240"/>
        <w:jc w:val="center"/>
        <w:textAlignment w:val="baseline"/>
        <w:rPr>
          <w:rFonts w:eastAsia="Arial" w:cs="Arial"/>
          <w:color w:val="000000"/>
        </w:rPr>
      </w:pPr>
    </w:p>
    <w:p w14:paraId="261C831E" w14:textId="77777777" w:rsidR="0079779A" w:rsidRDefault="0079779A">
      <w:pPr>
        <w:spacing w:after="240"/>
        <w:jc w:val="center"/>
        <w:textAlignment w:val="baseline"/>
        <w:rPr>
          <w:rFonts w:eastAsia="Arial" w:cs="Arial"/>
          <w:color w:val="000000"/>
        </w:rPr>
      </w:pPr>
    </w:p>
    <w:p w14:paraId="2EDEE39A" w14:textId="77777777" w:rsidR="0079779A" w:rsidRDefault="0079779A">
      <w:pPr>
        <w:spacing w:after="240"/>
        <w:jc w:val="center"/>
        <w:textAlignment w:val="baseline"/>
        <w:rPr>
          <w:rFonts w:eastAsia="Arial" w:cs="Arial"/>
          <w:color w:val="000000"/>
        </w:rPr>
      </w:pPr>
    </w:p>
    <w:p w14:paraId="37CE4C49" w14:textId="77777777" w:rsidR="0079779A" w:rsidRDefault="0079779A">
      <w:pPr>
        <w:spacing w:after="240"/>
        <w:jc w:val="center"/>
        <w:textAlignment w:val="baseline"/>
        <w:rPr>
          <w:rFonts w:eastAsia="Arial" w:cs="Arial"/>
          <w:color w:val="000000"/>
        </w:rPr>
      </w:pPr>
    </w:p>
    <w:p w14:paraId="00514EFC" w14:textId="77777777" w:rsidR="0079779A" w:rsidRDefault="003E5439">
      <w:pPr>
        <w:spacing w:after="240"/>
        <w:jc w:val="center"/>
        <w:textAlignment w:val="baseline"/>
        <w:rPr>
          <w:rFonts w:eastAsia="Arial" w:cs="Arial"/>
          <w:color w:val="000000"/>
        </w:rPr>
        <w:sectPr w:rsidR="0079779A">
          <w:footerReference w:type="default" r:id="rId54"/>
          <w:pgSz w:w="12240" w:h="15840" w:code="1"/>
          <w:pgMar w:top="1440" w:right="1440" w:bottom="1440" w:left="1440" w:header="720" w:footer="720" w:gutter="0"/>
          <w:pgNumType w:start="1"/>
          <w:cols w:space="720"/>
        </w:sectPr>
      </w:pPr>
      <w:r>
        <w:rPr>
          <w:rFonts w:eastAsia="Arial" w:cs="Arial"/>
          <w:color w:val="000000"/>
        </w:rPr>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p>
    <w:p w14:paraId="188E6A86" w14:textId="0CF52484" w:rsidR="0079779A" w:rsidRDefault="00407C20" w:rsidP="00407C20">
      <w:pPr>
        <w:pStyle w:val="ExhibitHeading"/>
      </w:pPr>
      <w:bookmarkStart w:id="1166" w:name="_Ref149912546"/>
      <w:bookmarkStart w:id="1167" w:name="_Ref149913098"/>
      <w:bookmarkStart w:id="1168" w:name="_Ref149913445"/>
      <w:bookmarkStart w:id="1169" w:name="_Ref149913939"/>
      <w:bookmarkStart w:id="1170" w:name="_Ref149913969"/>
      <w:bookmarkStart w:id="1171" w:name="_Ref149914493"/>
      <w:bookmarkStart w:id="1172" w:name="_Ref149914560"/>
      <w:bookmarkStart w:id="1173" w:name="_Ref149914822"/>
      <w:bookmarkStart w:id="1174" w:name="_Ref149914843"/>
      <w:bookmarkStart w:id="1175" w:name="_Ref149914961"/>
      <w:bookmarkStart w:id="1176" w:name="_Ref149914990"/>
      <w:bookmarkStart w:id="1177" w:name="_Ref149915013"/>
      <w:bookmarkStart w:id="1178" w:name="_Ref149918115"/>
      <w:bookmarkStart w:id="1179" w:name="_Ref149919967"/>
      <w:bookmarkStart w:id="1180" w:name="_Ref149920502"/>
      <w:bookmarkStart w:id="1181" w:name="_Toc150955227"/>
      <w:r>
        <w:lastRenderedPageBreak/>
        <w:t xml:space="preserve">EXHIBIT </w:t>
      </w:r>
      <w:r w:rsidR="005A49F5">
        <w:t>O</w:t>
      </w:r>
      <w:r>
        <w:t xml:space="preserve">- </w:t>
      </w:r>
      <w:r w:rsidR="003E5439">
        <w:t>BATTERY STORAGE SYSTEM OPERATING PROCEDURES</w:t>
      </w:r>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p>
    <w:p w14:paraId="2A994FDA" w14:textId="542EB842" w:rsidR="0079779A" w:rsidRDefault="003E5439">
      <w:pPr>
        <w:autoSpaceDE w:val="0"/>
        <w:autoSpaceDN w:val="0"/>
        <w:adjustRightInd w:val="0"/>
        <w:ind w:firstLine="720"/>
        <w:rPr>
          <w:rFonts w:eastAsiaTheme="minorEastAsia" w:cs="Arial"/>
        </w:rPr>
      </w:pPr>
      <w:r>
        <w:rPr>
          <w:rFonts w:eastAsiaTheme="minorEastAsia" w:cs="Arial"/>
        </w:rPr>
        <w:t xml:space="preserve">The Battery Storage System Operating Procedures will include the provisions set forth in this </w:t>
      </w:r>
      <w:r w:rsidR="00E83EFD" w:rsidRPr="00E83EFD">
        <w:rPr>
          <w:u w:val="single"/>
        </w:rPr>
        <w:t xml:space="preserve">Exhibit </w:t>
      </w:r>
      <w:r w:rsidR="00E83EFD">
        <w:rPr>
          <w:u w:val="single"/>
        </w:rPr>
        <w:t>O</w:t>
      </w:r>
      <w:r w:rsidR="00E83EFD" w:rsidRPr="00E83EFD">
        <w:rPr>
          <w:u w:val="single"/>
        </w:rPr>
        <w:t xml:space="preserve"> - Battery Storage System Operating Procedures</w:t>
      </w:r>
      <w:r>
        <w:rPr>
          <w:rFonts w:eastAsiaTheme="minorEastAsia" w:cs="Arial"/>
        </w:rPr>
        <w:t xml:space="preserve">.  </w:t>
      </w:r>
      <w:r w:rsidR="00F16598">
        <w:rPr>
          <w:rFonts w:eastAsiaTheme="minorEastAsia" w:cs="Arial"/>
        </w:rPr>
        <w:t>If requested by Company</w:t>
      </w:r>
      <w:r w:rsidR="00DC5943">
        <w:rPr>
          <w:rFonts w:eastAsiaTheme="minorEastAsia" w:cs="Arial"/>
        </w:rPr>
        <w:t xml:space="preserve">, then no </w:t>
      </w:r>
      <w:r>
        <w:rPr>
          <w:rFonts w:eastAsiaTheme="minorEastAsia" w:cs="Arial"/>
        </w:rPr>
        <w:t xml:space="preserve">later than </w:t>
      </w:r>
      <w:r w:rsidR="004B741A">
        <w:rPr>
          <w:rFonts w:eastAsiaTheme="minorEastAsia" w:cs="Arial"/>
        </w:rPr>
        <w:t>ninety (</w:t>
      </w:r>
      <w:r>
        <w:rPr>
          <w:rFonts w:eastAsiaTheme="minorEastAsia" w:cs="Arial"/>
        </w:rPr>
        <w:t>90</w:t>
      </w:r>
      <w:r w:rsidR="004B741A">
        <w:rPr>
          <w:rFonts w:eastAsiaTheme="minorEastAsia" w:cs="Arial"/>
        </w:rPr>
        <w:t>)</w:t>
      </w:r>
      <w:r>
        <w:rPr>
          <w:rFonts w:eastAsiaTheme="minorEastAsia" w:cs="Arial"/>
        </w:rPr>
        <w:t xml:space="preserve"> </w:t>
      </w:r>
      <w:r w:rsidR="004B741A">
        <w:rPr>
          <w:rFonts w:eastAsiaTheme="minorEastAsia" w:cs="Arial"/>
        </w:rPr>
        <w:t>D</w:t>
      </w:r>
      <w:r>
        <w:rPr>
          <w:rFonts w:eastAsiaTheme="minorEastAsia" w:cs="Arial"/>
        </w:rPr>
        <w:t xml:space="preserve">ays prior to the Commercial Operation Date, the Operating Committee shall develop the Battery Storage System Operating Procedures in accordance with </w:t>
      </w:r>
      <w:r>
        <w:rPr>
          <w:rFonts w:eastAsiaTheme="minorEastAsia" w:cs="Arial"/>
          <w:u w:val="single"/>
        </w:rPr>
        <w:t xml:space="preserve">Section </w:t>
      </w:r>
      <w:r w:rsidR="00C25594">
        <w:rPr>
          <w:rFonts w:eastAsiaTheme="minorEastAsia" w:cs="Arial"/>
          <w:u w:val="single"/>
        </w:rPr>
        <w:t>10.9</w:t>
      </w:r>
      <w:r>
        <w:rPr>
          <w:rFonts w:eastAsiaTheme="minorEastAsia" w:cs="Arial"/>
        </w:rPr>
        <w:t>.  The Battery Storage System Operating Procedures can be reviewed annually (date and time to be mutually agreed) to optimize operations for both Parties. Parties shall cooperate to integrate the systems and controls necessary to implement the Battery Storage System Operating Procedures.</w:t>
      </w:r>
    </w:p>
    <w:p w14:paraId="56992860" w14:textId="77777777" w:rsidR="0079779A" w:rsidRDefault="0079779A">
      <w:pPr>
        <w:autoSpaceDE w:val="0"/>
        <w:autoSpaceDN w:val="0"/>
        <w:adjustRightInd w:val="0"/>
        <w:ind w:firstLine="720"/>
        <w:rPr>
          <w:rFonts w:eastAsiaTheme="minorEastAsia" w:cs="Arial"/>
        </w:rPr>
      </w:pPr>
    </w:p>
    <w:p w14:paraId="4CAEBDF8" w14:textId="41B680E8" w:rsidR="0079779A" w:rsidRDefault="003E5439" w:rsidP="00703A7D">
      <w:pPr>
        <w:numPr>
          <w:ilvl w:val="0"/>
          <w:numId w:val="56"/>
        </w:numPr>
        <w:autoSpaceDE w:val="0"/>
        <w:autoSpaceDN w:val="0"/>
        <w:adjustRightInd w:val="0"/>
        <w:spacing w:after="200" w:line="276" w:lineRule="auto"/>
        <w:contextualSpacing/>
        <w:rPr>
          <w:rFonts w:eastAsiaTheme="minorEastAsia" w:cs="Arial"/>
          <w:u w:val="single"/>
        </w:rPr>
      </w:pPr>
      <w:r>
        <w:rPr>
          <w:rFonts w:eastAsiaTheme="minorEastAsia" w:cs="Arial"/>
          <w:u w:val="single"/>
        </w:rPr>
        <w:t xml:space="preserve">Operational </w:t>
      </w:r>
      <w:r w:rsidR="00DC5943">
        <w:rPr>
          <w:rFonts w:eastAsiaTheme="minorEastAsia" w:cs="Arial"/>
          <w:u w:val="single"/>
        </w:rPr>
        <w:t>l</w:t>
      </w:r>
      <w:r>
        <w:rPr>
          <w:rFonts w:eastAsiaTheme="minorEastAsia" w:cs="Arial"/>
          <w:u w:val="single"/>
        </w:rPr>
        <w:t>imitations</w:t>
      </w:r>
      <w:r>
        <w:rPr>
          <w:rFonts w:eastAsiaTheme="minorEastAsia" w:cs="Arial"/>
        </w:rPr>
        <w:t xml:space="preserve">: </w:t>
      </w:r>
    </w:p>
    <w:p w14:paraId="66BABDCA" w14:textId="77777777" w:rsidR="0079779A" w:rsidRDefault="0079779A">
      <w:pPr>
        <w:autoSpaceDE w:val="0"/>
        <w:autoSpaceDN w:val="0"/>
        <w:adjustRightInd w:val="0"/>
        <w:ind w:firstLine="720"/>
        <w:rPr>
          <w:rFonts w:eastAsiaTheme="minorEastAsia" w:cs="Arial"/>
        </w:rPr>
      </w:pPr>
    </w:p>
    <w:p w14:paraId="2DEF5A43" w14:textId="77777777" w:rsidR="00DC5943" w:rsidRDefault="003E5439">
      <w:pPr>
        <w:autoSpaceDE w:val="0"/>
        <w:autoSpaceDN w:val="0"/>
        <w:adjustRightInd w:val="0"/>
        <w:ind w:firstLine="720"/>
        <w:rPr>
          <w:rFonts w:eastAsiaTheme="minorEastAsia" w:cs="Arial"/>
        </w:rPr>
      </w:pPr>
      <w:r>
        <w:rPr>
          <w:rFonts w:eastAsiaTheme="minorEastAsia" w:cs="Arial"/>
        </w:rPr>
        <w:t xml:space="preserve">The operation of the Battery Storage System shall be subject to the following limitations:  </w:t>
      </w:r>
    </w:p>
    <w:p w14:paraId="43998006" w14:textId="77777777" w:rsidR="00DC5943" w:rsidRDefault="00DC5943">
      <w:pPr>
        <w:autoSpaceDE w:val="0"/>
        <w:autoSpaceDN w:val="0"/>
        <w:adjustRightInd w:val="0"/>
        <w:ind w:firstLine="720"/>
        <w:rPr>
          <w:rFonts w:eastAsiaTheme="minorEastAsia" w:cs="Arial"/>
        </w:rPr>
      </w:pPr>
    </w:p>
    <w:p w14:paraId="250FE166" w14:textId="4D9EF574" w:rsidR="0079779A" w:rsidRDefault="00DC5943">
      <w:pPr>
        <w:autoSpaceDE w:val="0"/>
        <w:autoSpaceDN w:val="0"/>
        <w:adjustRightInd w:val="0"/>
        <w:ind w:firstLine="720"/>
        <w:rPr>
          <w:rFonts w:eastAsiaTheme="minorEastAsia" w:cs="Arial"/>
        </w:rPr>
      </w:pPr>
      <w:r>
        <w:rPr>
          <w:rFonts w:eastAsiaTheme="minorEastAsia" w:cs="Arial"/>
        </w:rPr>
        <w:t xml:space="preserve">(a)   </w:t>
      </w:r>
      <w:r w:rsidR="00395EDD">
        <w:rPr>
          <w:rFonts w:eastAsiaTheme="minorEastAsia" w:cs="Arial"/>
        </w:rPr>
        <w:t>The Annual Throughput and Annual State of Charge as defined in the PPA.</w:t>
      </w:r>
    </w:p>
    <w:p w14:paraId="3EFCDE4B" w14:textId="77777777" w:rsidR="00DC5943" w:rsidRDefault="00DC5943">
      <w:pPr>
        <w:autoSpaceDE w:val="0"/>
        <w:autoSpaceDN w:val="0"/>
        <w:adjustRightInd w:val="0"/>
        <w:ind w:firstLine="720"/>
        <w:rPr>
          <w:rFonts w:eastAsiaTheme="minorEastAsia" w:cs="Arial"/>
        </w:rPr>
      </w:pPr>
    </w:p>
    <w:p w14:paraId="5E97E840" w14:textId="4B73B768" w:rsidR="00DC5943" w:rsidRDefault="00DC5943">
      <w:pPr>
        <w:autoSpaceDE w:val="0"/>
        <w:autoSpaceDN w:val="0"/>
        <w:adjustRightInd w:val="0"/>
        <w:ind w:firstLine="720"/>
        <w:rPr>
          <w:rFonts w:eastAsiaTheme="minorEastAsia" w:cs="Arial"/>
        </w:rPr>
      </w:pPr>
      <w:r>
        <w:rPr>
          <w:rFonts w:eastAsiaTheme="minorEastAsia" w:cs="Arial"/>
        </w:rPr>
        <w:t xml:space="preserve">(b)  The requirements and limitations set forth in </w:t>
      </w:r>
      <w:r w:rsidRPr="00DC5943">
        <w:rPr>
          <w:rFonts w:eastAsiaTheme="minorEastAsia" w:cs="Arial"/>
          <w:u w:val="single"/>
        </w:rPr>
        <w:t xml:space="preserve">Section </w:t>
      </w:r>
      <w:r w:rsidR="00286617">
        <w:rPr>
          <w:rFonts w:eastAsiaTheme="minorEastAsia" w:cs="Arial"/>
          <w:u w:val="single"/>
        </w:rPr>
        <w:fldChar w:fldCharType="begin"/>
      </w:r>
      <w:r w:rsidR="00286617">
        <w:rPr>
          <w:rFonts w:eastAsiaTheme="minorEastAsia" w:cs="Arial"/>
          <w:u w:val="single"/>
        </w:rPr>
        <w:instrText xml:space="preserve"> REF _Ref149920477 \w \h </w:instrText>
      </w:r>
      <w:r w:rsidR="00286617">
        <w:rPr>
          <w:rFonts w:eastAsiaTheme="minorEastAsia" w:cs="Arial"/>
          <w:u w:val="single"/>
        </w:rPr>
      </w:r>
      <w:r w:rsidR="00286617">
        <w:rPr>
          <w:rFonts w:eastAsiaTheme="minorEastAsia" w:cs="Arial"/>
          <w:u w:val="single"/>
        </w:rPr>
        <w:fldChar w:fldCharType="separate"/>
      </w:r>
      <w:r w:rsidR="00286617">
        <w:rPr>
          <w:rFonts w:eastAsiaTheme="minorEastAsia" w:cs="Arial"/>
          <w:u w:val="single"/>
        </w:rPr>
        <w:t>5.2(D)</w:t>
      </w:r>
      <w:r w:rsidR="00286617">
        <w:rPr>
          <w:rFonts w:eastAsiaTheme="minorEastAsia" w:cs="Arial"/>
          <w:u w:val="single"/>
        </w:rPr>
        <w:fldChar w:fldCharType="end"/>
      </w:r>
      <w:r>
        <w:rPr>
          <w:rFonts w:eastAsiaTheme="minorEastAsia" w:cs="Arial"/>
        </w:rPr>
        <w:t>.]</w:t>
      </w:r>
    </w:p>
    <w:p w14:paraId="51FCD1E4" w14:textId="77777777" w:rsidR="0079779A" w:rsidRDefault="0079779A">
      <w:pPr>
        <w:rPr>
          <w:rFonts w:eastAsiaTheme="minorEastAsia" w:cs="Arial"/>
        </w:rPr>
      </w:pPr>
    </w:p>
    <w:p w14:paraId="6B0CF0EA" w14:textId="3E1F545B" w:rsidR="0079779A" w:rsidRDefault="003E5439" w:rsidP="00703A7D">
      <w:pPr>
        <w:numPr>
          <w:ilvl w:val="0"/>
          <w:numId w:val="56"/>
        </w:numPr>
        <w:autoSpaceDE w:val="0"/>
        <w:autoSpaceDN w:val="0"/>
        <w:adjustRightInd w:val="0"/>
        <w:spacing w:after="200" w:line="276" w:lineRule="auto"/>
        <w:contextualSpacing/>
        <w:rPr>
          <w:rFonts w:eastAsiaTheme="minorEastAsia" w:cs="Arial"/>
          <w:u w:val="single"/>
        </w:rPr>
      </w:pPr>
      <w:r>
        <w:rPr>
          <w:rFonts w:eastAsiaTheme="minorEastAsia" w:cs="Arial"/>
          <w:u w:val="single"/>
        </w:rPr>
        <w:t xml:space="preserve">Data </w:t>
      </w:r>
      <w:r w:rsidR="00DC5943">
        <w:rPr>
          <w:rFonts w:eastAsiaTheme="minorEastAsia" w:cs="Arial"/>
          <w:u w:val="single"/>
        </w:rPr>
        <w:t>p</w:t>
      </w:r>
      <w:r>
        <w:rPr>
          <w:rFonts w:eastAsiaTheme="minorEastAsia" w:cs="Arial"/>
          <w:u w:val="single"/>
        </w:rPr>
        <w:t xml:space="preserve">oints to </w:t>
      </w:r>
      <w:r w:rsidR="00DC5943">
        <w:rPr>
          <w:rFonts w:eastAsiaTheme="minorEastAsia" w:cs="Arial"/>
          <w:u w:val="single"/>
        </w:rPr>
        <w:t>b</w:t>
      </w:r>
      <w:r>
        <w:rPr>
          <w:rFonts w:eastAsiaTheme="minorEastAsia" w:cs="Arial"/>
          <w:u w:val="single"/>
        </w:rPr>
        <w:t xml:space="preserve">e </w:t>
      </w:r>
      <w:r w:rsidR="00DC5943">
        <w:rPr>
          <w:rFonts w:eastAsiaTheme="minorEastAsia" w:cs="Arial"/>
          <w:u w:val="single"/>
        </w:rPr>
        <w:t>s</w:t>
      </w:r>
      <w:r>
        <w:rPr>
          <w:rFonts w:eastAsiaTheme="minorEastAsia" w:cs="Arial"/>
          <w:u w:val="single"/>
        </w:rPr>
        <w:t>ent from Seller to Company Via SCADA</w:t>
      </w:r>
    </w:p>
    <w:p w14:paraId="6A834015" w14:textId="77777777" w:rsidR="0079779A" w:rsidRDefault="0079779A">
      <w:pPr>
        <w:spacing w:after="240"/>
        <w:rPr>
          <w:rFonts w:cs="Arial"/>
        </w:rPr>
      </w:pPr>
    </w:p>
    <w:p w14:paraId="483E683B" w14:textId="77777777" w:rsidR="0079779A" w:rsidRDefault="003E5439">
      <w:pPr>
        <w:autoSpaceDE w:val="0"/>
        <w:autoSpaceDN w:val="0"/>
      </w:pPr>
      <w:r>
        <w:t>The following data points will be transmitted via SCADA from Seller to Company and represent energy storage level data:</w:t>
      </w:r>
    </w:p>
    <w:p w14:paraId="1D3169EA" w14:textId="77777777" w:rsidR="0079779A" w:rsidRDefault="0079779A">
      <w:pPr>
        <w:autoSpaceDE w:val="0"/>
        <w:autoSpaceDN w:val="0"/>
      </w:pPr>
    </w:p>
    <w:p w14:paraId="0BB8FE9E" w14:textId="77777777" w:rsidR="0079779A" w:rsidRDefault="003E5439">
      <w:pPr>
        <w:keepNext/>
        <w:autoSpaceDE w:val="0"/>
        <w:autoSpaceDN w:val="0"/>
      </w:pPr>
      <w:r>
        <w:t>Table 1</w:t>
      </w:r>
    </w:p>
    <w:p w14:paraId="530CA73F" w14:textId="77777777" w:rsidR="0079779A" w:rsidRDefault="0079779A">
      <w:pPr>
        <w:keepNext/>
        <w:autoSpaceDE w:val="0"/>
        <w:autoSpaceDN w:val="0"/>
      </w:pPr>
    </w:p>
    <w:tbl>
      <w:tblPr>
        <w:tblW w:w="0" w:type="auto"/>
        <w:jc w:val="center"/>
        <w:tblCellMar>
          <w:left w:w="0" w:type="dxa"/>
          <w:right w:w="0" w:type="dxa"/>
        </w:tblCellMar>
        <w:tblLook w:val="04A0" w:firstRow="1" w:lastRow="0" w:firstColumn="1" w:lastColumn="0" w:noHBand="0" w:noVBand="1"/>
      </w:tblPr>
      <w:tblGrid>
        <w:gridCol w:w="4711"/>
        <w:gridCol w:w="2019"/>
      </w:tblGrid>
      <w:tr w:rsidR="0079779A" w14:paraId="6A770433" w14:textId="77777777">
        <w:trPr>
          <w:trHeight w:val="226"/>
          <w:jc w:val="center"/>
        </w:trPr>
        <w:tc>
          <w:tcPr>
            <w:tcW w:w="673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7791067" w14:textId="77777777" w:rsidR="0079779A" w:rsidRDefault="003E5439">
            <w:pPr>
              <w:spacing w:line="252" w:lineRule="auto"/>
              <w:jc w:val="center"/>
              <w:rPr>
                <w:u w:val="single"/>
              </w:rPr>
            </w:pPr>
            <w:r>
              <w:rPr>
                <w:u w:val="single"/>
              </w:rPr>
              <w:t>Energy Storage</w:t>
            </w:r>
          </w:p>
        </w:tc>
      </w:tr>
      <w:tr w:rsidR="0079779A" w14:paraId="40DE40EA" w14:textId="77777777">
        <w:trPr>
          <w:trHeight w:val="226"/>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E90EFC" w14:textId="77777777" w:rsidR="0079779A" w:rsidRDefault="003E5439">
            <w:pPr>
              <w:spacing w:line="252" w:lineRule="auto"/>
              <w:jc w:val="center"/>
              <w:rPr>
                <w:u w:val="single"/>
              </w:rPr>
            </w:pPr>
            <w:r>
              <w:rPr>
                <w:u w:val="single"/>
              </w:rPr>
              <w:t>Description</w:t>
            </w:r>
          </w:p>
        </w:tc>
        <w:tc>
          <w:tcPr>
            <w:tcW w:w="2019" w:type="dxa"/>
            <w:tcBorders>
              <w:top w:val="nil"/>
              <w:left w:val="nil"/>
              <w:bottom w:val="single" w:sz="8" w:space="0" w:color="auto"/>
              <w:right w:val="single" w:sz="8" w:space="0" w:color="auto"/>
            </w:tcBorders>
            <w:tcMar>
              <w:top w:w="0" w:type="dxa"/>
              <w:left w:w="108" w:type="dxa"/>
              <w:bottom w:w="0" w:type="dxa"/>
              <w:right w:w="108" w:type="dxa"/>
            </w:tcMar>
            <w:hideMark/>
          </w:tcPr>
          <w:p w14:paraId="71F0E06A" w14:textId="77777777" w:rsidR="0079779A" w:rsidRDefault="003E5439">
            <w:pPr>
              <w:spacing w:line="252" w:lineRule="auto"/>
              <w:jc w:val="center"/>
              <w:rPr>
                <w:u w:val="single"/>
              </w:rPr>
            </w:pPr>
            <w:r>
              <w:rPr>
                <w:u w:val="single"/>
              </w:rPr>
              <w:t>Units</w:t>
            </w:r>
          </w:p>
        </w:tc>
      </w:tr>
      <w:tr w:rsidR="0079779A" w14:paraId="61C39E2D" w14:textId="77777777">
        <w:trPr>
          <w:trHeight w:val="226"/>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6D14F8" w14:textId="77777777" w:rsidR="0079779A" w:rsidRDefault="003E5439">
            <w:pPr>
              <w:spacing w:line="252" w:lineRule="auto"/>
            </w:pPr>
            <w:r>
              <w:t>Real Power Set-Point (echo)</w:t>
            </w:r>
          </w:p>
        </w:tc>
        <w:tc>
          <w:tcPr>
            <w:tcW w:w="2019" w:type="dxa"/>
            <w:tcBorders>
              <w:top w:val="nil"/>
              <w:left w:val="nil"/>
              <w:bottom w:val="single" w:sz="8" w:space="0" w:color="auto"/>
              <w:right w:val="single" w:sz="8" w:space="0" w:color="auto"/>
            </w:tcBorders>
            <w:tcMar>
              <w:top w:w="0" w:type="dxa"/>
              <w:left w:w="108" w:type="dxa"/>
              <w:bottom w:w="0" w:type="dxa"/>
              <w:right w:w="108" w:type="dxa"/>
            </w:tcMar>
            <w:hideMark/>
          </w:tcPr>
          <w:p w14:paraId="58CA3E44" w14:textId="77777777" w:rsidR="0079779A" w:rsidRDefault="003E5439">
            <w:pPr>
              <w:spacing w:line="252" w:lineRule="auto"/>
            </w:pPr>
            <w:r>
              <w:t>MW</w:t>
            </w:r>
          </w:p>
        </w:tc>
      </w:tr>
      <w:tr w:rsidR="0079779A" w14:paraId="06BDAB39" w14:textId="77777777">
        <w:trPr>
          <w:trHeight w:val="226"/>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981EA2" w14:textId="77777777" w:rsidR="0079779A" w:rsidRDefault="003E5439">
            <w:pPr>
              <w:spacing w:line="252" w:lineRule="auto"/>
            </w:pPr>
            <w:r>
              <w:t>Actual Real Power</w:t>
            </w:r>
          </w:p>
        </w:tc>
        <w:tc>
          <w:tcPr>
            <w:tcW w:w="2019" w:type="dxa"/>
            <w:tcBorders>
              <w:top w:val="nil"/>
              <w:left w:val="nil"/>
              <w:bottom w:val="single" w:sz="8" w:space="0" w:color="auto"/>
              <w:right w:val="single" w:sz="8" w:space="0" w:color="auto"/>
            </w:tcBorders>
            <w:tcMar>
              <w:top w:w="0" w:type="dxa"/>
              <w:left w:w="108" w:type="dxa"/>
              <w:bottom w:w="0" w:type="dxa"/>
              <w:right w:w="108" w:type="dxa"/>
            </w:tcMar>
            <w:hideMark/>
          </w:tcPr>
          <w:p w14:paraId="6EDBF11C" w14:textId="77777777" w:rsidR="0079779A" w:rsidRDefault="003E5439">
            <w:pPr>
              <w:spacing w:line="252" w:lineRule="auto"/>
            </w:pPr>
            <w:r>
              <w:t>MW</w:t>
            </w:r>
          </w:p>
        </w:tc>
      </w:tr>
      <w:tr w:rsidR="0079779A" w14:paraId="16FDBEC7" w14:textId="77777777">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4D37E4C" w14:textId="77777777" w:rsidR="0079779A" w:rsidRDefault="003E5439">
            <w:pPr>
              <w:spacing w:line="252" w:lineRule="auto"/>
            </w:pPr>
            <w:r>
              <w:t>Battery State of Charge</w:t>
            </w:r>
          </w:p>
        </w:tc>
        <w:tc>
          <w:tcPr>
            <w:tcW w:w="2019" w:type="dxa"/>
            <w:tcBorders>
              <w:top w:val="nil"/>
              <w:left w:val="nil"/>
              <w:bottom w:val="single" w:sz="8" w:space="0" w:color="auto"/>
              <w:right w:val="single" w:sz="8" w:space="0" w:color="auto"/>
            </w:tcBorders>
            <w:tcMar>
              <w:top w:w="0" w:type="dxa"/>
              <w:left w:w="108" w:type="dxa"/>
              <w:bottom w:w="0" w:type="dxa"/>
              <w:right w:w="108" w:type="dxa"/>
            </w:tcMar>
            <w:hideMark/>
          </w:tcPr>
          <w:p w14:paraId="60A0E1A7" w14:textId="77777777" w:rsidR="0079779A" w:rsidRDefault="003E5439">
            <w:pPr>
              <w:spacing w:line="252" w:lineRule="auto"/>
            </w:pPr>
            <w:r>
              <w:t>% &amp; MWh</w:t>
            </w:r>
          </w:p>
        </w:tc>
      </w:tr>
      <w:tr w:rsidR="005A0E3F" w14:paraId="46F57FE1" w14:textId="77777777" w:rsidTr="002F7247">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EBD704" w14:textId="60618616" w:rsidR="005A0E3F" w:rsidRDefault="005A0E3F" w:rsidP="002F7247">
            <w:pPr>
              <w:spacing w:line="252" w:lineRule="auto"/>
            </w:pPr>
            <w:bookmarkStart w:id="1182" w:name="_Hlk143250245"/>
            <w:r>
              <w:t xml:space="preserve">Charge </w:t>
            </w:r>
            <w:r w:rsidR="003F6A2D">
              <w:t>Capacity</w:t>
            </w:r>
          </w:p>
        </w:tc>
        <w:tc>
          <w:tcPr>
            <w:tcW w:w="2019" w:type="dxa"/>
            <w:tcBorders>
              <w:top w:val="nil"/>
              <w:left w:val="nil"/>
              <w:bottom w:val="single" w:sz="8" w:space="0" w:color="auto"/>
              <w:right w:val="single" w:sz="8" w:space="0" w:color="auto"/>
            </w:tcBorders>
            <w:tcMar>
              <w:top w:w="0" w:type="dxa"/>
              <w:left w:w="108" w:type="dxa"/>
              <w:bottom w:w="0" w:type="dxa"/>
              <w:right w:w="108" w:type="dxa"/>
            </w:tcMar>
          </w:tcPr>
          <w:p w14:paraId="21A4B662" w14:textId="77777777" w:rsidR="005A0E3F" w:rsidRDefault="005A0E3F" w:rsidP="002F7247">
            <w:pPr>
              <w:spacing w:line="252" w:lineRule="auto"/>
            </w:pPr>
            <w:r>
              <w:t>MW</w:t>
            </w:r>
          </w:p>
        </w:tc>
      </w:tr>
      <w:tr w:rsidR="005A0E3F" w14:paraId="6BD2E72C" w14:textId="77777777" w:rsidTr="002F7247">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42D3EB3" w14:textId="1861ED16" w:rsidR="005A0E3F" w:rsidRDefault="005A0E3F" w:rsidP="002F7247">
            <w:pPr>
              <w:spacing w:line="252" w:lineRule="auto"/>
            </w:pPr>
            <w:r>
              <w:t xml:space="preserve">Discharge </w:t>
            </w:r>
            <w:r w:rsidR="003F6A2D">
              <w:t>Capacity</w:t>
            </w:r>
          </w:p>
        </w:tc>
        <w:tc>
          <w:tcPr>
            <w:tcW w:w="2019" w:type="dxa"/>
            <w:tcBorders>
              <w:top w:val="nil"/>
              <w:left w:val="nil"/>
              <w:bottom w:val="single" w:sz="8" w:space="0" w:color="auto"/>
              <w:right w:val="single" w:sz="8" w:space="0" w:color="auto"/>
            </w:tcBorders>
            <w:tcMar>
              <w:top w:w="0" w:type="dxa"/>
              <w:left w:w="108" w:type="dxa"/>
              <w:bottom w:w="0" w:type="dxa"/>
              <w:right w:w="108" w:type="dxa"/>
            </w:tcMar>
          </w:tcPr>
          <w:p w14:paraId="76CB2EE4" w14:textId="77777777" w:rsidR="005A0E3F" w:rsidRDefault="005A0E3F" w:rsidP="002F7247">
            <w:pPr>
              <w:spacing w:line="252" w:lineRule="auto"/>
            </w:pPr>
            <w:r>
              <w:t>MW</w:t>
            </w:r>
          </w:p>
        </w:tc>
      </w:tr>
      <w:bookmarkEnd w:id="1182"/>
      <w:tr w:rsidR="0079779A" w14:paraId="0EAFF92C" w14:textId="77777777">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F8C9C7B" w14:textId="77777777" w:rsidR="0079779A" w:rsidRDefault="003E5439">
            <w:pPr>
              <w:spacing w:line="252" w:lineRule="auto"/>
            </w:pPr>
            <w:r>
              <w:t>Remaining Throughput (Commercial Operation Year)</w:t>
            </w:r>
          </w:p>
        </w:tc>
        <w:tc>
          <w:tcPr>
            <w:tcW w:w="2019" w:type="dxa"/>
            <w:tcBorders>
              <w:top w:val="nil"/>
              <w:left w:val="nil"/>
              <w:bottom w:val="single" w:sz="8" w:space="0" w:color="auto"/>
              <w:right w:val="single" w:sz="8" w:space="0" w:color="auto"/>
            </w:tcBorders>
            <w:tcMar>
              <w:top w:w="0" w:type="dxa"/>
              <w:left w:w="108" w:type="dxa"/>
              <w:bottom w:w="0" w:type="dxa"/>
              <w:right w:w="108" w:type="dxa"/>
            </w:tcMar>
          </w:tcPr>
          <w:p w14:paraId="705BD965" w14:textId="77777777" w:rsidR="0079779A" w:rsidRDefault="003E5439">
            <w:pPr>
              <w:spacing w:line="252" w:lineRule="auto"/>
            </w:pPr>
            <w:r>
              <w:t>MWh</w:t>
            </w:r>
          </w:p>
        </w:tc>
      </w:tr>
      <w:tr w:rsidR="0079779A" w14:paraId="5F184E85" w14:textId="77777777">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FF6BBAB" w14:textId="77777777" w:rsidR="0079779A" w:rsidRDefault="003E5439">
            <w:pPr>
              <w:spacing w:line="252" w:lineRule="auto"/>
            </w:pPr>
            <w:r>
              <w:t>YTD Average SOC (Commercial Operation Year)</w:t>
            </w:r>
          </w:p>
        </w:tc>
        <w:tc>
          <w:tcPr>
            <w:tcW w:w="2019" w:type="dxa"/>
            <w:tcBorders>
              <w:top w:val="nil"/>
              <w:left w:val="nil"/>
              <w:bottom w:val="single" w:sz="8" w:space="0" w:color="auto"/>
              <w:right w:val="single" w:sz="8" w:space="0" w:color="auto"/>
            </w:tcBorders>
            <w:tcMar>
              <w:top w:w="0" w:type="dxa"/>
              <w:left w:w="108" w:type="dxa"/>
              <w:bottom w:w="0" w:type="dxa"/>
              <w:right w:w="108" w:type="dxa"/>
            </w:tcMar>
          </w:tcPr>
          <w:p w14:paraId="078A48D2" w14:textId="77777777" w:rsidR="0079779A" w:rsidRDefault="003E5439">
            <w:pPr>
              <w:spacing w:line="252" w:lineRule="auto"/>
            </w:pPr>
            <w:r>
              <w:t>%</w:t>
            </w:r>
          </w:p>
        </w:tc>
      </w:tr>
      <w:tr w:rsidR="0079779A" w14:paraId="06C6103D" w14:textId="77777777">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28920EE" w14:textId="6C16D3C5" w:rsidR="0079779A" w:rsidRDefault="008805C3">
            <w:pPr>
              <w:spacing w:line="252" w:lineRule="auto"/>
            </w:pPr>
            <w:r>
              <w:t xml:space="preserve">Storage </w:t>
            </w:r>
            <w:r w:rsidR="00F635A0">
              <w:t>Capacity</w:t>
            </w:r>
          </w:p>
        </w:tc>
        <w:tc>
          <w:tcPr>
            <w:tcW w:w="2019" w:type="dxa"/>
            <w:tcBorders>
              <w:top w:val="nil"/>
              <w:left w:val="nil"/>
              <w:bottom w:val="single" w:sz="8" w:space="0" w:color="auto"/>
              <w:right w:val="single" w:sz="8" w:space="0" w:color="auto"/>
            </w:tcBorders>
            <w:tcMar>
              <w:top w:w="0" w:type="dxa"/>
              <w:left w:w="108" w:type="dxa"/>
              <w:bottom w:w="0" w:type="dxa"/>
              <w:right w:w="108" w:type="dxa"/>
            </w:tcMar>
          </w:tcPr>
          <w:p w14:paraId="21C1116C" w14:textId="77777777" w:rsidR="0079779A" w:rsidRDefault="003E5439">
            <w:pPr>
              <w:spacing w:line="252" w:lineRule="auto"/>
            </w:pPr>
            <w:r>
              <w:t>MWh</w:t>
            </w:r>
          </w:p>
        </w:tc>
      </w:tr>
      <w:tr w:rsidR="0079779A" w14:paraId="4669EB93" w14:textId="77777777">
        <w:trPr>
          <w:trHeight w:val="226"/>
          <w:jc w:val="center"/>
        </w:trPr>
        <w:tc>
          <w:tcPr>
            <w:tcW w:w="471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69A9E1" w14:textId="77777777" w:rsidR="0079779A" w:rsidRDefault="003E5439">
            <w:pPr>
              <w:spacing w:line="252" w:lineRule="auto"/>
            </w:pPr>
            <w:r>
              <w:t>Additional Data Points Reserved for Future Use</w:t>
            </w:r>
          </w:p>
        </w:tc>
        <w:tc>
          <w:tcPr>
            <w:tcW w:w="201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BA72602" w14:textId="77777777" w:rsidR="0079779A" w:rsidRDefault="0079779A"/>
        </w:tc>
      </w:tr>
    </w:tbl>
    <w:p w14:paraId="687F3FDD" w14:textId="77777777" w:rsidR="0079779A" w:rsidRDefault="0079779A"/>
    <w:p w14:paraId="74C1FCD7" w14:textId="77777777" w:rsidR="0079779A" w:rsidRDefault="003E5439">
      <w:pPr>
        <w:autoSpaceDE w:val="0"/>
        <w:autoSpaceDN w:val="0"/>
      </w:pPr>
      <w:r>
        <w:t>The following data points will be transmitted via SCADA from Company to Seller and represent energy storage level data:</w:t>
      </w:r>
    </w:p>
    <w:p w14:paraId="510DB219" w14:textId="77777777" w:rsidR="0079779A" w:rsidRDefault="0079779A">
      <w:pPr>
        <w:autoSpaceDE w:val="0"/>
        <w:autoSpaceDN w:val="0"/>
      </w:pPr>
    </w:p>
    <w:p w14:paraId="15765BCD" w14:textId="77777777" w:rsidR="0079779A" w:rsidRDefault="003E5439">
      <w:pPr>
        <w:autoSpaceDE w:val="0"/>
        <w:autoSpaceDN w:val="0"/>
      </w:pPr>
      <w:r>
        <w:lastRenderedPageBreak/>
        <w:t>Table 2</w:t>
      </w:r>
    </w:p>
    <w:p w14:paraId="78AC7E78" w14:textId="77777777" w:rsidR="0079779A" w:rsidRDefault="0079779A">
      <w:pPr>
        <w:autoSpaceDE w:val="0"/>
        <w:autoSpaceDN w:val="0"/>
      </w:pPr>
    </w:p>
    <w:tbl>
      <w:tblPr>
        <w:tblW w:w="0" w:type="auto"/>
        <w:jc w:val="center"/>
        <w:tblCellMar>
          <w:left w:w="0" w:type="dxa"/>
          <w:right w:w="0" w:type="dxa"/>
        </w:tblCellMar>
        <w:tblLook w:val="04A0" w:firstRow="1" w:lastRow="0" w:firstColumn="1" w:lastColumn="0" w:noHBand="0" w:noVBand="1"/>
      </w:tblPr>
      <w:tblGrid>
        <w:gridCol w:w="4615"/>
        <w:gridCol w:w="1977"/>
      </w:tblGrid>
      <w:tr w:rsidR="0079779A" w14:paraId="2540ED9B" w14:textId="77777777">
        <w:trPr>
          <w:trHeight w:val="231"/>
          <w:jc w:val="center"/>
        </w:trPr>
        <w:tc>
          <w:tcPr>
            <w:tcW w:w="6592"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C7CA7E0" w14:textId="77777777" w:rsidR="0079779A" w:rsidRDefault="003E5439">
            <w:pPr>
              <w:spacing w:line="252" w:lineRule="auto"/>
              <w:jc w:val="center"/>
              <w:rPr>
                <w:u w:val="single"/>
              </w:rPr>
            </w:pPr>
            <w:r>
              <w:rPr>
                <w:u w:val="single"/>
              </w:rPr>
              <w:t>Energy Storage</w:t>
            </w:r>
          </w:p>
        </w:tc>
      </w:tr>
      <w:tr w:rsidR="0079779A" w14:paraId="5190D4C6" w14:textId="77777777">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E813BF" w14:textId="77777777" w:rsidR="0079779A" w:rsidRDefault="003E5439">
            <w:pPr>
              <w:spacing w:line="252" w:lineRule="auto"/>
              <w:jc w:val="center"/>
              <w:rPr>
                <w:u w:val="single"/>
              </w:rPr>
            </w:pPr>
            <w:r>
              <w:rPr>
                <w:u w:val="single"/>
              </w:rPr>
              <w:t>Description</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504A6851" w14:textId="77777777" w:rsidR="0079779A" w:rsidRDefault="003E5439">
            <w:pPr>
              <w:spacing w:line="252" w:lineRule="auto"/>
              <w:jc w:val="center"/>
              <w:rPr>
                <w:u w:val="single"/>
              </w:rPr>
            </w:pPr>
            <w:r>
              <w:rPr>
                <w:u w:val="single"/>
              </w:rPr>
              <w:t>Units</w:t>
            </w:r>
          </w:p>
        </w:tc>
      </w:tr>
      <w:tr w:rsidR="0079779A" w14:paraId="79DF0FE6" w14:textId="77777777">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C3F989B" w14:textId="77777777" w:rsidR="0079779A" w:rsidRDefault="003E5439">
            <w:pPr>
              <w:spacing w:line="252" w:lineRule="auto"/>
            </w:pPr>
            <w:r>
              <w:t>Charge Power Set-Point*</w:t>
            </w:r>
          </w:p>
        </w:tc>
        <w:tc>
          <w:tcPr>
            <w:tcW w:w="1977" w:type="dxa"/>
            <w:tcBorders>
              <w:top w:val="nil"/>
              <w:left w:val="nil"/>
              <w:bottom w:val="single" w:sz="8" w:space="0" w:color="auto"/>
              <w:right w:val="single" w:sz="8" w:space="0" w:color="auto"/>
            </w:tcBorders>
            <w:tcMar>
              <w:top w:w="0" w:type="dxa"/>
              <w:left w:w="108" w:type="dxa"/>
              <w:bottom w:w="0" w:type="dxa"/>
              <w:right w:w="108" w:type="dxa"/>
            </w:tcMar>
          </w:tcPr>
          <w:p w14:paraId="6ECE42A1" w14:textId="77777777" w:rsidR="0079779A" w:rsidRDefault="003E5439">
            <w:pPr>
              <w:spacing w:line="252" w:lineRule="auto"/>
            </w:pPr>
            <w:r>
              <w:t>MW</w:t>
            </w:r>
          </w:p>
        </w:tc>
      </w:tr>
      <w:tr w:rsidR="0079779A" w14:paraId="63A235B1" w14:textId="77777777">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71DCAB" w14:textId="77777777" w:rsidR="0079779A" w:rsidRDefault="003E5439">
            <w:pPr>
              <w:spacing w:line="252" w:lineRule="auto"/>
            </w:pPr>
            <w:r>
              <w:t xml:space="preserve">Discharge Power Set-Point* </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142B7E8A" w14:textId="77777777" w:rsidR="0079779A" w:rsidRDefault="003E5439">
            <w:pPr>
              <w:spacing w:line="252" w:lineRule="auto"/>
            </w:pPr>
            <w:r>
              <w:t>MW</w:t>
            </w:r>
          </w:p>
        </w:tc>
      </w:tr>
      <w:tr w:rsidR="0079779A" w14:paraId="58E8C7C4" w14:textId="77777777">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F2C507" w14:textId="77777777" w:rsidR="0079779A" w:rsidRDefault="003E5439">
            <w:pPr>
              <w:spacing w:line="252" w:lineRule="auto"/>
            </w:pPr>
            <w:r>
              <w:t>Duration of Charge/Discharge Set-Point**</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5C7D95CD" w14:textId="77777777" w:rsidR="0079779A" w:rsidRDefault="003E5439">
            <w:pPr>
              <w:spacing w:line="252" w:lineRule="auto"/>
            </w:pPr>
            <w:r>
              <w:t>minutes</w:t>
            </w:r>
          </w:p>
        </w:tc>
      </w:tr>
      <w:tr w:rsidR="0079779A" w14:paraId="6E20C3AA" w14:textId="77777777">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44926D" w14:textId="77777777" w:rsidR="0079779A" w:rsidRDefault="003E5439">
            <w:pPr>
              <w:spacing w:line="252" w:lineRule="auto"/>
            </w:pPr>
            <w:r>
              <w:t>Target State of Charge*</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62B252D6" w14:textId="77777777" w:rsidR="0079779A" w:rsidRDefault="003E5439">
            <w:pPr>
              <w:spacing w:line="252" w:lineRule="auto"/>
            </w:pPr>
            <w:r>
              <w:t>%</w:t>
            </w:r>
          </w:p>
        </w:tc>
      </w:tr>
      <w:tr w:rsidR="0079779A" w14:paraId="06C1EFC7" w14:textId="77777777">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E55D5D" w14:textId="77777777" w:rsidR="0079779A" w:rsidRDefault="003E5439">
            <w:pPr>
              <w:spacing w:line="252" w:lineRule="auto"/>
            </w:pPr>
            <w:r>
              <w:t>Control Mode (target time or target SOC)</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373BA8A7" w14:textId="77777777" w:rsidR="0079779A" w:rsidRDefault="003E5439">
            <w:pPr>
              <w:spacing w:line="252" w:lineRule="auto"/>
            </w:pPr>
            <w:r>
              <w:t>Boolean</w:t>
            </w:r>
          </w:p>
        </w:tc>
      </w:tr>
      <w:tr w:rsidR="0079779A" w14:paraId="70ACB9CE" w14:textId="77777777">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18685A" w14:textId="77777777" w:rsidR="0079779A" w:rsidRDefault="003E5439">
            <w:pPr>
              <w:spacing w:line="252" w:lineRule="auto"/>
            </w:pPr>
            <w:r>
              <w:t>Additional Data Points Reserved for Future Use</w:t>
            </w:r>
          </w:p>
        </w:tc>
        <w:tc>
          <w:tcPr>
            <w:tcW w:w="1977" w:type="dxa"/>
            <w:tcBorders>
              <w:top w:val="nil"/>
              <w:left w:val="nil"/>
              <w:bottom w:val="single" w:sz="8" w:space="0" w:color="auto"/>
              <w:right w:val="single" w:sz="8" w:space="0" w:color="auto"/>
            </w:tcBorders>
            <w:tcMar>
              <w:top w:w="0" w:type="dxa"/>
              <w:left w:w="108" w:type="dxa"/>
              <w:bottom w:w="0" w:type="dxa"/>
              <w:right w:w="108" w:type="dxa"/>
            </w:tcMar>
          </w:tcPr>
          <w:p w14:paraId="18683457" w14:textId="77777777" w:rsidR="0079779A" w:rsidRDefault="0079779A">
            <w:pPr>
              <w:spacing w:line="252" w:lineRule="auto"/>
            </w:pPr>
          </w:p>
        </w:tc>
      </w:tr>
    </w:tbl>
    <w:p w14:paraId="2D6109A0" w14:textId="77777777" w:rsidR="0079779A" w:rsidRDefault="0079779A"/>
    <w:p w14:paraId="7EBB0747" w14:textId="4BB2E8A5" w:rsidR="0079779A" w:rsidRDefault="003E5439">
      <w:r>
        <w:t>*Parties will resolve any conflicts in priority of signal in the Battery Storage System Operating Procedures</w:t>
      </w:r>
      <w:r w:rsidR="00063B07">
        <w:t>.</w:t>
      </w:r>
    </w:p>
    <w:p w14:paraId="5BD031C7" w14:textId="77777777" w:rsidR="00063B07" w:rsidRDefault="00063B07"/>
    <w:p w14:paraId="68132BEC" w14:textId="77777777" w:rsidR="0079779A" w:rsidRDefault="003E5439">
      <w:r>
        <w:t>**System will observe either time entry or SOC target depending on Control Mode</w:t>
      </w:r>
    </w:p>
    <w:p w14:paraId="4288E3C3" w14:textId="77777777" w:rsidR="0079779A" w:rsidRDefault="0079779A"/>
    <w:p w14:paraId="18968051" w14:textId="77777777" w:rsidR="0079779A" w:rsidRDefault="003E5439">
      <w:r>
        <w:t>Data points transmitted via SCADA from Seller to Company are subject to Battery Storage Operating Procedures.</w:t>
      </w:r>
    </w:p>
    <w:p w14:paraId="60C55A0C" w14:textId="77777777" w:rsidR="0079779A" w:rsidRDefault="0079779A"/>
    <w:p w14:paraId="0E1C6829" w14:textId="77777777" w:rsidR="0079779A" w:rsidRDefault="003E5439" w:rsidP="00703A7D">
      <w:pPr>
        <w:keepNext/>
        <w:numPr>
          <w:ilvl w:val="0"/>
          <w:numId w:val="58"/>
        </w:numPr>
        <w:spacing w:after="240"/>
        <w:ind w:left="0" w:firstLine="720"/>
      </w:pPr>
      <w:r>
        <w:rPr>
          <w:b/>
          <w:bCs/>
        </w:rPr>
        <w:t>Response times of Battery Storage System</w:t>
      </w:r>
      <w:r>
        <w:rPr>
          <w:bCs/>
        </w:rPr>
        <w:t xml:space="preserve">.  </w:t>
      </w:r>
      <w:r>
        <w:t>The Battery Storage System Operating Procedures will include protocols that outline the expectations for responding to the Company’s set points.</w:t>
      </w:r>
    </w:p>
    <w:p w14:paraId="72D4B2A6" w14:textId="74DEF437" w:rsidR="0079779A" w:rsidRDefault="003E5439" w:rsidP="00703A7D">
      <w:pPr>
        <w:numPr>
          <w:ilvl w:val="0"/>
          <w:numId w:val="58"/>
        </w:numPr>
        <w:spacing w:after="300"/>
        <w:ind w:left="0" w:firstLine="720"/>
        <w:outlineLvl w:val="0"/>
        <w:rPr>
          <w:rFonts w:cs="Arial"/>
          <w:bCs/>
        </w:rPr>
      </w:pPr>
      <w:r>
        <w:rPr>
          <w:b/>
        </w:rPr>
        <w:t xml:space="preserve">Backup </w:t>
      </w:r>
      <w:r w:rsidR="00DC5943">
        <w:rPr>
          <w:b/>
        </w:rPr>
        <w:t>c</w:t>
      </w:r>
      <w:r>
        <w:rPr>
          <w:b/>
        </w:rPr>
        <w:t>ommunications</w:t>
      </w:r>
      <w:r>
        <w:t xml:space="preserve">.  </w:t>
      </w:r>
      <w:r>
        <w:rPr>
          <w:rFonts w:cs="Arial"/>
          <w:bCs/>
        </w:rPr>
        <w:t>In the event of a communications failure, Company and Seller shall communicate via telephone in order to correct the failure.</w:t>
      </w:r>
    </w:p>
    <w:p w14:paraId="074A95D3" w14:textId="77777777" w:rsidR="0079779A" w:rsidRDefault="0079779A">
      <w:pPr>
        <w:spacing w:after="240"/>
        <w:jc w:val="center"/>
        <w:rPr>
          <w:rFonts w:cs="Arial"/>
        </w:rPr>
      </w:pPr>
    </w:p>
    <w:p w14:paraId="53626724" w14:textId="6C2E5422" w:rsidR="0079779A" w:rsidRDefault="003E5439">
      <w:pPr>
        <w:spacing w:after="240"/>
        <w:jc w:val="center"/>
        <w:rPr>
          <w:rFonts w:cs="Arial"/>
        </w:rPr>
        <w:sectPr w:rsidR="0079779A">
          <w:footerReference w:type="default" r:id="rId55"/>
          <w:pgSz w:w="12240" w:h="15840" w:code="1"/>
          <w:pgMar w:top="1440" w:right="1440" w:bottom="1440" w:left="1440" w:header="720" w:footer="720" w:gutter="0"/>
          <w:pgNumType w:start="1"/>
          <w:cols w:space="720"/>
        </w:sect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14:paraId="418C22CE" w14:textId="204386AA" w:rsidR="0079779A" w:rsidRDefault="00407C20" w:rsidP="00407C20">
      <w:pPr>
        <w:pStyle w:val="ExhibitHeading"/>
        <w:rPr>
          <w:rFonts w:cs="Arial"/>
        </w:rPr>
      </w:pPr>
      <w:bookmarkStart w:id="1183" w:name="_Ref149912926"/>
      <w:bookmarkStart w:id="1184" w:name="_Ref149912949"/>
      <w:bookmarkStart w:id="1185" w:name="_Ref149913133"/>
      <w:bookmarkStart w:id="1186" w:name="_Ref149914619"/>
      <w:bookmarkStart w:id="1187" w:name="_Ref149914637"/>
      <w:bookmarkStart w:id="1188" w:name="_Ref149920318"/>
      <w:bookmarkStart w:id="1189" w:name="_Toc150955228"/>
      <w:r>
        <w:lastRenderedPageBreak/>
        <w:t xml:space="preserve">EXHIBIT </w:t>
      </w:r>
      <w:r w:rsidR="005A49F5">
        <w:t xml:space="preserve">P </w:t>
      </w:r>
      <w:r>
        <w:t xml:space="preserve">- </w:t>
      </w:r>
      <w:r w:rsidR="003E5439">
        <w:rPr>
          <w:rFonts w:cs="Arial"/>
        </w:rPr>
        <w:t>SAFETY REQUIREMENTS</w:t>
      </w:r>
      <w:bookmarkEnd w:id="1183"/>
      <w:bookmarkEnd w:id="1184"/>
      <w:bookmarkEnd w:id="1185"/>
      <w:bookmarkEnd w:id="1186"/>
      <w:bookmarkEnd w:id="1187"/>
      <w:bookmarkEnd w:id="1188"/>
      <w:bookmarkEnd w:id="1189"/>
    </w:p>
    <w:p w14:paraId="3820041A" w14:textId="77777777" w:rsidR="0079779A" w:rsidRDefault="0079779A">
      <w:pPr>
        <w:ind w:left="720"/>
        <w:jc w:val="center"/>
        <w:rPr>
          <w:rFonts w:cs="Arial"/>
          <w:b/>
        </w:rPr>
      </w:pPr>
    </w:p>
    <w:p w14:paraId="3F4A31B6" w14:textId="1A307674" w:rsidR="0079779A" w:rsidRDefault="003E5439">
      <w:pPr>
        <w:spacing w:after="240"/>
      </w:pPr>
      <w:r>
        <w:t>Seller shall design and construct the Facility in compliance with all Applicable Laws and shall ensure the Facility is operated in compliance with Good Utility Practice</w:t>
      </w:r>
      <w:r w:rsidR="00DA5386">
        <w:t>s</w:t>
      </w:r>
      <w:r>
        <w:t xml:space="preserve">.  Seller shall identify codes and standards that are applicable to the design of the Facility and ensure that upon substantial completion the Facility meets applicable codes and standards.  </w:t>
      </w:r>
      <w:r w:rsidR="00AB6C5B">
        <w:t xml:space="preserve">Only non-occupiable </w:t>
      </w:r>
      <w:r w:rsidR="00AB6C5B">
        <w:rPr>
          <w:bCs/>
        </w:rPr>
        <w:t xml:space="preserve">Battery Storage System </w:t>
      </w:r>
      <w:r w:rsidR="00AB6C5B">
        <w:t xml:space="preserve">enclosures shall be considered and seller shall have the Battery Storage System enclosures certified to UL 9540. Seller shall design, construct, and install the Facility under the guidance of NFPA 855 and shall comply with all applicable portions of that standard.  </w:t>
      </w:r>
      <w:r>
        <w:t xml:space="preserve">Seller is solely responsible for maintaining the Facility in compliance with all Applicable Laws. Seller will provide Company with an independent registered professional engineer’s certification stating that the Facility has been completed in all material respects (including compliance with all Applicable Laws) prior to COD. </w:t>
      </w:r>
    </w:p>
    <w:p w14:paraId="1C61EBE9" w14:textId="6EEF5C62" w:rsidR="0079779A" w:rsidRDefault="003E5439">
      <w:pPr>
        <w:spacing w:after="240"/>
      </w:pPr>
      <w:r>
        <w:t xml:space="preserve">Prior to COD, Seller will provide documentation submitted as part of the </w:t>
      </w:r>
      <w:r w:rsidR="00B80FB7" w:rsidRPr="009236C2">
        <w:rPr>
          <w:highlight w:val="yellow"/>
        </w:rPr>
        <w:t>[</w:t>
      </w:r>
      <w:r w:rsidR="00A57B66">
        <w:rPr>
          <w:highlight w:val="yellow"/>
        </w:rPr>
        <w:t xml:space="preserve">Applicable </w:t>
      </w:r>
      <w:r w:rsidRPr="00BB1942">
        <w:rPr>
          <w:highlight w:val="yellow"/>
        </w:rPr>
        <w:t>County</w:t>
      </w:r>
      <w:r w:rsidR="009B196C">
        <w:t xml:space="preserve">] </w:t>
      </w:r>
      <w:r>
        <w:t>permitting process and, if not otherwise submitted as part of such permitting process, the following additional documents:</w:t>
      </w:r>
    </w:p>
    <w:p w14:paraId="73A4067C" w14:textId="77777777" w:rsidR="0079779A" w:rsidRDefault="003E5439" w:rsidP="00703A7D">
      <w:pPr>
        <w:numPr>
          <w:ilvl w:val="0"/>
          <w:numId w:val="59"/>
        </w:numPr>
        <w:tabs>
          <w:tab w:val="num" w:pos="360"/>
        </w:tabs>
        <w:spacing w:after="120"/>
      </w:pPr>
      <w:r>
        <w:t xml:space="preserve">Operations and maintenance documentation, including an operations manual and maintenance manual, and schedule for planned maintenance;  </w:t>
      </w:r>
    </w:p>
    <w:p w14:paraId="7699AFC4" w14:textId="77777777" w:rsidR="0079779A" w:rsidRDefault="003E5439" w:rsidP="00703A7D">
      <w:pPr>
        <w:numPr>
          <w:ilvl w:val="0"/>
          <w:numId w:val="59"/>
        </w:numPr>
        <w:tabs>
          <w:tab w:val="num" w:pos="360"/>
        </w:tabs>
        <w:spacing w:after="120"/>
      </w:pPr>
      <w:r>
        <w:t xml:space="preserve">Safety procedures for personnel (may be included within the operations or maintenance manual), and supplier safety manual; </w:t>
      </w:r>
    </w:p>
    <w:p w14:paraId="00F8E1A0" w14:textId="77777777" w:rsidR="0079779A" w:rsidRDefault="003E5439" w:rsidP="00703A7D">
      <w:pPr>
        <w:numPr>
          <w:ilvl w:val="0"/>
          <w:numId w:val="59"/>
        </w:numPr>
        <w:tabs>
          <w:tab w:val="num" w:pos="360"/>
        </w:tabs>
        <w:spacing w:after="120"/>
      </w:pPr>
      <w:r>
        <w:t xml:space="preserve">Training materials for local first responders, identifying known hazards and failure modes, and methods for approach and action, if appropriate; </w:t>
      </w:r>
    </w:p>
    <w:p w14:paraId="66F46E7F" w14:textId="77777777" w:rsidR="0079779A" w:rsidRDefault="003E5439" w:rsidP="00703A7D">
      <w:pPr>
        <w:numPr>
          <w:ilvl w:val="0"/>
          <w:numId w:val="59"/>
        </w:numPr>
        <w:tabs>
          <w:tab w:val="num" w:pos="360"/>
        </w:tabs>
        <w:spacing w:after="120"/>
      </w:pPr>
      <w:r>
        <w:t xml:space="preserve">Emergency management plan, including instructions on how to interpret alarms and faults, location of emergency stops, egress pathways, known hazards, and emergency contact information for a subject matter expert who can be available on site within 2 hours; and </w:t>
      </w:r>
    </w:p>
    <w:p w14:paraId="4A3FE0E5" w14:textId="77777777" w:rsidR="0079779A" w:rsidRDefault="003E5439" w:rsidP="00703A7D">
      <w:pPr>
        <w:numPr>
          <w:ilvl w:val="0"/>
          <w:numId w:val="59"/>
        </w:numPr>
        <w:tabs>
          <w:tab w:val="num" w:pos="360"/>
        </w:tabs>
        <w:spacing w:after="120"/>
      </w:pPr>
      <w:r>
        <w:t>System drawings and documentation, including all physical, electrical, mechanical, and communications diagrams for all Facility sub-components, to allow for confirmation of claimed safety features including but not limited to, respectively, sufficient spacing, security, and signage; appropriate electrical ratings, grounding, and interconnections; foundations and construction materials; awareness of system operation and alarms; and fault ranges and emergency stops, but excluding any vendor proprietary drawings.  As applicable, certifications for all claimed standards compliance should be provided.</w:t>
      </w:r>
    </w:p>
    <w:p w14:paraId="0FA37F92" w14:textId="77777777" w:rsidR="0079779A" w:rsidRDefault="003E5439">
      <w:pPr>
        <w:ind w:left="720"/>
        <w:rPr>
          <w:rFonts w:cs="Arial"/>
          <w:b/>
        </w:rPr>
      </w:pPr>
      <w:r>
        <w:t xml:space="preserve">  </w:t>
      </w:r>
    </w:p>
    <w:p w14:paraId="0E61B75E" w14:textId="77777777" w:rsidR="0079779A" w:rsidRDefault="0079779A">
      <w:pPr>
        <w:ind w:left="720"/>
        <w:rPr>
          <w:rFonts w:cs="Arial"/>
          <w:b/>
        </w:rPr>
      </w:pPr>
    </w:p>
    <w:p w14:paraId="55C454E2" w14:textId="77777777" w:rsidR="0079779A" w:rsidRDefault="003E5439">
      <w:pPr>
        <w:ind w:left="720"/>
        <w:jc w:val="center"/>
        <w:rPr>
          <w:rFonts w:cs="Arial"/>
          <w:b/>
        </w:rPr>
      </w:pPr>
      <w:r>
        <w:rPr>
          <w:rFonts w:cs="Arial"/>
          <w:b/>
        </w:rPr>
        <w:t>*</w:t>
      </w:r>
      <w:r>
        <w:rPr>
          <w:rFonts w:cs="Arial"/>
          <w:b/>
        </w:rPr>
        <w:tab/>
      </w:r>
      <w:r>
        <w:rPr>
          <w:rFonts w:cs="Arial"/>
          <w:b/>
        </w:rPr>
        <w:tab/>
        <w:t>*</w:t>
      </w:r>
      <w:r>
        <w:rPr>
          <w:rFonts w:cs="Arial"/>
          <w:b/>
        </w:rPr>
        <w:tab/>
      </w:r>
      <w:r>
        <w:rPr>
          <w:rFonts w:cs="Arial"/>
          <w:b/>
        </w:rPr>
        <w:tab/>
        <w:t>*</w:t>
      </w:r>
      <w:r>
        <w:rPr>
          <w:rFonts w:cs="Arial"/>
          <w:b/>
        </w:rPr>
        <w:tab/>
      </w:r>
      <w:r>
        <w:rPr>
          <w:rFonts w:cs="Arial"/>
          <w:b/>
        </w:rPr>
        <w:tab/>
        <w:t>*</w:t>
      </w:r>
      <w:r>
        <w:rPr>
          <w:rFonts w:cs="Arial"/>
          <w:b/>
        </w:rPr>
        <w:tab/>
      </w:r>
      <w:r>
        <w:rPr>
          <w:rFonts w:cs="Arial"/>
          <w:b/>
        </w:rPr>
        <w:tab/>
        <w:t>*</w:t>
      </w:r>
    </w:p>
    <w:p w14:paraId="67F943BB" w14:textId="77777777" w:rsidR="0079779A" w:rsidRDefault="0079779A">
      <w:pPr>
        <w:rPr>
          <w:rFonts w:cs="Arial"/>
          <w:b/>
        </w:rPr>
        <w:sectPr w:rsidR="0079779A">
          <w:footerReference w:type="default" r:id="rId56"/>
          <w:pgSz w:w="12240" w:h="15840" w:code="1"/>
          <w:pgMar w:top="1440" w:right="1440" w:bottom="1440" w:left="1440" w:header="720" w:footer="720" w:gutter="0"/>
          <w:pgNumType w:start="1"/>
          <w:cols w:space="720"/>
        </w:sectPr>
      </w:pPr>
    </w:p>
    <w:p w14:paraId="60A850C5" w14:textId="77777777" w:rsidR="0079779A" w:rsidRDefault="0079779A">
      <w:pPr>
        <w:rPr>
          <w:rFonts w:cs="Arial"/>
          <w:b/>
        </w:rPr>
      </w:pPr>
    </w:p>
    <w:p w14:paraId="1F834466" w14:textId="0645660C" w:rsidR="0079779A" w:rsidRDefault="00407C20" w:rsidP="00407C20">
      <w:pPr>
        <w:pStyle w:val="ExhibitHeading"/>
        <w:rPr>
          <w:rFonts w:cs="Arial"/>
        </w:rPr>
      </w:pPr>
      <w:bookmarkStart w:id="1190" w:name="_Ref149914269"/>
      <w:bookmarkStart w:id="1191" w:name="_Toc150955229"/>
      <w:r>
        <w:t xml:space="preserve">EXHIBIT </w:t>
      </w:r>
      <w:r w:rsidR="005A49F5">
        <w:t xml:space="preserve">Q </w:t>
      </w:r>
      <w:r>
        <w:t xml:space="preserve">- </w:t>
      </w:r>
      <w:r w:rsidR="002A3631">
        <w:rPr>
          <w:rFonts w:cs="Arial"/>
          <w:lang w:bidi="he-IL"/>
        </w:rPr>
        <w:t xml:space="preserve">EXAMPLE </w:t>
      </w:r>
      <w:r w:rsidR="003E5439">
        <w:rPr>
          <w:rFonts w:cs="Arial"/>
          <w:lang w:bidi="he-IL"/>
        </w:rPr>
        <w:t>ADJUSTMENT CALCULATION</w:t>
      </w:r>
      <w:bookmarkEnd w:id="1190"/>
      <w:bookmarkEnd w:id="1191"/>
    </w:p>
    <w:p w14:paraId="09E3B3D5" w14:textId="77777777" w:rsidR="0079779A" w:rsidRDefault="0079779A">
      <w:pPr>
        <w:autoSpaceDE w:val="0"/>
        <w:autoSpaceDN w:val="0"/>
        <w:adjustRightInd w:val="0"/>
        <w:spacing w:after="200"/>
        <w:jc w:val="center"/>
        <w:rPr>
          <w:rFonts w:cs="Arial"/>
          <w:b/>
          <w:lang w:bidi="he-IL"/>
        </w:rPr>
      </w:pPr>
    </w:p>
    <w:p w14:paraId="7F769D62" w14:textId="066AC848" w:rsidR="0079779A" w:rsidRDefault="003E5439">
      <w:pPr>
        <w:autoSpaceDE w:val="0"/>
        <w:autoSpaceDN w:val="0"/>
        <w:adjustRightInd w:val="0"/>
        <w:spacing w:after="200"/>
        <w:rPr>
          <w:rFonts w:cs="Arial"/>
          <w:b/>
          <w:lang w:bidi="he-IL"/>
        </w:rPr>
      </w:pPr>
      <w:r>
        <w:rPr>
          <w:rFonts w:cs="Arial"/>
          <w:b/>
          <w:lang w:bidi="he-IL"/>
        </w:rPr>
        <w:t>Example of Round</w:t>
      </w:r>
      <w:r w:rsidR="00F85662">
        <w:rPr>
          <w:rFonts w:cs="Arial"/>
          <w:b/>
          <w:lang w:bidi="he-IL"/>
        </w:rPr>
        <w:t xml:space="preserve"> T</w:t>
      </w:r>
      <w:r>
        <w:rPr>
          <w:rFonts w:cs="Arial"/>
          <w:b/>
          <w:lang w:bidi="he-IL"/>
        </w:rPr>
        <w:t>rip Efficiency Adjustment</w:t>
      </w:r>
    </w:p>
    <w:p w14:paraId="0480C2D9" w14:textId="49921825" w:rsidR="0079779A" w:rsidRDefault="003E5439">
      <w:pPr>
        <w:autoSpaceDE w:val="0"/>
        <w:autoSpaceDN w:val="0"/>
        <w:adjustRightInd w:val="0"/>
        <w:spacing w:after="200"/>
        <w:rPr>
          <w:rFonts w:cs="Arial"/>
          <w:lang w:bidi="he-IL"/>
        </w:rPr>
      </w:pPr>
      <w:r>
        <w:rPr>
          <w:rFonts w:cs="Arial"/>
          <w:lang w:bidi="he-IL"/>
        </w:rPr>
        <w:t>Example of Round</w:t>
      </w:r>
      <w:r w:rsidR="00F85662">
        <w:rPr>
          <w:rFonts w:cs="Arial"/>
          <w:lang w:bidi="he-IL"/>
        </w:rPr>
        <w:t xml:space="preserve"> T</w:t>
      </w:r>
      <w:r>
        <w:rPr>
          <w:rFonts w:cs="Arial"/>
          <w:lang w:bidi="he-IL"/>
        </w:rPr>
        <w:t>rip Efficiency Adjustment based on the following assumed facts:</w:t>
      </w:r>
    </w:p>
    <w:p w14:paraId="5ABFB740" w14:textId="04B520CE" w:rsidR="0079779A" w:rsidRPr="00BA6F11" w:rsidRDefault="003E5439" w:rsidP="00703A7D">
      <w:pPr>
        <w:pStyle w:val="ListParagraph"/>
        <w:numPr>
          <w:ilvl w:val="4"/>
          <w:numId w:val="55"/>
        </w:numPr>
        <w:tabs>
          <w:tab w:val="clear" w:pos="1800"/>
          <w:tab w:val="num" w:pos="1260"/>
          <w:tab w:val="left" w:pos="1440"/>
          <w:tab w:val="left" w:pos="6750"/>
        </w:tabs>
        <w:spacing w:after="200"/>
        <w:ind w:left="1260" w:right="360" w:hanging="540"/>
        <w:rPr>
          <w:rFonts w:cs="Arial"/>
          <w:lang w:bidi="he-IL"/>
        </w:rPr>
      </w:pPr>
      <w:r w:rsidRPr="00BA6F11">
        <w:rPr>
          <w:rFonts w:cs="Arial"/>
          <w:lang w:bidi="he-IL"/>
        </w:rPr>
        <w:t xml:space="preserve">Seller’s actual </w:t>
      </w:r>
      <w:r w:rsidR="00F85662">
        <w:rPr>
          <w:rFonts w:cs="Arial"/>
          <w:lang w:bidi="he-IL"/>
        </w:rPr>
        <w:t>R</w:t>
      </w:r>
      <w:r w:rsidRPr="00BA6F11">
        <w:rPr>
          <w:rFonts w:cs="Arial"/>
          <w:lang w:bidi="he-IL"/>
        </w:rPr>
        <w:t>ound</w:t>
      </w:r>
      <w:r w:rsidR="00F85662">
        <w:rPr>
          <w:rFonts w:cs="Arial"/>
          <w:lang w:bidi="he-IL"/>
        </w:rPr>
        <w:t xml:space="preserve"> T</w:t>
      </w:r>
      <w:r w:rsidRPr="00BA6F11">
        <w:rPr>
          <w:rFonts w:cs="Arial"/>
          <w:lang w:bidi="he-IL"/>
        </w:rPr>
        <w:t xml:space="preserve">rip </w:t>
      </w:r>
      <w:r w:rsidR="00F85662">
        <w:rPr>
          <w:rFonts w:cs="Arial"/>
          <w:lang w:bidi="he-IL"/>
        </w:rPr>
        <w:t>E</w:t>
      </w:r>
      <w:r w:rsidRPr="00BA6F11">
        <w:rPr>
          <w:rFonts w:cs="Arial"/>
          <w:lang w:bidi="he-IL"/>
        </w:rPr>
        <w:t>fficiency as determined by latest test (RTE) = 85%.</w:t>
      </w:r>
    </w:p>
    <w:p w14:paraId="07E609D7" w14:textId="33B83EC0" w:rsidR="001611E7" w:rsidRPr="00BA6F11" w:rsidRDefault="001611E7" w:rsidP="00703A7D">
      <w:pPr>
        <w:pStyle w:val="ListParagraph"/>
        <w:numPr>
          <w:ilvl w:val="4"/>
          <w:numId w:val="55"/>
        </w:numPr>
        <w:tabs>
          <w:tab w:val="clear" w:pos="1800"/>
          <w:tab w:val="num" w:pos="1260"/>
        </w:tabs>
        <w:spacing w:after="200"/>
        <w:ind w:left="1260" w:hanging="540"/>
        <w:rPr>
          <w:rFonts w:cs="Arial"/>
          <w:lang w:bidi="he-IL"/>
        </w:rPr>
      </w:pPr>
      <w:r w:rsidRPr="00BA6F11">
        <w:rPr>
          <w:rFonts w:cs="Arial"/>
          <w:lang w:bidi="he-IL"/>
        </w:rPr>
        <w:t>Seller’s Guaranteed Round</w:t>
      </w:r>
      <w:r w:rsidR="001659AA">
        <w:rPr>
          <w:rFonts w:cs="Arial"/>
          <w:lang w:bidi="he-IL"/>
        </w:rPr>
        <w:t xml:space="preserve"> T</w:t>
      </w:r>
      <w:r w:rsidRPr="00BA6F11">
        <w:rPr>
          <w:rFonts w:cs="Arial"/>
          <w:lang w:bidi="he-IL"/>
        </w:rPr>
        <w:t>rip Efficiency (RTE</w:t>
      </w:r>
      <w:r w:rsidRPr="00BA6F11">
        <w:rPr>
          <w:rFonts w:cs="Arial"/>
          <w:i/>
          <w:vertAlign w:val="subscript"/>
          <w:lang w:bidi="he-IL"/>
        </w:rPr>
        <w:t>G</w:t>
      </w:r>
      <w:r w:rsidRPr="00BA6F11">
        <w:rPr>
          <w:rFonts w:cs="Arial"/>
          <w:lang w:bidi="he-IL"/>
        </w:rPr>
        <w:t>) = 87%.</w:t>
      </w:r>
    </w:p>
    <w:p w14:paraId="1F142CB0" w14:textId="77777777" w:rsidR="00673AC2" w:rsidRDefault="00673AC2" w:rsidP="00703A7D">
      <w:pPr>
        <w:pStyle w:val="ListParagraph"/>
        <w:numPr>
          <w:ilvl w:val="4"/>
          <w:numId w:val="55"/>
        </w:numPr>
        <w:tabs>
          <w:tab w:val="clear" w:pos="1800"/>
          <w:tab w:val="num" w:pos="1260"/>
        </w:tabs>
        <w:spacing w:after="200"/>
        <w:ind w:left="1260" w:hanging="540"/>
        <w:rPr>
          <w:rFonts w:cs="Arial"/>
          <w:lang w:bidi="he-IL"/>
        </w:rPr>
      </w:pPr>
      <w:r w:rsidRPr="00F272AD">
        <w:rPr>
          <w:rFonts w:cs="Arial"/>
          <w:lang w:bidi="he-IL"/>
        </w:rPr>
        <w:t xml:space="preserve">Amount of </w:t>
      </w:r>
      <w:r>
        <w:rPr>
          <w:rFonts w:cs="Arial"/>
          <w:lang w:bidi="he-IL"/>
        </w:rPr>
        <w:t>Disc</w:t>
      </w:r>
      <w:r w:rsidRPr="00F272AD">
        <w:rPr>
          <w:rFonts w:cs="Arial"/>
          <w:lang w:bidi="he-IL"/>
        </w:rPr>
        <w:t>harging Energy delivered to the Point of Delivery for the affected month (</w:t>
      </w:r>
      <w:r>
        <w:rPr>
          <w:rFonts w:cs="Arial"/>
          <w:lang w:bidi="he-IL"/>
        </w:rPr>
        <w:t xml:space="preserve">Discharging </w:t>
      </w:r>
      <w:r w:rsidRPr="00F272AD">
        <w:rPr>
          <w:rFonts w:cs="Arial"/>
          <w:lang w:bidi="he-IL"/>
        </w:rPr>
        <w:t>MWh</w:t>
      </w:r>
      <w:r w:rsidRPr="00F272AD">
        <w:rPr>
          <w:rFonts w:cs="Arial"/>
          <w:i/>
          <w:vertAlign w:val="subscript"/>
          <w:lang w:bidi="he-IL"/>
        </w:rPr>
        <w:t>Actual</w:t>
      </w:r>
      <w:r w:rsidRPr="00F272AD">
        <w:rPr>
          <w:rFonts w:cs="Arial"/>
          <w:lang w:bidi="he-IL"/>
        </w:rPr>
        <w:t xml:space="preserve">) = </w:t>
      </w:r>
      <w:r>
        <w:rPr>
          <w:rFonts w:cs="Arial"/>
          <w:lang w:bidi="he-IL"/>
        </w:rPr>
        <w:t>9,180</w:t>
      </w:r>
      <w:r w:rsidRPr="00F272AD">
        <w:rPr>
          <w:rFonts w:cs="Arial"/>
          <w:lang w:bidi="he-IL"/>
        </w:rPr>
        <w:t xml:space="preserve"> MWh.</w:t>
      </w:r>
    </w:p>
    <w:p w14:paraId="64031C86" w14:textId="231780B5" w:rsidR="001611E7" w:rsidRDefault="001611E7" w:rsidP="00703A7D">
      <w:pPr>
        <w:pStyle w:val="ListParagraph"/>
        <w:numPr>
          <w:ilvl w:val="4"/>
          <w:numId w:val="55"/>
        </w:numPr>
        <w:tabs>
          <w:tab w:val="clear" w:pos="1800"/>
          <w:tab w:val="num" w:pos="1260"/>
        </w:tabs>
        <w:spacing w:after="200"/>
        <w:ind w:left="1260" w:hanging="540"/>
        <w:rPr>
          <w:rFonts w:cs="Arial"/>
          <w:lang w:bidi="he-IL"/>
        </w:rPr>
      </w:pPr>
      <w:r>
        <w:rPr>
          <w:rFonts w:cs="Arial"/>
          <w:lang w:bidi="he-IL"/>
        </w:rPr>
        <w:t>Discharging LMP = $13.50</w:t>
      </w:r>
      <w:r w:rsidR="001659AA">
        <w:rPr>
          <w:rFonts w:cs="Arial"/>
          <w:lang w:bidi="he-IL"/>
        </w:rPr>
        <w:t>/MWh</w:t>
      </w:r>
    </w:p>
    <w:p w14:paraId="666A308C" w14:textId="77777777" w:rsidR="0079779A" w:rsidRDefault="003E5439" w:rsidP="00703A7D">
      <w:pPr>
        <w:pStyle w:val="ListParagraph"/>
        <w:numPr>
          <w:ilvl w:val="4"/>
          <w:numId w:val="55"/>
        </w:numPr>
        <w:tabs>
          <w:tab w:val="clear" w:pos="1800"/>
          <w:tab w:val="num" w:pos="1260"/>
        </w:tabs>
        <w:spacing w:after="200"/>
        <w:ind w:left="1260" w:hanging="540"/>
        <w:rPr>
          <w:rFonts w:cs="Arial"/>
          <w:lang w:bidi="he-IL"/>
        </w:rPr>
      </w:pPr>
      <w:r w:rsidRPr="00497A1E">
        <w:rPr>
          <w:rFonts w:cs="Arial"/>
          <w:lang w:bidi="he-IL"/>
        </w:rPr>
        <w:t>Amount of Charging Energy delivered to the Point of Delivery for the affected month (</w:t>
      </w:r>
      <w:r w:rsidR="00673AC2">
        <w:rPr>
          <w:rFonts w:cs="Arial"/>
          <w:lang w:bidi="he-IL"/>
        </w:rPr>
        <w:t xml:space="preserve">Charging </w:t>
      </w:r>
      <w:r w:rsidRPr="00A903DE">
        <w:rPr>
          <w:rFonts w:cs="Arial"/>
          <w:lang w:bidi="he-IL"/>
        </w:rPr>
        <w:t>MWh</w:t>
      </w:r>
      <w:r w:rsidRPr="00497A1E">
        <w:rPr>
          <w:rFonts w:cs="Arial"/>
          <w:i/>
          <w:vertAlign w:val="subscript"/>
          <w:lang w:bidi="he-IL"/>
        </w:rPr>
        <w:t>Actual</w:t>
      </w:r>
      <w:r w:rsidRPr="00497A1E">
        <w:rPr>
          <w:rFonts w:cs="Arial"/>
          <w:lang w:bidi="he-IL"/>
        </w:rPr>
        <w:t>) = 1</w:t>
      </w:r>
      <w:r w:rsidR="00673AC2" w:rsidRPr="00497A1E">
        <w:rPr>
          <w:rFonts w:cs="Arial"/>
          <w:lang w:bidi="he-IL"/>
        </w:rPr>
        <w:t>0</w:t>
      </w:r>
      <w:r w:rsidRPr="00BA6F11">
        <w:rPr>
          <w:rFonts w:cs="Arial"/>
          <w:lang w:bidi="he-IL"/>
        </w:rPr>
        <w:t>,</w:t>
      </w:r>
      <w:r w:rsidR="00673AC2" w:rsidRPr="00BA6F11">
        <w:rPr>
          <w:rFonts w:cs="Arial"/>
          <w:lang w:bidi="he-IL"/>
        </w:rPr>
        <w:t xml:space="preserve">800 </w:t>
      </w:r>
      <w:r w:rsidRPr="00BA6F11">
        <w:rPr>
          <w:rFonts w:cs="Arial"/>
          <w:lang w:bidi="he-IL"/>
        </w:rPr>
        <w:t>MWh.</w:t>
      </w:r>
    </w:p>
    <w:p w14:paraId="12D54BF8" w14:textId="0081F3B4" w:rsidR="00673AC2" w:rsidRPr="00A903DE" w:rsidRDefault="001611E7" w:rsidP="00703A7D">
      <w:pPr>
        <w:pStyle w:val="ListParagraph"/>
        <w:numPr>
          <w:ilvl w:val="4"/>
          <w:numId w:val="55"/>
        </w:numPr>
        <w:tabs>
          <w:tab w:val="clear" w:pos="1800"/>
          <w:tab w:val="num" w:pos="1260"/>
        </w:tabs>
        <w:spacing w:after="200"/>
        <w:ind w:left="1260" w:hanging="540"/>
        <w:rPr>
          <w:rFonts w:cs="Arial"/>
          <w:lang w:bidi="he-IL"/>
        </w:rPr>
      </w:pPr>
      <w:r>
        <w:rPr>
          <w:rFonts w:cs="Arial"/>
          <w:lang w:bidi="he-IL"/>
        </w:rPr>
        <w:t>Charging LMP = $1.50</w:t>
      </w:r>
      <w:r w:rsidR="001659AA">
        <w:rPr>
          <w:rFonts w:cs="Arial"/>
          <w:lang w:bidi="he-IL"/>
        </w:rPr>
        <w:t>/MWh</w:t>
      </w:r>
    </w:p>
    <w:p w14:paraId="1BD02C28" w14:textId="77777777" w:rsidR="0079779A" w:rsidRDefault="003E5439">
      <w:pPr>
        <w:autoSpaceDE w:val="0"/>
        <w:autoSpaceDN w:val="0"/>
        <w:adjustRightInd w:val="0"/>
        <w:spacing w:after="200"/>
        <w:rPr>
          <w:rFonts w:cs="Arial"/>
          <w:lang w:bidi="he-IL"/>
        </w:rPr>
      </w:pPr>
      <w:r>
        <w:rPr>
          <w:rFonts w:cs="Arial"/>
          <w:lang w:bidi="he-IL"/>
        </w:rPr>
        <w:t xml:space="preserve">Given these assumed facts, the </w:t>
      </w:r>
      <w:r w:rsidR="001611E7">
        <w:t>Round Trip Efficiency Adjustment</w:t>
      </w:r>
      <w:r w:rsidR="001611E7">
        <w:rPr>
          <w:rFonts w:cs="Arial"/>
          <w:lang w:bidi="he-IL"/>
        </w:rPr>
        <w:t xml:space="preserve"> </w:t>
      </w:r>
      <w:r>
        <w:rPr>
          <w:rFonts w:cs="Arial"/>
          <w:lang w:bidi="he-IL"/>
        </w:rPr>
        <w:t>is calculated as follows:</w:t>
      </w:r>
    </w:p>
    <w:p w14:paraId="1C3AC3D0" w14:textId="77777777" w:rsidR="0079779A" w:rsidRPr="00E03F10" w:rsidRDefault="001611E7">
      <w:pPr>
        <w:tabs>
          <w:tab w:val="left" w:pos="3870"/>
        </w:tabs>
        <w:autoSpaceDE w:val="0"/>
        <w:autoSpaceDN w:val="0"/>
        <w:adjustRightInd w:val="0"/>
        <w:rPr>
          <w:rFonts w:cs="Arial"/>
          <w:u w:val="single"/>
          <w:lang w:bidi="he-IL"/>
        </w:rPr>
      </w:pPr>
      <w:r w:rsidRPr="00E03F10">
        <w:rPr>
          <w:rFonts w:cs="Arial"/>
          <w:i/>
          <w:u w:val="single"/>
          <w:lang w:bidi="he-IL"/>
        </w:rPr>
        <w:t>Round Trip Efficiency Adjustment</w:t>
      </w:r>
      <w:r w:rsidR="003E5439" w:rsidRPr="00E03F10">
        <w:rPr>
          <w:rFonts w:cs="Arial"/>
          <w:lang w:bidi="he-IL"/>
        </w:rPr>
        <w:tab/>
      </w:r>
    </w:p>
    <w:p w14:paraId="1576CEC4" w14:textId="77777777" w:rsidR="0079779A" w:rsidRDefault="003E5439">
      <w:pPr>
        <w:tabs>
          <w:tab w:val="left" w:pos="3870"/>
        </w:tabs>
        <w:autoSpaceDE w:val="0"/>
        <w:autoSpaceDN w:val="0"/>
        <w:adjustRightInd w:val="0"/>
        <w:rPr>
          <w:rFonts w:cs="Arial"/>
          <w:lang w:bidi="he-IL"/>
        </w:rPr>
      </w:pPr>
      <w:r>
        <w:rPr>
          <w:rFonts w:cs="Arial"/>
          <w:lang w:bidi="he-IL"/>
        </w:rPr>
        <w:tab/>
      </w:r>
    </w:p>
    <w:p w14:paraId="09E704A1" w14:textId="77777777" w:rsidR="0079779A" w:rsidRDefault="003E5439" w:rsidP="00BA6F11">
      <w:pPr>
        <w:tabs>
          <w:tab w:val="left" w:pos="3870"/>
        </w:tabs>
        <w:autoSpaceDE w:val="0"/>
        <w:autoSpaceDN w:val="0"/>
        <w:adjustRightInd w:val="0"/>
        <w:ind w:left="3870" w:hanging="3870"/>
        <w:rPr>
          <w:rFonts w:cs="Arial"/>
          <w:color w:val="000000"/>
        </w:rPr>
      </w:pPr>
      <w:r>
        <w:rPr>
          <w:rFonts w:cs="Arial"/>
          <w:lang w:bidi="he-IL"/>
        </w:rPr>
        <w:tab/>
        <w:t xml:space="preserve">= </w:t>
      </w:r>
      <w:r w:rsidR="001611E7" w:rsidRPr="00E8006C">
        <w:t>[1 – (RTE</w:t>
      </w:r>
      <w:r w:rsidR="001611E7">
        <w:rPr>
          <w:i/>
          <w:vertAlign w:val="subscript"/>
        </w:rPr>
        <w:t>test</w:t>
      </w:r>
      <w:r w:rsidR="001611E7" w:rsidRPr="00E8006C">
        <w:t xml:space="preserve"> / RTE</w:t>
      </w:r>
      <w:r w:rsidR="001611E7">
        <w:rPr>
          <w:i/>
          <w:vertAlign w:val="subscript"/>
        </w:rPr>
        <w:t>G</w:t>
      </w:r>
      <w:r w:rsidR="001611E7" w:rsidRPr="00E8006C">
        <w:t xml:space="preserve">) ] x [(Discharging </w:t>
      </w:r>
      <w:r w:rsidR="001611E7">
        <w:rPr>
          <w:rFonts w:cs="Arial"/>
          <w:i/>
        </w:rPr>
        <w:t>MWh</w:t>
      </w:r>
      <w:r w:rsidR="001611E7">
        <w:rPr>
          <w:rFonts w:cs="Arial"/>
          <w:i/>
          <w:vertAlign w:val="subscript"/>
        </w:rPr>
        <w:t xml:space="preserve">Actual  </w:t>
      </w:r>
      <w:r w:rsidR="001611E7" w:rsidRPr="00E8006C">
        <w:t xml:space="preserve">* </w:t>
      </w:r>
      <w:r w:rsidR="001611E7">
        <w:t>D</w:t>
      </w:r>
      <w:r w:rsidR="001611E7" w:rsidRPr="00E8006C">
        <w:t xml:space="preserve">ischarging </w:t>
      </w:r>
      <w:r w:rsidR="001611E7">
        <w:t>LMP</w:t>
      </w:r>
      <w:r w:rsidR="001611E7" w:rsidRPr="00E8006C">
        <w:t>) - (</w:t>
      </w:r>
      <w:r w:rsidR="001611E7">
        <w:t>C</w:t>
      </w:r>
      <w:r w:rsidR="001611E7" w:rsidRPr="00E8006C">
        <w:t xml:space="preserve">harging </w:t>
      </w:r>
      <w:r w:rsidR="001611E7">
        <w:rPr>
          <w:rFonts w:cs="Arial"/>
          <w:i/>
        </w:rPr>
        <w:t>MWh</w:t>
      </w:r>
      <w:r w:rsidR="001611E7">
        <w:rPr>
          <w:rFonts w:cs="Arial"/>
          <w:i/>
          <w:vertAlign w:val="subscript"/>
        </w:rPr>
        <w:t xml:space="preserve">Actual  </w:t>
      </w:r>
      <w:r w:rsidR="001611E7" w:rsidRPr="00E8006C">
        <w:t xml:space="preserve">* </w:t>
      </w:r>
      <w:r w:rsidR="001611E7">
        <w:t>C</w:t>
      </w:r>
      <w:r w:rsidR="001611E7" w:rsidRPr="00E8006C">
        <w:t xml:space="preserve">harging </w:t>
      </w:r>
      <w:r w:rsidR="001611E7">
        <w:t>LMP</w:t>
      </w:r>
      <w:r w:rsidR="001611E7" w:rsidRPr="00E8006C">
        <w:t>)]</w:t>
      </w:r>
      <w:r w:rsidR="001611E7" w:rsidDel="001611E7">
        <w:rPr>
          <w:rFonts w:cs="Arial"/>
          <w:color w:val="000000"/>
        </w:rPr>
        <w:t xml:space="preserve"> </w:t>
      </w:r>
    </w:p>
    <w:p w14:paraId="7EA95CA4" w14:textId="77777777" w:rsidR="0079779A" w:rsidRDefault="003E5439">
      <w:pPr>
        <w:tabs>
          <w:tab w:val="left" w:pos="3870"/>
        </w:tabs>
        <w:autoSpaceDE w:val="0"/>
        <w:autoSpaceDN w:val="0"/>
        <w:adjustRightInd w:val="0"/>
        <w:rPr>
          <w:rFonts w:cs="Arial"/>
          <w:lang w:bidi="he-IL"/>
        </w:rPr>
      </w:pPr>
      <w:r>
        <w:rPr>
          <w:rFonts w:cs="Arial"/>
          <w:lang w:bidi="he-IL"/>
        </w:rPr>
        <w:tab/>
      </w:r>
    </w:p>
    <w:p w14:paraId="4253FCB5" w14:textId="77777777" w:rsidR="0079779A" w:rsidRDefault="003E5439" w:rsidP="00BA6F11">
      <w:pPr>
        <w:tabs>
          <w:tab w:val="left" w:pos="3870"/>
        </w:tabs>
        <w:autoSpaceDE w:val="0"/>
        <w:autoSpaceDN w:val="0"/>
        <w:adjustRightInd w:val="0"/>
        <w:ind w:left="3870" w:hanging="3870"/>
        <w:rPr>
          <w:rFonts w:cs="Arial"/>
          <w:color w:val="000000"/>
        </w:rPr>
      </w:pPr>
      <w:r>
        <w:rPr>
          <w:rFonts w:cs="Arial"/>
          <w:lang w:bidi="he-IL"/>
        </w:rPr>
        <w:tab/>
        <w:t xml:space="preserve">= </w:t>
      </w:r>
      <w:r>
        <w:rPr>
          <w:rFonts w:cs="Arial"/>
          <w:color w:val="000000"/>
        </w:rPr>
        <w:t xml:space="preserve">[1 – (85% / 87%)] x </w:t>
      </w:r>
      <w:r w:rsidR="002A2672">
        <w:rPr>
          <w:rFonts w:cs="Arial"/>
          <w:color w:val="000000"/>
        </w:rPr>
        <w:t>(</w:t>
      </w:r>
      <w:r>
        <w:rPr>
          <w:rFonts w:cs="Arial"/>
          <w:color w:val="000000"/>
        </w:rPr>
        <w:t>(</w:t>
      </w:r>
      <w:r w:rsidR="002A2672">
        <w:rPr>
          <w:rFonts w:cs="Arial"/>
          <w:color w:val="000000"/>
        </w:rPr>
        <w:t>9</w:t>
      </w:r>
      <w:r>
        <w:rPr>
          <w:rFonts w:cs="Arial"/>
          <w:color w:val="000000"/>
        </w:rPr>
        <w:t>,</w:t>
      </w:r>
      <w:r w:rsidR="002A2672">
        <w:rPr>
          <w:rFonts w:cs="Arial"/>
          <w:color w:val="000000"/>
        </w:rPr>
        <w:t xml:space="preserve">180 </w:t>
      </w:r>
      <w:r>
        <w:rPr>
          <w:rFonts w:cs="Arial"/>
          <w:color w:val="000000"/>
        </w:rPr>
        <w:t>MWh x $</w:t>
      </w:r>
      <w:r w:rsidR="002A2672">
        <w:rPr>
          <w:rFonts w:cs="Arial"/>
          <w:color w:val="000000"/>
        </w:rPr>
        <w:t>13.50</w:t>
      </w:r>
      <w:r>
        <w:rPr>
          <w:rFonts w:cs="Arial"/>
          <w:color w:val="000000"/>
        </w:rPr>
        <w:t>/MWh)</w:t>
      </w:r>
      <w:r w:rsidR="002A2672">
        <w:rPr>
          <w:rFonts w:cs="Arial"/>
          <w:color w:val="000000"/>
        </w:rPr>
        <w:t xml:space="preserve"> - 10,800 MWh x $1.50/MWh))</w:t>
      </w:r>
    </w:p>
    <w:p w14:paraId="2B1292C8" w14:textId="77777777" w:rsidR="0079779A" w:rsidRDefault="003E5439">
      <w:pPr>
        <w:tabs>
          <w:tab w:val="left" w:pos="3870"/>
        </w:tabs>
        <w:autoSpaceDE w:val="0"/>
        <w:autoSpaceDN w:val="0"/>
        <w:adjustRightInd w:val="0"/>
        <w:rPr>
          <w:rFonts w:cs="Arial"/>
          <w:lang w:bidi="he-IL"/>
        </w:rPr>
      </w:pPr>
      <w:r>
        <w:rPr>
          <w:rFonts w:cs="Arial"/>
          <w:lang w:bidi="he-IL"/>
        </w:rPr>
        <w:tab/>
      </w:r>
    </w:p>
    <w:p w14:paraId="0295D322" w14:textId="77777777" w:rsidR="002A2672" w:rsidRDefault="003E5439" w:rsidP="002A2672">
      <w:pPr>
        <w:tabs>
          <w:tab w:val="left" w:pos="3870"/>
        </w:tabs>
        <w:autoSpaceDE w:val="0"/>
        <w:autoSpaceDN w:val="0"/>
        <w:adjustRightInd w:val="0"/>
        <w:ind w:left="3870" w:hanging="3870"/>
        <w:rPr>
          <w:rFonts w:cs="Arial"/>
          <w:color w:val="000000"/>
        </w:rPr>
      </w:pPr>
      <w:r>
        <w:rPr>
          <w:rFonts w:cs="Arial"/>
          <w:lang w:bidi="he-IL"/>
        </w:rPr>
        <w:tab/>
        <w:t xml:space="preserve">= </w:t>
      </w:r>
      <w:r w:rsidR="002A2672">
        <w:rPr>
          <w:rFonts w:cs="Arial"/>
          <w:lang w:bidi="he-IL"/>
        </w:rPr>
        <w:t>2.2989%</w:t>
      </w:r>
      <w:r w:rsidR="002A2672">
        <w:rPr>
          <w:rFonts w:cs="Arial"/>
          <w:color w:val="000000"/>
        </w:rPr>
        <w:t xml:space="preserve"> x ($123,930 – $16,200)</w:t>
      </w:r>
    </w:p>
    <w:p w14:paraId="48D175F9" w14:textId="77777777" w:rsidR="002A2672" w:rsidRDefault="002A2672" w:rsidP="002A2672">
      <w:pPr>
        <w:tabs>
          <w:tab w:val="left" w:pos="3870"/>
        </w:tabs>
        <w:autoSpaceDE w:val="0"/>
        <w:autoSpaceDN w:val="0"/>
        <w:adjustRightInd w:val="0"/>
        <w:ind w:left="3870" w:hanging="3870"/>
        <w:rPr>
          <w:rFonts w:cs="Arial"/>
          <w:color w:val="000000"/>
        </w:rPr>
      </w:pPr>
    </w:p>
    <w:p w14:paraId="26A7BB43" w14:textId="77777777" w:rsidR="002A2672" w:rsidRDefault="002A2672" w:rsidP="002A2672">
      <w:pPr>
        <w:tabs>
          <w:tab w:val="left" w:pos="3870"/>
        </w:tabs>
        <w:autoSpaceDE w:val="0"/>
        <w:autoSpaceDN w:val="0"/>
        <w:adjustRightInd w:val="0"/>
        <w:ind w:left="3870" w:hanging="3870"/>
        <w:rPr>
          <w:rFonts w:cs="Arial"/>
          <w:color w:val="000000"/>
        </w:rPr>
      </w:pPr>
      <w:r>
        <w:rPr>
          <w:rFonts w:cs="Arial"/>
          <w:color w:val="000000"/>
        </w:rPr>
        <w:tab/>
        <w:t>= $2,476.55</w:t>
      </w:r>
    </w:p>
    <w:p w14:paraId="2746AD51" w14:textId="77777777" w:rsidR="003F6A2D" w:rsidRDefault="003F6A2D" w:rsidP="00376901">
      <w:pPr>
        <w:tabs>
          <w:tab w:val="left" w:pos="3870"/>
        </w:tabs>
        <w:autoSpaceDE w:val="0"/>
        <w:autoSpaceDN w:val="0"/>
        <w:adjustRightInd w:val="0"/>
        <w:ind w:left="3870" w:hanging="3870"/>
        <w:rPr>
          <w:rFonts w:cs="Arial"/>
          <w:color w:val="000000"/>
        </w:rPr>
      </w:pPr>
    </w:p>
    <w:p w14:paraId="106D8CC0" w14:textId="77777777" w:rsidR="003F6A2D" w:rsidRDefault="003F6A2D" w:rsidP="002A2672">
      <w:pPr>
        <w:tabs>
          <w:tab w:val="left" w:pos="3870"/>
        </w:tabs>
        <w:autoSpaceDE w:val="0"/>
        <w:autoSpaceDN w:val="0"/>
        <w:adjustRightInd w:val="0"/>
        <w:ind w:left="3870" w:hanging="3870"/>
        <w:rPr>
          <w:rFonts w:cs="Arial"/>
          <w:color w:val="000000"/>
        </w:rPr>
      </w:pPr>
    </w:p>
    <w:p w14:paraId="28716199" w14:textId="3E4C2344" w:rsidR="003F6A2D" w:rsidRDefault="003F6A2D" w:rsidP="003F6A2D">
      <w:pPr>
        <w:autoSpaceDE w:val="0"/>
        <w:autoSpaceDN w:val="0"/>
        <w:adjustRightInd w:val="0"/>
        <w:spacing w:after="200"/>
        <w:rPr>
          <w:rFonts w:cs="Arial"/>
          <w:b/>
          <w:lang w:bidi="he-IL"/>
        </w:rPr>
      </w:pPr>
      <w:r>
        <w:rPr>
          <w:rFonts w:cs="Arial"/>
          <w:b/>
          <w:lang w:bidi="he-IL"/>
        </w:rPr>
        <w:t xml:space="preserve">Example of </w:t>
      </w:r>
      <w:r w:rsidRPr="00376901">
        <w:rPr>
          <w:b/>
        </w:rPr>
        <w:t xml:space="preserve">CAF </w:t>
      </w:r>
      <w:r>
        <w:rPr>
          <w:rFonts w:cs="Arial"/>
          <w:b/>
          <w:lang w:bidi="he-IL"/>
        </w:rPr>
        <w:t>Calculation</w:t>
      </w:r>
    </w:p>
    <w:p w14:paraId="76806BE7" w14:textId="77777777" w:rsidR="00C5791A" w:rsidRDefault="00C5791A">
      <w:pPr>
        <w:rPr>
          <w:rFonts w:cs="Arial"/>
          <w:color w:val="000000"/>
        </w:rPr>
      </w:pPr>
    </w:p>
    <w:p w14:paraId="585BCDAB" w14:textId="77777777" w:rsidR="009A172E" w:rsidRPr="00A61D09" w:rsidRDefault="009A172E" w:rsidP="009A172E">
      <w:pPr>
        <w:autoSpaceDE w:val="0"/>
        <w:autoSpaceDN w:val="0"/>
        <w:adjustRightInd w:val="0"/>
        <w:rPr>
          <w:rFonts w:cs="Arial"/>
        </w:rPr>
      </w:pPr>
    </w:p>
    <w:p w14:paraId="54EDF55B" w14:textId="09F1C78A" w:rsidR="009A172E" w:rsidRDefault="009A172E" w:rsidP="009A172E">
      <w:pPr>
        <w:autoSpaceDE w:val="0"/>
        <w:autoSpaceDN w:val="0"/>
        <w:adjustRightInd w:val="0"/>
        <w:spacing w:after="200"/>
        <w:rPr>
          <w:rFonts w:cs="Arial"/>
          <w:lang w:bidi="he-IL"/>
        </w:rPr>
      </w:pPr>
      <w:r>
        <w:rPr>
          <w:rFonts w:cs="Arial"/>
          <w:lang w:bidi="he-IL"/>
        </w:rPr>
        <w:t>Example of Capacity Availability Factor calculation based on the following assumed facts:</w:t>
      </w:r>
    </w:p>
    <w:p w14:paraId="47EA94E7" w14:textId="77777777" w:rsidR="009A172E" w:rsidRPr="00BA6F11" w:rsidRDefault="009A172E" w:rsidP="009A172E">
      <w:pPr>
        <w:pStyle w:val="ListParagraph"/>
        <w:numPr>
          <w:ilvl w:val="4"/>
          <w:numId w:val="96"/>
        </w:numPr>
        <w:tabs>
          <w:tab w:val="left" w:pos="1440"/>
          <w:tab w:val="left" w:pos="6750"/>
        </w:tabs>
        <w:spacing w:after="200"/>
        <w:ind w:right="360"/>
        <w:rPr>
          <w:rFonts w:cs="Arial"/>
          <w:lang w:bidi="he-IL"/>
        </w:rPr>
      </w:pPr>
      <w:r w:rsidRPr="00BA6F11">
        <w:rPr>
          <w:rFonts w:cs="Arial"/>
          <w:lang w:bidi="he-IL"/>
        </w:rPr>
        <w:t xml:space="preserve">Seller’s </w:t>
      </w:r>
      <w:r>
        <w:rPr>
          <w:rFonts w:cs="Arial"/>
          <w:lang w:bidi="he-IL"/>
        </w:rPr>
        <w:t xml:space="preserve">Guaranteed Storage Capacity </w:t>
      </w:r>
      <w:r w:rsidRPr="00BA6F11">
        <w:rPr>
          <w:rFonts w:cs="Arial"/>
          <w:lang w:bidi="he-IL"/>
        </w:rPr>
        <w:t xml:space="preserve">= </w:t>
      </w:r>
      <w:r>
        <w:rPr>
          <w:rFonts w:cs="Arial"/>
          <w:lang w:bidi="he-IL"/>
        </w:rPr>
        <w:t>400 MWh</w:t>
      </w:r>
      <w:r w:rsidRPr="00BA6F11">
        <w:rPr>
          <w:rFonts w:cs="Arial"/>
          <w:lang w:bidi="he-IL"/>
        </w:rPr>
        <w:t>.</w:t>
      </w:r>
    </w:p>
    <w:p w14:paraId="0D5F2A87" w14:textId="0DF84BCD" w:rsidR="009A172E" w:rsidRPr="00BA6F11" w:rsidRDefault="009A172E" w:rsidP="009A172E">
      <w:pPr>
        <w:pStyle w:val="ListParagraph"/>
        <w:numPr>
          <w:ilvl w:val="4"/>
          <w:numId w:val="55"/>
        </w:numPr>
        <w:spacing w:after="200"/>
        <w:rPr>
          <w:rFonts w:cs="Arial"/>
          <w:lang w:bidi="he-IL"/>
        </w:rPr>
      </w:pPr>
      <w:r w:rsidRPr="00BA6F11">
        <w:rPr>
          <w:rFonts w:cs="Arial"/>
          <w:lang w:bidi="he-IL"/>
        </w:rPr>
        <w:t xml:space="preserve">Seller’s </w:t>
      </w:r>
      <w:r>
        <w:rPr>
          <w:rFonts w:cs="Arial"/>
          <w:lang w:bidi="he-IL"/>
        </w:rPr>
        <w:t xml:space="preserve">Scheduled Maintenance Energy </w:t>
      </w:r>
      <w:r w:rsidRPr="00BA6F11">
        <w:rPr>
          <w:rFonts w:cs="Arial"/>
          <w:lang w:bidi="he-IL"/>
        </w:rPr>
        <w:t xml:space="preserve">= </w:t>
      </w:r>
      <w:r>
        <w:rPr>
          <w:rFonts w:cs="Arial"/>
          <w:lang w:bidi="he-IL"/>
        </w:rPr>
        <w:t>9,600 MWh</w:t>
      </w:r>
      <w:r w:rsidR="006C2888">
        <w:rPr>
          <w:rFonts w:cs="Arial"/>
          <w:lang w:bidi="he-IL"/>
        </w:rPr>
        <w:t>-</w:t>
      </w:r>
      <w:r w:rsidR="00504361">
        <w:rPr>
          <w:rFonts w:cs="Arial"/>
          <w:lang w:bidi="he-IL"/>
        </w:rPr>
        <w:t>h</w:t>
      </w:r>
      <w:r w:rsidR="006C2888">
        <w:rPr>
          <w:rFonts w:cs="Arial"/>
          <w:lang w:bidi="he-IL"/>
        </w:rPr>
        <w:t>our</w:t>
      </w:r>
      <w:r w:rsidRPr="00BA6F11">
        <w:rPr>
          <w:rFonts w:cs="Arial"/>
          <w:lang w:bidi="he-IL"/>
        </w:rPr>
        <w:t>.</w:t>
      </w:r>
    </w:p>
    <w:p w14:paraId="16EF30E5" w14:textId="4036A15E" w:rsidR="009A172E" w:rsidRDefault="009A172E" w:rsidP="009A172E">
      <w:pPr>
        <w:pStyle w:val="ListParagraph"/>
        <w:numPr>
          <w:ilvl w:val="4"/>
          <w:numId w:val="55"/>
        </w:numPr>
        <w:tabs>
          <w:tab w:val="clear" w:pos="1800"/>
          <w:tab w:val="num" w:pos="1260"/>
        </w:tabs>
        <w:spacing w:after="200"/>
        <w:ind w:left="1260" w:hanging="540"/>
        <w:rPr>
          <w:rFonts w:cs="Arial"/>
          <w:lang w:bidi="he-IL"/>
        </w:rPr>
      </w:pPr>
      <w:r>
        <w:rPr>
          <w:rFonts w:cs="Arial"/>
          <w:lang w:bidi="he-IL"/>
        </w:rPr>
        <w:t>Seller’s Available Capacity</w:t>
      </w:r>
      <w:r w:rsidRPr="00F272AD">
        <w:rPr>
          <w:rFonts w:cs="Arial"/>
          <w:lang w:bidi="he-IL"/>
        </w:rPr>
        <w:t xml:space="preserve"> = </w:t>
      </w:r>
      <w:r>
        <w:rPr>
          <w:rFonts w:cs="Arial"/>
          <w:lang w:bidi="he-IL"/>
        </w:rPr>
        <w:t>238,080</w:t>
      </w:r>
      <w:r w:rsidRPr="00F272AD">
        <w:rPr>
          <w:rFonts w:cs="Arial"/>
          <w:lang w:bidi="he-IL"/>
        </w:rPr>
        <w:t xml:space="preserve"> MWh</w:t>
      </w:r>
      <w:r w:rsidR="008A7E27">
        <w:rPr>
          <w:rFonts w:cs="Arial"/>
          <w:lang w:bidi="he-IL"/>
        </w:rPr>
        <w:t>-</w:t>
      </w:r>
      <w:r w:rsidR="00504361">
        <w:rPr>
          <w:rFonts w:cs="Arial"/>
          <w:lang w:bidi="he-IL"/>
        </w:rPr>
        <w:t>h</w:t>
      </w:r>
      <w:r w:rsidR="006C2888">
        <w:rPr>
          <w:rFonts w:cs="Arial"/>
          <w:lang w:bidi="he-IL"/>
        </w:rPr>
        <w:t>our</w:t>
      </w:r>
      <w:r w:rsidRPr="00F272AD">
        <w:rPr>
          <w:rFonts w:cs="Arial"/>
          <w:lang w:bidi="he-IL"/>
        </w:rPr>
        <w:t>.</w:t>
      </w:r>
    </w:p>
    <w:p w14:paraId="71338F57" w14:textId="507C4B7F" w:rsidR="009A172E" w:rsidRDefault="009A172E" w:rsidP="009A172E">
      <w:pPr>
        <w:pStyle w:val="ListParagraph"/>
        <w:numPr>
          <w:ilvl w:val="4"/>
          <w:numId w:val="55"/>
        </w:numPr>
        <w:tabs>
          <w:tab w:val="clear" w:pos="1800"/>
          <w:tab w:val="num" w:pos="1260"/>
        </w:tabs>
        <w:spacing w:after="200"/>
        <w:ind w:left="1260" w:hanging="540"/>
        <w:rPr>
          <w:rFonts w:cs="Arial"/>
          <w:lang w:bidi="he-IL"/>
        </w:rPr>
      </w:pPr>
      <w:r>
        <w:rPr>
          <w:rFonts w:cs="Arial"/>
          <w:lang w:bidi="he-IL"/>
        </w:rPr>
        <w:lastRenderedPageBreak/>
        <w:t xml:space="preserve">Period Energy = </w:t>
      </w:r>
      <w:r w:rsidR="00E417B7">
        <w:rPr>
          <w:rFonts w:cs="Arial"/>
          <w:lang w:bidi="he-IL"/>
        </w:rPr>
        <w:t>(3</w:t>
      </w:r>
      <w:r w:rsidR="00C34B3C">
        <w:rPr>
          <w:rFonts w:cs="Arial"/>
          <w:lang w:bidi="he-IL"/>
        </w:rPr>
        <w:t>1</w:t>
      </w:r>
      <w:r w:rsidR="00E417B7">
        <w:rPr>
          <w:rFonts w:cs="Arial"/>
          <w:lang w:bidi="he-IL"/>
        </w:rPr>
        <w:t xml:space="preserve"> Days</w:t>
      </w:r>
      <w:r w:rsidR="005246CA">
        <w:rPr>
          <w:rFonts w:cs="Arial"/>
          <w:lang w:bidi="he-IL"/>
        </w:rPr>
        <w:t xml:space="preserve">) </w:t>
      </w:r>
    </w:p>
    <w:p w14:paraId="620EE7C0" w14:textId="77777777" w:rsidR="009A172E" w:rsidRPr="00BE0314" w:rsidRDefault="009A172E" w:rsidP="009A172E">
      <w:pPr>
        <w:widowControl w:val="0"/>
        <w:autoSpaceDE w:val="0"/>
        <w:autoSpaceDN w:val="0"/>
        <w:adjustRightInd w:val="0"/>
        <w:spacing w:after="200"/>
        <w:rPr>
          <w:rFonts w:cs="Arial"/>
          <w:lang w:bidi="he-IL"/>
        </w:rPr>
      </w:pPr>
    </w:p>
    <w:p w14:paraId="70DDA75C" w14:textId="567AED76" w:rsidR="009A172E" w:rsidRDefault="009A172E" w:rsidP="009A172E">
      <w:pPr>
        <w:autoSpaceDE w:val="0"/>
        <w:autoSpaceDN w:val="0"/>
        <w:adjustRightInd w:val="0"/>
        <w:spacing w:after="200"/>
        <w:rPr>
          <w:rFonts w:cs="Arial"/>
          <w:lang w:bidi="he-IL"/>
        </w:rPr>
      </w:pPr>
      <w:r>
        <w:rPr>
          <w:rFonts w:cs="Arial"/>
          <w:lang w:bidi="he-IL"/>
        </w:rPr>
        <w:t xml:space="preserve">Given these assumed facts, the </w:t>
      </w:r>
      <w:r w:rsidR="00E03F10">
        <w:rPr>
          <w:rFonts w:cs="Arial"/>
          <w:lang w:bidi="he-IL"/>
        </w:rPr>
        <w:t xml:space="preserve">Capacity Availability Factor </w:t>
      </w:r>
      <w:r>
        <w:rPr>
          <w:rFonts w:cs="Arial"/>
          <w:lang w:bidi="he-IL"/>
        </w:rPr>
        <w:t xml:space="preserve"> is calculated as follows:</w:t>
      </w:r>
    </w:p>
    <w:p w14:paraId="026A62DF" w14:textId="77777777" w:rsidR="009A172E" w:rsidRPr="00E03F10" w:rsidRDefault="009A172E" w:rsidP="009A172E">
      <w:pPr>
        <w:tabs>
          <w:tab w:val="left" w:pos="3870"/>
        </w:tabs>
        <w:autoSpaceDE w:val="0"/>
        <w:autoSpaceDN w:val="0"/>
        <w:adjustRightInd w:val="0"/>
        <w:rPr>
          <w:rFonts w:cs="Arial"/>
          <w:u w:val="single"/>
          <w:lang w:bidi="he-IL"/>
        </w:rPr>
      </w:pPr>
      <w:r w:rsidRPr="00E03F10">
        <w:rPr>
          <w:rFonts w:cs="Arial"/>
          <w:i/>
          <w:u w:val="single"/>
          <w:lang w:bidi="he-IL"/>
        </w:rPr>
        <w:t>Capacity Availability Factor</w:t>
      </w:r>
      <w:r w:rsidRPr="00E03F10">
        <w:rPr>
          <w:rFonts w:cs="Arial"/>
          <w:lang w:bidi="he-IL"/>
        </w:rPr>
        <w:tab/>
      </w:r>
    </w:p>
    <w:p w14:paraId="465FAE99" w14:textId="77777777" w:rsidR="009A172E" w:rsidRDefault="009A172E" w:rsidP="009A172E">
      <w:pPr>
        <w:tabs>
          <w:tab w:val="left" w:pos="3870"/>
        </w:tabs>
        <w:autoSpaceDE w:val="0"/>
        <w:autoSpaceDN w:val="0"/>
        <w:adjustRightInd w:val="0"/>
        <w:rPr>
          <w:rFonts w:cs="Arial"/>
          <w:lang w:bidi="he-IL"/>
        </w:rPr>
      </w:pPr>
      <w:r>
        <w:rPr>
          <w:rFonts w:cs="Arial"/>
          <w:lang w:bidi="he-IL"/>
        </w:rPr>
        <w:tab/>
      </w:r>
    </w:p>
    <w:p w14:paraId="5FB9F627" w14:textId="7884AB88" w:rsidR="009A172E" w:rsidRPr="00376901" w:rsidRDefault="009A172E" w:rsidP="00376901">
      <w:pPr>
        <w:tabs>
          <w:tab w:val="left" w:pos="3870"/>
        </w:tabs>
        <w:autoSpaceDE w:val="0"/>
        <w:autoSpaceDN w:val="0"/>
        <w:adjustRightInd w:val="0"/>
        <w:ind w:left="3870" w:hanging="3870"/>
        <w:rPr>
          <w:color w:val="000000"/>
        </w:rPr>
      </w:pPr>
      <w:r>
        <w:rPr>
          <w:rFonts w:cs="Arial"/>
          <w:lang w:bidi="he-IL"/>
        </w:rPr>
        <w:tab/>
      </w:r>
      <w:r w:rsidRPr="00FB65C9">
        <w:t xml:space="preserve">= </w:t>
      </w:r>
      <w:r w:rsidRPr="000D0CBF">
        <w:t>(</w:t>
      </w:r>
      <w:r w:rsidRPr="00FB65C9">
        <w:t>AC</w:t>
      </w:r>
      <w:r w:rsidRPr="000D0CBF">
        <w:t xml:space="preserve"> + SME) </w:t>
      </w:r>
      <w:r>
        <w:t>/</w:t>
      </w:r>
      <w:r w:rsidRPr="00FB65C9">
        <w:t xml:space="preserve"> </w:t>
      </w:r>
      <w:r w:rsidRPr="000D0CBF">
        <w:t>PE</w:t>
      </w:r>
    </w:p>
    <w:p w14:paraId="7C252D73" w14:textId="77777777" w:rsidR="009A172E" w:rsidRDefault="009A172E" w:rsidP="009A172E">
      <w:pPr>
        <w:tabs>
          <w:tab w:val="left" w:pos="3870"/>
        </w:tabs>
        <w:autoSpaceDE w:val="0"/>
        <w:autoSpaceDN w:val="0"/>
        <w:adjustRightInd w:val="0"/>
        <w:rPr>
          <w:rFonts w:cs="Arial"/>
          <w:lang w:bidi="he-IL"/>
        </w:rPr>
      </w:pPr>
      <w:r>
        <w:rPr>
          <w:rFonts w:cs="Arial"/>
          <w:lang w:bidi="he-IL"/>
        </w:rPr>
        <w:tab/>
      </w:r>
    </w:p>
    <w:p w14:paraId="394D9B93" w14:textId="327A2B01" w:rsidR="009A172E" w:rsidRDefault="009A172E" w:rsidP="009A172E">
      <w:pPr>
        <w:tabs>
          <w:tab w:val="left" w:pos="3870"/>
        </w:tabs>
        <w:autoSpaceDE w:val="0"/>
        <w:autoSpaceDN w:val="0"/>
        <w:adjustRightInd w:val="0"/>
        <w:ind w:left="3870" w:hanging="3870"/>
        <w:rPr>
          <w:rFonts w:cs="Arial"/>
          <w:color w:val="000000"/>
        </w:rPr>
      </w:pPr>
      <w:r>
        <w:rPr>
          <w:rFonts w:cs="Arial"/>
          <w:lang w:bidi="he-IL"/>
        </w:rPr>
        <w:tab/>
        <w:t xml:space="preserve">= </w:t>
      </w:r>
      <w:r>
        <w:rPr>
          <w:rFonts w:cs="Arial"/>
          <w:color w:val="000000"/>
        </w:rPr>
        <w:t>[238,080 MWh</w:t>
      </w:r>
      <w:r w:rsidR="005E111B">
        <w:rPr>
          <w:rFonts w:cs="Arial"/>
          <w:color w:val="000000"/>
        </w:rPr>
        <w:t>-</w:t>
      </w:r>
      <w:r w:rsidR="00504361">
        <w:rPr>
          <w:rFonts w:cs="Arial"/>
          <w:color w:val="000000"/>
        </w:rPr>
        <w:t>h</w:t>
      </w:r>
      <w:r w:rsidR="005E111B">
        <w:rPr>
          <w:rFonts w:cs="Arial"/>
          <w:color w:val="000000"/>
        </w:rPr>
        <w:t>our</w:t>
      </w:r>
      <w:r>
        <w:rPr>
          <w:rFonts w:cs="Arial"/>
          <w:color w:val="000000"/>
        </w:rPr>
        <w:t xml:space="preserve"> + 9,600</w:t>
      </w:r>
      <w:r w:rsidR="00E03F10">
        <w:rPr>
          <w:rFonts w:cs="Arial"/>
          <w:color w:val="000000"/>
        </w:rPr>
        <w:t xml:space="preserve"> MWh</w:t>
      </w:r>
      <w:r w:rsidR="005E111B">
        <w:rPr>
          <w:rFonts w:cs="Arial"/>
          <w:color w:val="000000"/>
        </w:rPr>
        <w:t>-</w:t>
      </w:r>
      <w:r w:rsidR="00504361">
        <w:rPr>
          <w:rFonts w:cs="Arial"/>
          <w:color w:val="000000"/>
        </w:rPr>
        <w:t>h</w:t>
      </w:r>
      <w:r w:rsidR="005E111B">
        <w:rPr>
          <w:rFonts w:cs="Arial"/>
          <w:color w:val="000000"/>
        </w:rPr>
        <w:t>our</w:t>
      </w:r>
      <w:r>
        <w:rPr>
          <w:rFonts w:cs="Arial"/>
          <w:color w:val="000000"/>
        </w:rPr>
        <w:t xml:space="preserve">] / </w:t>
      </w:r>
      <w:r w:rsidR="005246CA">
        <w:rPr>
          <w:rFonts w:cs="Arial"/>
          <w:color w:val="000000"/>
        </w:rPr>
        <w:t>(3</w:t>
      </w:r>
      <w:r w:rsidR="005E111B">
        <w:rPr>
          <w:rFonts w:cs="Arial"/>
          <w:color w:val="000000"/>
        </w:rPr>
        <w:t>1</w:t>
      </w:r>
      <w:r w:rsidR="005246CA">
        <w:rPr>
          <w:rFonts w:cs="Arial"/>
          <w:color w:val="000000"/>
        </w:rPr>
        <w:t xml:space="preserve"> Days x 24 </w:t>
      </w:r>
      <w:r w:rsidR="00504361">
        <w:rPr>
          <w:rFonts w:cs="Arial"/>
          <w:color w:val="000000"/>
        </w:rPr>
        <w:t>h</w:t>
      </w:r>
      <w:r w:rsidR="005246CA">
        <w:rPr>
          <w:rFonts w:cs="Arial"/>
          <w:color w:val="000000"/>
        </w:rPr>
        <w:t>ours per Day x 400 MWh)</w:t>
      </w:r>
    </w:p>
    <w:p w14:paraId="7156278C" w14:textId="77777777" w:rsidR="009A172E" w:rsidRDefault="009A172E" w:rsidP="009A172E">
      <w:pPr>
        <w:tabs>
          <w:tab w:val="left" w:pos="3870"/>
        </w:tabs>
        <w:autoSpaceDE w:val="0"/>
        <w:autoSpaceDN w:val="0"/>
        <w:adjustRightInd w:val="0"/>
        <w:rPr>
          <w:rFonts w:cs="Arial"/>
          <w:lang w:bidi="he-IL"/>
        </w:rPr>
      </w:pPr>
      <w:r>
        <w:rPr>
          <w:rFonts w:cs="Arial"/>
          <w:lang w:bidi="he-IL"/>
        </w:rPr>
        <w:tab/>
      </w:r>
    </w:p>
    <w:p w14:paraId="11381B33" w14:textId="4264C2FF" w:rsidR="009A172E" w:rsidRDefault="009A172E" w:rsidP="009A172E">
      <w:pPr>
        <w:tabs>
          <w:tab w:val="left" w:pos="3870"/>
        </w:tabs>
        <w:autoSpaceDE w:val="0"/>
        <w:autoSpaceDN w:val="0"/>
        <w:adjustRightInd w:val="0"/>
        <w:ind w:left="3870" w:hanging="3870"/>
        <w:rPr>
          <w:rFonts w:cs="Arial"/>
          <w:color w:val="000000"/>
        </w:rPr>
      </w:pPr>
      <w:r>
        <w:rPr>
          <w:rFonts w:cs="Arial"/>
          <w:lang w:bidi="he-IL"/>
        </w:rPr>
        <w:tab/>
        <w:t>= 247,680 MWh</w:t>
      </w:r>
      <w:r w:rsidR="005E111B">
        <w:rPr>
          <w:rFonts w:cs="Arial"/>
          <w:lang w:bidi="he-IL"/>
        </w:rPr>
        <w:t>-</w:t>
      </w:r>
      <w:r w:rsidR="00504361">
        <w:rPr>
          <w:rFonts w:cs="Arial"/>
          <w:lang w:bidi="he-IL"/>
        </w:rPr>
        <w:t>h</w:t>
      </w:r>
      <w:r w:rsidR="005E111B">
        <w:rPr>
          <w:rFonts w:cs="Arial"/>
          <w:lang w:bidi="he-IL"/>
        </w:rPr>
        <w:t>our</w:t>
      </w:r>
      <w:r>
        <w:rPr>
          <w:rFonts w:cs="Arial"/>
          <w:lang w:bidi="he-IL"/>
        </w:rPr>
        <w:t xml:space="preserve"> / 297,600 MWh</w:t>
      </w:r>
      <w:r w:rsidR="005E111B">
        <w:rPr>
          <w:rFonts w:cs="Arial"/>
          <w:lang w:bidi="he-IL"/>
        </w:rPr>
        <w:t>-</w:t>
      </w:r>
      <w:r w:rsidR="00504361">
        <w:rPr>
          <w:rFonts w:cs="Arial"/>
          <w:lang w:bidi="he-IL"/>
        </w:rPr>
        <w:t>h</w:t>
      </w:r>
      <w:r w:rsidR="005E111B">
        <w:rPr>
          <w:rFonts w:cs="Arial"/>
          <w:lang w:bidi="he-IL"/>
        </w:rPr>
        <w:t>our</w:t>
      </w:r>
    </w:p>
    <w:p w14:paraId="30783863" w14:textId="77777777" w:rsidR="009A172E" w:rsidRDefault="009A172E" w:rsidP="009A172E">
      <w:pPr>
        <w:tabs>
          <w:tab w:val="left" w:pos="3870"/>
        </w:tabs>
        <w:autoSpaceDE w:val="0"/>
        <w:autoSpaceDN w:val="0"/>
        <w:adjustRightInd w:val="0"/>
        <w:ind w:left="3870" w:hanging="3870"/>
        <w:rPr>
          <w:rFonts w:cs="Arial"/>
          <w:color w:val="000000"/>
        </w:rPr>
      </w:pPr>
    </w:p>
    <w:p w14:paraId="0F180509" w14:textId="2E999AA9" w:rsidR="009A172E" w:rsidRDefault="009A172E" w:rsidP="009A172E">
      <w:pPr>
        <w:tabs>
          <w:tab w:val="left" w:pos="3870"/>
        </w:tabs>
        <w:autoSpaceDE w:val="0"/>
        <w:autoSpaceDN w:val="0"/>
        <w:adjustRightInd w:val="0"/>
        <w:ind w:left="3870" w:hanging="3870"/>
        <w:rPr>
          <w:rFonts w:cs="Arial"/>
          <w:color w:val="000000"/>
        </w:rPr>
      </w:pPr>
      <w:r>
        <w:rPr>
          <w:rFonts w:cs="Arial"/>
          <w:color w:val="000000"/>
        </w:rPr>
        <w:tab/>
        <w:t>= 0.8323</w:t>
      </w:r>
    </w:p>
    <w:p w14:paraId="2E69E904" w14:textId="77777777" w:rsidR="009A172E" w:rsidRPr="00376901" w:rsidRDefault="009A172E" w:rsidP="00376901">
      <w:pPr>
        <w:rPr>
          <w:color w:val="000000"/>
        </w:rPr>
      </w:pPr>
    </w:p>
    <w:p w14:paraId="3232AB35" w14:textId="77777777" w:rsidR="009A172E" w:rsidRPr="00376901" w:rsidRDefault="009A172E" w:rsidP="00376901">
      <w:pPr>
        <w:rPr>
          <w:color w:val="000000"/>
        </w:rPr>
      </w:pPr>
    </w:p>
    <w:p w14:paraId="2A767234" w14:textId="040AECFF" w:rsidR="009A172E" w:rsidRPr="009A172E" w:rsidRDefault="009A172E" w:rsidP="009A172E">
      <w:pPr>
        <w:rPr>
          <w:rFonts w:cs="Arial"/>
          <w:lang w:bidi="he-IL"/>
        </w:rPr>
        <w:sectPr w:rsidR="009A172E" w:rsidRPr="009A172E">
          <w:footerReference w:type="default" r:id="rId57"/>
          <w:pgSz w:w="12240" w:h="15840" w:code="1"/>
          <w:pgMar w:top="1440" w:right="1440" w:bottom="1440" w:left="1440" w:header="720" w:footer="720" w:gutter="0"/>
          <w:pgNumType w:start="1"/>
          <w:cols w:space="720"/>
        </w:sectPr>
      </w:pPr>
    </w:p>
    <w:p w14:paraId="348583C9" w14:textId="39FCAA2C" w:rsidR="001305E4" w:rsidRDefault="00407C20" w:rsidP="00407C20">
      <w:pPr>
        <w:pStyle w:val="ExhibitHeading"/>
      </w:pPr>
      <w:bookmarkStart w:id="1192" w:name="_Ref149913067"/>
      <w:bookmarkStart w:id="1193" w:name="_Ref149913577"/>
      <w:bookmarkStart w:id="1194" w:name="_Toc150955230"/>
      <w:r>
        <w:lastRenderedPageBreak/>
        <w:t xml:space="preserve">EXHIBIT </w:t>
      </w:r>
      <w:r w:rsidR="005A49F5">
        <w:t xml:space="preserve">R </w:t>
      </w:r>
      <w:r>
        <w:t xml:space="preserve">- </w:t>
      </w:r>
      <w:r w:rsidR="001305E4">
        <w:t>METER AND COMMUNICATIONS REQUIREMENTS</w:t>
      </w:r>
      <w:bookmarkEnd w:id="1192"/>
      <w:bookmarkEnd w:id="1193"/>
      <w:bookmarkEnd w:id="1194"/>
    </w:p>
    <w:p w14:paraId="65C5E0DC" w14:textId="77777777" w:rsidR="001305E4" w:rsidRDefault="001305E4" w:rsidP="001305E4">
      <w:pPr>
        <w:spacing w:after="240"/>
      </w:pPr>
      <w:r>
        <w:t>These meter requirements shall apply to all Electric Metering Devices.</w:t>
      </w:r>
    </w:p>
    <w:p w14:paraId="73504637" w14:textId="2523565B" w:rsidR="001305E4" w:rsidRDefault="001305E4" w:rsidP="00384182">
      <w:pPr>
        <w:numPr>
          <w:ilvl w:val="0"/>
          <w:numId w:val="73"/>
        </w:numPr>
        <w:spacing w:after="240"/>
      </w:pPr>
      <w:r>
        <w:t xml:space="preserve">Electric Metering Devices shall meet requirements set forth in American National Standards Institute (ANSI) C12.1 and 12.20.  Current transformers and voltage transformers supplying this meter should meet requirements of IEEE/ANSI C57.13 and ANSI C57.13.6. In addition to meeting these requirements the current transformers should be high accuracy extended range transformers with at least </w:t>
      </w:r>
      <w:r w:rsidR="004F17EE">
        <w:t>0</w:t>
      </w:r>
      <w:r>
        <w:t>.15% accuracy from 1% to full rating factor</w:t>
      </w:r>
      <w:r w:rsidR="004F17EE">
        <w:t xml:space="preserve">, and high voltage transformers </w:t>
      </w:r>
      <w:r w:rsidR="0024019E">
        <w:t>should be at least 0.3% accuracy from 90% to 100% of rated voltage</w:t>
      </w:r>
      <w:r>
        <w:t>. Prior to the purchase of Electric Metering Devices, current transformers and potential transformers and associated communication equipment, Seller must submit relevant information such that Company can review and verify that the equipment meets Company requirements.</w:t>
      </w:r>
      <w:r w:rsidR="00384182" w:rsidRPr="00384182">
        <w:t xml:space="preserve"> </w:t>
      </w:r>
      <w:r w:rsidR="00384182">
        <w:t>For Company-owned meters, potential transformers will utilize nominal secondary voltages of 115 volts or 120 volts. Backup meters may utilize current transformers with a lower accuracy class than 0.15% upon mutual agreement of the Parties.</w:t>
      </w:r>
    </w:p>
    <w:p w14:paraId="69A29FAB" w14:textId="4EA9BDB1" w:rsidR="001305E4" w:rsidRDefault="001305E4" w:rsidP="00703A7D">
      <w:pPr>
        <w:numPr>
          <w:ilvl w:val="0"/>
          <w:numId w:val="73"/>
        </w:numPr>
        <w:spacing w:after="240"/>
      </w:pPr>
      <w:r>
        <w:t xml:space="preserve">No later than ninety (90) Days prior to generating any Test Energy, Seller shall provide to Company in mutually agreeable format all necessary specifications related to the Electric Metering Devices and/or communication therewith including, but not limited to, the make, model, port configuration, connection assignments, </w:t>
      </w:r>
      <w:r w:rsidR="00C75E10">
        <w:t xml:space="preserve">electronic security definitions, firewall definitions, </w:t>
      </w:r>
      <w:r>
        <w:t xml:space="preserve">and physical locations.   </w:t>
      </w:r>
    </w:p>
    <w:p w14:paraId="1ED44E59" w14:textId="14B58BB3" w:rsidR="001305E4" w:rsidRDefault="001305E4" w:rsidP="00703A7D">
      <w:pPr>
        <w:numPr>
          <w:ilvl w:val="0"/>
          <w:numId w:val="73"/>
        </w:numPr>
        <w:spacing w:after="240"/>
      </w:pPr>
      <w:r>
        <w:t xml:space="preserve">Company may inspect and verify that the equipment was approved and properly installed.  In addition, Company may elect to test the Electric Metering devices for accuracy, current transformers and potential transformers and verify that the communication circuits to Company are operational.  </w:t>
      </w:r>
    </w:p>
    <w:p w14:paraId="51CE5D09" w14:textId="77777777" w:rsidR="001305E4" w:rsidRDefault="001305E4" w:rsidP="00703A7D">
      <w:pPr>
        <w:numPr>
          <w:ilvl w:val="0"/>
          <w:numId w:val="73"/>
        </w:numPr>
        <w:spacing w:after="240"/>
      </w:pPr>
      <w:bookmarkStart w:id="1195" w:name="_Hlk59703400"/>
      <w:r>
        <w:t xml:space="preserve">Upon prior written notice sufficiently in advance, Company shall have the right to make requests in regard to reasonable modifications to Seller’s metering equipment and configurations in order to ensure accurate telemetering and communication. </w:t>
      </w:r>
    </w:p>
    <w:bookmarkEnd w:id="1195"/>
    <w:p w14:paraId="74D3FEA7" w14:textId="77777777" w:rsidR="001305E4" w:rsidRDefault="001305E4" w:rsidP="00703A7D">
      <w:pPr>
        <w:pStyle w:val="Default"/>
        <w:numPr>
          <w:ilvl w:val="0"/>
          <w:numId w:val="73"/>
        </w:numPr>
        <w:jc w:val="both"/>
        <w:rPr>
          <w:color w:val="auto"/>
        </w:rPr>
      </w:pPr>
      <w:r>
        <w:rPr>
          <w:color w:val="auto"/>
        </w:rPr>
        <w:t xml:space="preserve">Company shall have the right to install any telemetering and communication equipment Company deems reasonably necessary for purposes related to this PPA. Seller shall, upon prior written notice sufficiently in advance, cooperate with any such installation. </w:t>
      </w:r>
    </w:p>
    <w:p w14:paraId="03DD4B73" w14:textId="77777777" w:rsidR="001305E4" w:rsidRDefault="001305E4" w:rsidP="001305E4">
      <w:pPr>
        <w:pStyle w:val="Default"/>
        <w:ind w:left="720"/>
        <w:jc w:val="both"/>
        <w:rPr>
          <w:color w:val="auto"/>
        </w:rPr>
      </w:pPr>
    </w:p>
    <w:p w14:paraId="5BA43B24" w14:textId="77777777" w:rsidR="001305E4" w:rsidRDefault="001305E4" w:rsidP="00703A7D">
      <w:pPr>
        <w:numPr>
          <w:ilvl w:val="0"/>
          <w:numId w:val="73"/>
        </w:numPr>
        <w:spacing w:after="240"/>
      </w:pPr>
      <w:r>
        <w:t>Electric Metering Devices shall be programmed to, at any time of remote electronic communications and access, provide a time and date stamp of downloaded delivery information.</w:t>
      </w:r>
    </w:p>
    <w:p w14:paraId="467DAF0A" w14:textId="77777777" w:rsidR="001305E4" w:rsidRDefault="001305E4" w:rsidP="00703A7D">
      <w:pPr>
        <w:numPr>
          <w:ilvl w:val="0"/>
          <w:numId w:val="73"/>
        </w:numPr>
        <w:spacing w:after="240"/>
      </w:pPr>
      <w:r>
        <w:t xml:space="preserve">Electric Metering Devices shall be programmed to, at any time of manual read of the meter’s display, provide the time and date of the information gathered.  The Seller shall provide the communication channels for the Company’s remote terminal unit and the Company’s Itron Enterprise Edition Meter Data Management </w:t>
      </w:r>
      <w:r>
        <w:lastRenderedPageBreak/>
        <w:t xml:space="preserve">Agent.  The implementation of these communication paths and RTU shall follow Company’s latest standard.  The Seller must have these communication paths installed, tested, and functional prior to generating Test Energy.  </w:t>
      </w:r>
    </w:p>
    <w:p w14:paraId="5EB1001A" w14:textId="25E6B4DC" w:rsidR="001305E4" w:rsidRDefault="001305E4" w:rsidP="00703A7D">
      <w:pPr>
        <w:pStyle w:val="Default"/>
        <w:numPr>
          <w:ilvl w:val="0"/>
          <w:numId w:val="73"/>
        </w:numPr>
        <w:jc w:val="both"/>
        <w:rPr>
          <w:color w:val="auto"/>
        </w:rPr>
      </w:pPr>
      <w:r>
        <w:rPr>
          <w:color w:val="auto"/>
        </w:rPr>
        <w:t xml:space="preserve">Company shall have the right, via read-only access, and upon prior reasonable written notice to Seller, to independently audit Seller’s meters and any records pertaining to the amount of energy generated by the Facility and any associated losses. Any audit shall be performed at the Facility or if applicable, other location within the same state as the Facility which is mutually agreed upon by both Company and Seller.   Records related to such audits, inspections, testing or adjustments shall be maintained and subject to audit by Company for a period of </w:t>
      </w:r>
      <w:r w:rsidR="00FB354E">
        <w:rPr>
          <w:color w:val="auto"/>
        </w:rPr>
        <w:t>twenty-four (</w:t>
      </w:r>
      <w:r>
        <w:rPr>
          <w:color w:val="auto"/>
        </w:rPr>
        <w:t>24</w:t>
      </w:r>
      <w:r w:rsidR="00FB354E">
        <w:rPr>
          <w:color w:val="auto"/>
        </w:rPr>
        <w:t>)</w:t>
      </w:r>
      <w:r>
        <w:rPr>
          <w:color w:val="auto"/>
        </w:rPr>
        <w:t xml:space="preserve"> months. Company shall further have the right to request and receive in physical or electronic form any and all records or data files related to such audits, inspections, testing or adjustments. </w:t>
      </w:r>
    </w:p>
    <w:p w14:paraId="475DCDBF" w14:textId="77777777" w:rsidR="001305E4" w:rsidRDefault="001305E4" w:rsidP="001305E4">
      <w:pPr>
        <w:pStyle w:val="Default"/>
        <w:ind w:left="720"/>
        <w:jc w:val="both"/>
        <w:rPr>
          <w:color w:val="auto"/>
        </w:rPr>
      </w:pPr>
    </w:p>
    <w:p w14:paraId="74AAEC3B" w14:textId="77777777" w:rsidR="001305E4" w:rsidRDefault="001305E4" w:rsidP="00703A7D">
      <w:pPr>
        <w:numPr>
          <w:ilvl w:val="0"/>
          <w:numId w:val="73"/>
        </w:numPr>
        <w:spacing w:after="240"/>
      </w:pPr>
      <w:r>
        <w:t>Seller shall provide secure and reliable communication from the Electric Metering Devices as follows:</w:t>
      </w:r>
    </w:p>
    <w:p w14:paraId="5C357716" w14:textId="76C58522" w:rsidR="001305E4" w:rsidRDefault="00384182" w:rsidP="00703A7D">
      <w:pPr>
        <w:numPr>
          <w:ilvl w:val="1"/>
          <w:numId w:val="73"/>
        </w:numPr>
        <w:spacing w:after="240"/>
      </w:pPr>
      <w:r>
        <w:t>Distributed Network Protocol (“</w:t>
      </w:r>
      <w:r w:rsidR="001305E4">
        <w:t>DNP</w:t>
      </w:r>
      <w:r>
        <w:t>”)</w:t>
      </w:r>
      <w:r w:rsidR="001305E4">
        <w:t xml:space="preserve"> output from the meter to Company’s EMCC via a remote terminal unit located near the Electric Metering Devices and hardwired from the meter to the remote terminal unit.</w:t>
      </w:r>
    </w:p>
    <w:p w14:paraId="0A267750" w14:textId="7D1095E2" w:rsidR="001305E4" w:rsidRDefault="001305E4" w:rsidP="00703A7D">
      <w:pPr>
        <w:numPr>
          <w:ilvl w:val="1"/>
          <w:numId w:val="73"/>
        </w:numPr>
        <w:spacing w:after="240"/>
      </w:pPr>
      <w:r>
        <w:t xml:space="preserve">Time stamped meter register and interval data from the meter to Company’s Itron Enterprise Edition Meter Data Management Agent with servers located in </w:t>
      </w:r>
      <w:r w:rsidR="00384182" w:rsidRPr="00C62755">
        <w:t>[</w:t>
      </w:r>
      <w:r w:rsidR="00384182" w:rsidRPr="00C62755">
        <w:rPr>
          <w:highlight w:val="yellow"/>
        </w:rPr>
        <w:t>insert current server location</w:t>
      </w:r>
      <w:r w:rsidR="00384182" w:rsidRPr="00C62755">
        <w:t>] [</w:t>
      </w:r>
      <w:r w:rsidR="00384182" w:rsidRPr="00C62755">
        <w:rPr>
          <w:highlight w:val="yellow"/>
        </w:rPr>
        <w:t>or</w:t>
      </w:r>
      <w:r w:rsidR="00384182" w:rsidRPr="00C62755">
        <w:t xml:space="preserve">] </w:t>
      </w:r>
      <w:r w:rsidR="00384182">
        <w:t>[</w:t>
      </w:r>
      <w:r>
        <w:t>Denver, CO</w:t>
      </w:r>
      <w:r w:rsidR="00384182">
        <w:t>]</w:t>
      </w:r>
      <w:r w:rsidR="00D12D1D">
        <w:t xml:space="preserve"> or successive data software package and servicer as Company de</w:t>
      </w:r>
      <w:r w:rsidR="00D47B74">
        <w:t>fines</w:t>
      </w:r>
      <w:r>
        <w:t xml:space="preserve">.  Electric Metering Devices must have an Itron approved Translation Interface Module to facilitate correct data transmission over this communication path. </w:t>
      </w:r>
    </w:p>
    <w:p w14:paraId="00BBF642" w14:textId="77777777" w:rsidR="001305E4" w:rsidRDefault="001305E4" w:rsidP="00703A7D">
      <w:pPr>
        <w:numPr>
          <w:ilvl w:val="1"/>
          <w:numId w:val="73"/>
        </w:numPr>
        <w:spacing w:after="240"/>
      </w:pPr>
      <w:r>
        <w:t>Prior to generating Test Energy, Seller shall provide to Company one-line electrical drawings of the Facility showing the electrical location of the Electric Metering Devices for Company’s review and approval.</w:t>
      </w:r>
    </w:p>
    <w:p w14:paraId="011983F0" w14:textId="77777777" w:rsidR="00072C59" w:rsidRPr="00A61D09" w:rsidRDefault="00072C59" w:rsidP="00A61D09">
      <w:pPr>
        <w:rPr>
          <w:rFonts w:cs="Arial"/>
        </w:rPr>
      </w:pPr>
    </w:p>
    <w:p w14:paraId="4AE73633" w14:textId="77777777" w:rsidR="0079779A" w:rsidRPr="00A61D09" w:rsidRDefault="0079779A">
      <w:pPr>
        <w:spacing w:after="240"/>
        <w:textAlignment w:val="baseline"/>
        <w:rPr>
          <w:rFonts w:eastAsia="Arial" w:cs="Arial"/>
          <w:color w:val="000000"/>
        </w:rPr>
      </w:pPr>
    </w:p>
    <w:sectPr w:rsidR="0079779A" w:rsidRPr="00A61D09">
      <w:footerReference w:type="default" r:id="rId58"/>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259558" w14:textId="77777777" w:rsidR="004934FE" w:rsidRDefault="004934FE">
      <w:r>
        <w:separator/>
      </w:r>
    </w:p>
    <w:p w14:paraId="7ADF3B4A" w14:textId="77777777" w:rsidR="004934FE" w:rsidRDefault="004934FE"/>
  </w:endnote>
  <w:endnote w:type="continuationSeparator" w:id="0">
    <w:p w14:paraId="519BFC7F" w14:textId="77777777" w:rsidR="004934FE" w:rsidRDefault="004934FE">
      <w:r>
        <w:continuationSeparator/>
      </w:r>
    </w:p>
    <w:p w14:paraId="683275FE" w14:textId="77777777" w:rsidR="004934FE" w:rsidRDefault="004934FE"/>
  </w:endnote>
  <w:endnote w:type="continuationNotice" w:id="1">
    <w:p w14:paraId="6792BA76" w14:textId="77777777" w:rsidR="004934FE" w:rsidRDefault="004934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pitch w:val="fixed"/>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8E8A7" w14:textId="77777777" w:rsidR="00F3643C" w:rsidRDefault="00F3643C">
    <w:pPr>
      <w:framePr w:wrap="around" w:vAnchor="text" w:hAnchor="margin" w:xAlign="right" w:y="1"/>
      <w:tabs>
        <w:tab w:val="center" w:pos="4680"/>
        <w:tab w:val="right" w:pos="9360"/>
      </w:tabs>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separate"/>
    </w:r>
    <w:r>
      <w:rPr>
        <w:rStyle w:val="PageNumber"/>
        <w:rFonts w:ascii="Arial" w:hAnsi="Arial"/>
        <w:noProof/>
      </w:rPr>
      <w:t>iii</w:t>
    </w:r>
    <w:r>
      <w:rPr>
        <w:rStyle w:val="PageNumber"/>
        <w:rFonts w:ascii="Arial" w:hAnsi="Arial"/>
      </w:rPr>
      <w:fldChar w:fldCharType="end"/>
    </w:r>
  </w:p>
  <w:p w14:paraId="76E20164" w14:textId="77777777" w:rsidR="00F3643C" w:rsidRDefault="00F3643C">
    <w:pPr>
      <w:tabs>
        <w:tab w:val="center" w:pos="4680"/>
        <w:tab w:val="right" w:pos="9360"/>
      </w:tab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86A05" w14:textId="77777777" w:rsidR="00F3643C" w:rsidRDefault="00F3643C">
    <w:pPr>
      <w:tabs>
        <w:tab w:val="center" w:pos="4680"/>
        <w:tab w:val="right" w:pos="9360"/>
      </w:tabs>
      <w:spacing w:line="200" w:lineRule="exact"/>
    </w:pPr>
    <w:r>
      <w:tab/>
    </w:r>
  </w:p>
  <w:p w14:paraId="19C80C4C" w14:textId="046E1A1D" w:rsidR="00F3643C" w:rsidRDefault="00F3643C">
    <w:pPr>
      <w:pStyle w:val="Footer"/>
    </w:pPr>
    <w:r>
      <w:rPr>
        <w:noProof/>
        <w:lang w:val="en-GB" w:eastAsia="zh-CN"/>
      </w:rPr>
      <mc:AlternateContent>
        <mc:Choice Requires="wps">
          <w:drawing>
            <wp:anchor distT="0" distB="0" distL="114300" distR="114300" simplePos="0" relativeHeight="251659776" behindDoc="1" locked="0" layoutInCell="1" allowOverlap="1" wp14:anchorId="7C161302" wp14:editId="75E41F52">
              <wp:simplePos x="0" y="0"/>
              <wp:positionH relativeFrom="margin">
                <wp:posOffset>-67945</wp:posOffset>
              </wp:positionH>
              <wp:positionV relativeFrom="paragraph">
                <wp:posOffset>-111125</wp:posOffset>
              </wp:positionV>
              <wp:extent cx="2560320" cy="255905"/>
              <wp:effectExtent l="0" t="0" r="11430" b="1079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88C304" w14:textId="77777777" w:rsidR="00F3643C" w:rsidRDefault="00F3643C">
                          <w:pPr>
                            <w:pStyle w:val="MacPacTrailer"/>
                          </w:pPr>
                          <w:r>
                            <w:t>DB2/ 40287883.10</w:t>
                          </w:r>
                        </w:p>
                        <w:p w14:paraId="05AE47D3" w14:textId="77777777" w:rsidR="00F3643C" w:rsidRDefault="00F3643C">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161302" id="_x0000_t202" coordsize="21600,21600" o:spt="202" path="m,l,21600r21600,l21600,xe">
              <v:stroke joinstyle="miter"/>
              <v:path gradientshapeok="t" o:connecttype="rect"/>
            </v:shapetype>
            <v:shape id="Text Box 30" o:spid="_x0000_s1026" type="#_x0000_t202" style="position:absolute;left:0;text-align:left;margin-left:-5.35pt;margin-top:-8.75pt;width:201.6pt;height:20.15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" filled="f" stroked="f">
              <v:textbox inset="0,0,0,0">
                <w:txbxContent>
                  <w:p w14:paraId="5C88C304" w14:textId="77777777" w:rsidR="00F3643C" w:rsidRDefault="00F3643C">
                    <w:pPr>
                      <w:pStyle w:val="MacPacTrailer"/>
                    </w:pPr>
                    <w:r>
                      <w:t>DB2/ 40287883.10</w:t>
                    </w:r>
                  </w:p>
                  <w:p w14:paraId="05AE47D3" w14:textId="77777777" w:rsidR="00F3643C" w:rsidRDefault="00F3643C">
                    <w:pPr>
                      <w:pStyle w:val="MacPacTraile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C3B96" w14:textId="77777777" w:rsidR="00F3643C" w:rsidRDefault="00F3643C">
    <w:pPr>
      <w:pStyle w:val="Footer"/>
    </w:pPr>
    <w:r>
      <w:tab/>
    </w:r>
  </w:p>
  <w:p w14:paraId="63C6C5E0" w14:textId="77777777" w:rsidR="00F3643C" w:rsidRDefault="00F3643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C4FEF" w14:textId="77777777" w:rsidR="00F3643C" w:rsidRDefault="00F3643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802BB" w14:textId="77777777" w:rsidR="00F3643C" w:rsidRDefault="00F3643C">
    <w:pPr>
      <w:tabs>
        <w:tab w:val="center" w:pos="4680"/>
        <w:tab w:val="right" w:pos="9360"/>
      </w:tabs>
      <w:spacing w:line="200" w:lineRule="exact"/>
      <w:rPr>
        <w:rStyle w:val="PageNumber"/>
        <w:rFonts w:ascii="Arial" w:hAnsi="Arial"/>
      </w:rPr>
    </w:pPr>
    <w:r>
      <w:rPr>
        <w:rStyle w:val="PageNumber"/>
        <w:rFonts w:ascii="Arial" w:hAnsi="Arial"/>
      </w:rPr>
      <w:tab/>
    </w:r>
    <w:r>
      <w:rPr>
        <w:rStyle w:val="PageNumber"/>
        <w:rFonts w:ascii="Arial" w:hAnsi="Arial"/>
      </w:rPr>
      <w:fldChar w:fldCharType="begin"/>
    </w:r>
    <w:r>
      <w:rPr>
        <w:rStyle w:val="PageNumber"/>
        <w:rFonts w:ascii="Arial" w:hAnsi="Arial"/>
      </w:rPr>
      <w:instrText xml:space="preserve"> PAGE </w:instrText>
    </w:r>
    <w:r>
      <w:rPr>
        <w:rStyle w:val="PageNumber"/>
        <w:rFonts w:ascii="Arial" w:hAnsi="Arial"/>
      </w:rPr>
      <w:fldChar w:fldCharType="separate"/>
    </w:r>
    <w:r>
      <w:rPr>
        <w:rStyle w:val="PageNumber"/>
        <w:rFonts w:ascii="Arial" w:hAnsi="Arial"/>
        <w:noProof/>
      </w:rPr>
      <w:t>i</w:t>
    </w:r>
    <w:r>
      <w:rPr>
        <w:rStyle w:val="PageNumber"/>
        <w:rFonts w:ascii="Arial" w:hAnsi="Arial"/>
      </w:rPr>
      <w:fldChar w:fldCharType="end"/>
    </w:r>
  </w:p>
  <w:p w14:paraId="2C0D847F" w14:textId="25AB528A" w:rsidR="00F3643C" w:rsidRDefault="00F3643C" w:rsidP="009B58B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E968D" w14:textId="77777777" w:rsidR="00F3643C" w:rsidRDefault="00F3643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B236B" w14:textId="77777777" w:rsidR="00F3643C" w:rsidRDefault="00F3643C">
    <w:pPr>
      <w:pStyle w:val="Footer"/>
      <w:rPr>
        <w:rStyle w:val="PageNumber"/>
        <w:rFonts w:ascii="Arial" w:hAnsi="Arial" w:cs="Arial"/>
      </w:rPr>
    </w:pPr>
    <w:r>
      <w:rPr>
        <w:rStyle w:val="PageNumber"/>
        <w:rFonts w:ascii="Arial" w:hAnsi="Arial" w:cs="Arial"/>
      </w:rPr>
      <w:tab/>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Pr>
        <w:rStyle w:val="PageNumber"/>
        <w:rFonts w:ascii="Arial" w:hAnsi="Arial" w:cs="Arial"/>
        <w:noProof/>
      </w:rPr>
      <w:t>9</w:t>
    </w:r>
    <w:r>
      <w:rPr>
        <w:rStyle w:val="PageNumber"/>
        <w:rFonts w:ascii="Arial" w:hAnsi="Arial" w:cs="Arial"/>
      </w:rPr>
      <w:fldChar w:fldCharType="end"/>
    </w:r>
  </w:p>
  <w:p w14:paraId="31CA712D" w14:textId="7201C9CA" w:rsidR="00F3643C" w:rsidRDefault="00F3643C" w:rsidP="009B58B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EEAED" w14:textId="77777777" w:rsidR="00F3643C" w:rsidRDefault="00F364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5B6766C1" w14:textId="77777777" w:rsidR="00F3643C" w:rsidRDefault="00F3643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AB45C" w14:textId="77777777" w:rsidR="00F3643C" w:rsidRDefault="00F3643C">
    <w:pPr>
      <w:pStyle w:val="Footer"/>
    </w:pPr>
    <w:r>
      <w:tab/>
    </w:r>
    <w:r>
      <w:rPr>
        <w:lang w:val="en-US"/>
      </w:rPr>
      <w:t>A</w:t>
    </w:r>
    <w:r>
      <w:t>-</w:t>
    </w:r>
    <w:r>
      <w:fldChar w:fldCharType="begin"/>
    </w:r>
    <w:r>
      <w:instrText xml:space="preserve"> PAGE   \* MERGEFORMAT </w:instrText>
    </w:r>
    <w:r>
      <w:fldChar w:fldCharType="separate"/>
    </w:r>
    <w:r>
      <w:rPr>
        <w:noProof/>
      </w:rPr>
      <w:t>12</w:t>
    </w:r>
    <w:r>
      <w:fldChar w:fldCharType="end"/>
    </w:r>
  </w:p>
  <w:p w14:paraId="61161DBD" w14:textId="263C63D1" w:rsidR="00F3643C" w:rsidRDefault="00F3643C" w:rsidP="009B58B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DCEAE" w14:textId="77777777" w:rsidR="00F3643C" w:rsidRDefault="00F3643C">
    <w:pPr>
      <w:pStyle w:val="Footer"/>
    </w:pPr>
    <w:r>
      <w:tab/>
      <w:t>A-</w:t>
    </w:r>
    <w:r>
      <w:fldChar w:fldCharType="begin"/>
    </w:r>
    <w:r>
      <w:instrText xml:space="preserve"> PAGE   \* MERGEFORMAT </w:instrText>
    </w:r>
    <w:r>
      <w:fldChar w:fldCharType="separate"/>
    </w:r>
    <w:r>
      <w:rPr>
        <w:noProof/>
      </w:rPr>
      <w:t>1</w:t>
    </w:r>
    <w:r>
      <w:fldChar w:fldCharType="end"/>
    </w:r>
  </w:p>
  <w:p w14:paraId="6EEEB4BC" w14:textId="0637F67D" w:rsidR="00F3643C" w:rsidRDefault="00F3643C" w:rsidP="009B58B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64A0A" w14:textId="77777777" w:rsidR="00F3643C" w:rsidRDefault="00F3643C">
    <w:pPr>
      <w:pStyle w:val="Footer"/>
    </w:pPr>
    <w:r>
      <w:tab/>
      <w:t>B-</w:t>
    </w:r>
    <w:r>
      <w:fldChar w:fldCharType="begin"/>
    </w:r>
    <w:r>
      <w:instrText xml:space="preserve"> PAGE   \* MERGEFORMAT </w:instrText>
    </w:r>
    <w:r>
      <w:fldChar w:fldCharType="separate"/>
    </w:r>
    <w:r>
      <w:rPr>
        <w:noProof/>
      </w:rPr>
      <w:t>1</w:t>
    </w:r>
    <w:r>
      <w:fldChar w:fldCharType="end"/>
    </w:r>
  </w:p>
  <w:p w14:paraId="73033BFE" w14:textId="260C464C" w:rsidR="00F3643C" w:rsidRDefault="00F3643C" w:rsidP="009B58B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A7930" w14:textId="77777777" w:rsidR="00F3643C" w:rsidRDefault="00F3643C">
    <w:pPr>
      <w:pStyle w:val="Footer"/>
    </w:pPr>
    <w:r>
      <w:tab/>
    </w:r>
    <w:r>
      <w:rPr>
        <w:lang w:val="en-US"/>
      </w:rPr>
      <w:t>C</w:t>
    </w:r>
    <w:r>
      <w:t>-</w:t>
    </w:r>
    <w:r>
      <w:fldChar w:fldCharType="begin"/>
    </w:r>
    <w:r>
      <w:instrText xml:space="preserve"> PAGE   \* MERGEFORMAT </w:instrText>
    </w:r>
    <w:r>
      <w:fldChar w:fldCharType="separate"/>
    </w:r>
    <w:r>
      <w:rPr>
        <w:noProof/>
      </w:rPr>
      <w:t>2</w:t>
    </w:r>
    <w:r>
      <w:fldChar w:fldCharType="end"/>
    </w:r>
  </w:p>
  <w:p w14:paraId="6387FE40" w14:textId="70187C29" w:rsidR="00F3643C" w:rsidRDefault="00F3643C" w:rsidP="009B58B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D0492" w14:textId="77777777" w:rsidR="00F3643C" w:rsidRDefault="00F3643C">
    <w:pPr>
      <w:pStyle w:val="Footer"/>
    </w:pPr>
    <w:r>
      <w:tab/>
      <w:t>C-</w:t>
    </w:r>
    <w:r>
      <w:fldChar w:fldCharType="begin"/>
    </w:r>
    <w:r>
      <w:instrText xml:space="preserve"> PAGE   \* MERGEFORMAT </w:instrText>
    </w:r>
    <w:r>
      <w:fldChar w:fldCharType="separate"/>
    </w:r>
    <w:r>
      <w:rPr>
        <w:noProof/>
      </w:rPr>
      <w:t>1</w:t>
    </w:r>
    <w:r>
      <w:fldChar w:fldCharType="end"/>
    </w:r>
  </w:p>
  <w:p w14:paraId="3D853FAA" w14:textId="19CADBA5" w:rsidR="00F3643C" w:rsidRDefault="00F3643C" w:rsidP="009B58B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E200B" w14:textId="76A718A2" w:rsidR="00F3643C" w:rsidRDefault="00F3643C">
    <w:pPr>
      <w:pStyle w:val="Footer"/>
    </w:pPr>
    <w:r>
      <w:tab/>
    </w:r>
    <w:r w:rsidR="00CE7EB8">
      <w:rPr>
        <w:lang w:val="en-US"/>
      </w:rPr>
      <w:t>D</w:t>
    </w:r>
    <w:r>
      <w:t>-</w:t>
    </w:r>
    <w:r>
      <w:fldChar w:fldCharType="begin"/>
    </w:r>
    <w:r>
      <w:instrText xml:space="preserve"> PAGE   \* MERGEFORMAT </w:instrText>
    </w:r>
    <w:r>
      <w:fldChar w:fldCharType="separate"/>
    </w:r>
    <w:r>
      <w:rPr>
        <w:noProof/>
      </w:rPr>
      <w:t>2</w:t>
    </w:r>
    <w:r>
      <w:fldChar w:fldCharType="end"/>
    </w:r>
  </w:p>
  <w:p w14:paraId="28A01B6B" w14:textId="54080D08" w:rsidR="00F3643C" w:rsidRDefault="00F3643C" w:rsidP="009B58B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E2258" w14:textId="77777777" w:rsidR="00F3643C" w:rsidRDefault="00F3643C">
    <w:pPr>
      <w:pStyle w:val="Footer"/>
    </w:pPr>
    <w:r>
      <w:tab/>
      <w:t>D-</w:t>
    </w:r>
    <w:r>
      <w:fldChar w:fldCharType="begin"/>
    </w:r>
    <w:r>
      <w:instrText xml:space="preserve"> PAGE   \* MERGEFORMAT </w:instrText>
    </w:r>
    <w:r>
      <w:fldChar w:fldCharType="separate"/>
    </w:r>
    <w:r>
      <w:rPr>
        <w:noProof/>
      </w:rPr>
      <w:t>1</w:t>
    </w:r>
    <w:r>
      <w:fldChar w:fldCharType="end"/>
    </w:r>
  </w:p>
  <w:p w14:paraId="3CF88ED1" w14:textId="533C09C7" w:rsidR="00F3643C" w:rsidRDefault="00F3643C" w:rsidP="009B58B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00A83" w14:textId="77777777" w:rsidR="00F3643C" w:rsidRDefault="00F3643C">
    <w:pPr>
      <w:pStyle w:val="Footer"/>
    </w:pPr>
    <w:r>
      <w:tab/>
      <w:t>E-</w:t>
    </w:r>
    <w:r>
      <w:fldChar w:fldCharType="begin"/>
    </w:r>
    <w:r>
      <w:instrText xml:space="preserve"> PAGE   \* MERGEFORMAT </w:instrText>
    </w:r>
    <w:r>
      <w:fldChar w:fldCharType="separate"/>
    </w:r>
    <w:r>
      <w:rPr>
        <w:noProof/>
      </w:rPr>
      <w:t>2</w:t>
    </w:r>
    <w:r>
      <w:fldChar w:fldCharType="end"/>
    </w:r>
  </w:p>
  <w:p w14:paraId="600024EC" w14:textId="27E43283" w:rsidR="00F3643C" w:rsidRDefault="00F3643C" w:rsidP="009B58B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93B4E" w14:textId="77777777" w:rsidR="00F3643C" w:rsidRDefault="00F3643C">
    <w:pPr>
      <w:pStyle w:val="Footer"/>
    </w:pPr>
    <w:r>
      <w:tab/>
      <w:t>E-</w:t>
    </w:r>
    <w:r>
      <w:fldChar w:fldCharType="begin"/>
    </w:r>
    <w:r>
      <w:instrText xml:space="preserve"> PAGE   \* MERGEFORMAT </w:instrText>
    </w:r>
    <w:r>
      <w:fldChar w:fldCharType="separate"/>
    </w:r>
    <w:r>
      <w:rPr>
        <w:noProof/>
      </w:rPr>
      <w:t>1</w:t>
    </w:r>
    <w:r>
      <w:fldChar w:fldCharType="end"/>
    </w:r>
  </w:p>
  <w:p w14:paraId="00A51308" w14:textId="20002A4A" w:rsidR="00F3643C" w:rsidRDefault="00F3643C" w:rsidP="009B58B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4CA93" w14:textId="77777777" w:rsidR="00F3643C" w:rsidRDefault="00F3643C">
    <w:pPr>
      <w:pStyle w:val="Footer"/>
    </w:pPr>
    <w:r>
      <w:tab/>
      <w:t>F-</w:t>
    </w:r>
    <w:r>
      <w:fldChar w:fldCharType="begin"/>
    </w:r>
    <w:r>
      <w:instrText xml:space="preserve"> PAGE   \* MERGEFORMAT </w:instrText>
    </w:r>
    <w:r>
      <w:fldChar w:fldCharType="separate"/>
    </w:r>
    <w:r>
      <w:rPr>
        <w:noProof/>
      </w:rPr>
      <w:t>1</w:t>
    </w:r>
    <w:r>
      <w:fldChar w:fldCharType="end"/>
    </w:r>
  </w:p>
  <w:p w14:paraId="005C1610" w14:textId="62AE8A0E" w:rsidR="00F3643C" w:rsidRDefault="00F3643C" w:rsidP="009B58B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0B27C" w14:textId="77777777" w:rsidR="00F3643C" w:rsidRDefault="00F3643C">
    <w:pPr>
      <w:pStyle w:val="Footer"/>
    </w:pPr>
    <w:r>
      <w:tab/>
      <w:t>G-</w:t>
    </w:r>
    <w:r>
      <w:fldChar w:fldCharType="begin"/>
    </w:r>
    <w:r>
      <w:instrText xml:space="preserve"> PAGE   \* MERGEFORMAT </w:instrText>
    </w:r>
    <w:r>
      <w:fldChar w:fldCharType="separate"/>
    </w:r>
    <w:r>
      <w:rPr>
        <w:noProof/>
      </w:rPr>
      <w:t>3</w:t>
    </w:r>
    <w:r>
      <w:fldChar w:fldCharType="end"/>
    </w:r>
  </w:p>
  <w:p w14:paraId="7BDC1FED" w14:textId="6A442217" w:rsidR="00F3643C" w:rsidRDefault="00F3643C" w:rsidP="009B58B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B8FD4" w14:textId="77777777" w:rsidR="00F3643C" w:rsidRDefault="00F3643C">
    <w:pPr>
      <w:pStyle w:val="Footer"/>
    </w:pPr>
    <w:r>
      <w:tab/>
      <w:t>G-</w:t>
    </w:r>
    <w:r>
      <w:fldChar w:fldCharType="begin"/>
    </w:r>
    <w:r>
      <w:instrText xml:space="preserve"> PAGE   \* MERGEFORMAT </w:instrText>
    </w:r>
    <w:r>
      <w:fldChar w:fldCharType="separate"/>
    </w:r>
    <w:r>
      <w:rPr>
        <w:noProof/>
      </w:rPr>
      <w:t>1</w:t>
    </w:r>
    <w:r>
      <w:fldChar w:fldCharType="end"/>
    </w:r>
  </w:p>
  <w:p w14:paraId="12098319" w14:textId="53E6A050" w:rsidR="00F3643C" w:rsidRDefault="00F3643C" w:rsidP="009B58B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C445D" w14:textId="77777777" w:rsidR="00F3643C" w:rsidRDefault="00F3643C">
    <w:pPr>
      <w:tabs>
        <w:tab w:val="center" w:pos="4680"/>
        <w:tab w:val="right" w:pos="9360"/>
      </w:tabs>
      <w:spacing w:line="200" w:lineRule="exact"/>
      <w:rPr>
        <w:rStyle w:val="PageNumber"/>
      </w:rPr>
    </w:pPr>
    <w:r>
      <w:rPr>
        <w:rStyle w:val="PageNumber"/>
      </w:rPr>
      <w:tab/>
      <w:t>G-</w:t>
    </w: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p w14:paraId="1C1774EF" w14:textId="54E1CB94" w:rsidR="00F3643C" w:rsidRDefault="00F3643C" w:rsidP="009B58B4">
    <w:pPr>
      <w:pStyle w:val="Footer"/>
    </w:pPr>
    <w:r>
      <w:rPr>
        <w:noProof/>
      </w:rPr>
      <mc:AlternateContent>
        <mc:Choice Requires="wps">
          <w:drawing>
            <wp:anchor distT="0" distB="0" distL="114300" distR="114300" simplePos="0" relativeHeight="251658752" behindDoc="1" locked="0" layoutInCell="1" allowOverlap="1" wp14:anchorId="7D14EEC2" wp14:editId="27187B1E">
              <wp:simplePos x="0" y="0"/>
              <wp:positionH relativeFrom="margin">
                <wp:posOffset>-67945</wp:posOffset>
              </wp:positionH>
              <wp:positionV relativeFrom="paragraph">
                <wp:posOffset>-111125</wp:posOffset>
              </wp:positionV>
              <wp:extent cx="2560320" cy="255905"/>
              <wp:effectExtent l="0" t="0" r="11430" b="1079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14:paraId="18EF2061" w14:textId="77777777" w:rsidR="00F3643C" w:rsidRDefault="00F3643C" w:rsidP="009B58B4">
                          <w:pPr>
                            <w:pStyle w:val="MacPacTrailer"/>
                          </w:pPr>
                          <w:r>
                            <w:t>DB2/ 40287883.10</w:t>
                          </w:r>
                        </w:p>
                        <w:p w14:paraId="28B9D8D2" w14:textId="77777777" w:rsidR="00F3643C" w:rsidRDefault="00F3643C" w:rsidP="009B58B4">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14EEC2" id="_x0000_t202" coordsize="21600,21600" o:spt="202" path="m,l,21600r21600,l21600,xe">
              <v:stroke joinstyle="miter"/>
              <v:path gradientshapeok="t" o:connecttype="rect"/>
            </v:shapetype>
            <v:shape id="Text Box 14" o:spid="_x0000_s1027" type="#_x0000_t202" style="position:absolute;left:0;text-align:left;margin-left:-5.35pt;margin-top:-8.75pt;width:201.6pt;height:20.1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" filled="f" stroked="f">
              <v:textbox inset="0,0,0,0">
                <w:txbxContent>
                  <w:p w14:paraId="18EF2061" w14:textId="77777777" w:rsidR="00F3643C" w:rsidRDefault="00F3643C" w:rsidP="009B58B4">
                    <w:pPr>
                      <w:pStyle w:val="MacPacTrailer"/>
                    </w:pPr>
                    <w:r>
                      <w:t>DB2/ 40287883.10</w:t>
                    </w:r>
                  </w:p>
                  <w:p w14:paraId="28B9D8D2" w14:textId="77777777" w:rsidR="00F3643C" w:rsidRDefault="00F3643C" w:rsidP="009B58B4">
                    <w:pPr>
                      <w:pStyle w:val="MacPacTrailer"/>
                    </w:pP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D542F" w14:textId="77777777" w:rsidR="00F3643C" w:rsidRDefault="00F3643C">
    <w:pPr>
      <w:pStyle w:val="Footer"/>
    </w:pPr>
    <w:r>
      <w:tab/>
      <w:t>G-</w:t>
    </w:r>
    <w:r>
      <w:fldChar w:fldCharType="begin"/>
    </w:r>
    <w:r>
      <w:instrText xml:space="preserve"> PAGE   \* MERGEFORMAT </w:instrText>
    </w:r>
    <w:r>
      <w:fldChar w:fldCharType="separate"/>
    </w:r>
    <w:r>
      <w:rPr>
        <w:noProof/>
      </w:rPr>
      <w:t>4</w:t>
    </w:r>
    <w:r>
      <w:fldChar w:fldCharType="end"/>
    </w:r>
  </w:p>
  <w:p w14:paraId="49135834" w14:textId="0132E520" w:rsidR="00F3643C" w:rsidRDefault="00F3643C" w:rsidP="009B58B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670FB" w14:textId="77777777" w:rsidR="00F3643C" w:rsidRDefault="00F3643C">
    <w:pPr>
      <w:pStyle w:val="Footer"/>
    </w:pPr>
    <w:r>
      <w:tab/>
      <w:t>H-</w:t>
    </w:r>
    <w:r>
      <w:fldChar w:fldCharType="begin"/>
    </w:r>
    <w:r>
      <w:instrText xml:space="preserve"> PAGE   \* MERGEFORMAT </w:instrText>
    </w:r>
    <w:r>
      <w:fldChar w:fldCharType="separate"/>
    </w:r>
    <w:r>
      <w:rPr>
        <w:noProof/>
      </w:rPr>
      <w:t>3</w:t>
    </w:r>
    <w:r>
      <w:fldChar w:fldCharType="end"/>
    </w:r>
  </w:p>
  <w:p w14:paraId="7EE93AF3" w14:textId="11330AF6" w:rsidR="00F3643C" w:rsidRDefault="00F3643C" w:rsidP="009B58B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7A580" w14:textId="77777777" w:rsidR="00F3643C" w:rsidRDefault="00F3643C">
    <w:pPr>
      <w:pStyle w:val="Footer"/>
    </w:pPr>
    <w:r>
      <w:tab/>
      <w:t>I-</w:t>
    </w:r>
    <w:r>
      <w:fldChar w:fldCharType="begin"/>
    </w:r>
    <w:r>
      <w:instrText xml:space="preserve"> PAGE   \* MERGEFORMAT </w:instrText>
    </w:r>
    <w:r>
      <w:fldChar w:fldCharType="separate"/>
    </w:r>
    <w:r>
      <w:rPr>
        <w:noProof/>
      </w:rPr>
      <w:t>2</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8C26A" w14:textId="77777777" w:rsidR="00F3643C" w:rsidRDefault="00F3643C">
    <w:pPr>
      <w:pStyle w:val="Footer"/>
    </w:pPr>
    <w:r>
      <w:tab/>
      <w:t>J-</w:t>
    </w:r>
    <w:r>
      <w:fldChar w:fldCharType="begin"/>
    </w:r>
    <w:r>
      <w:instrText xml:space="preserve"> PAGE   \* MERGEFORMAT </w:instrText>
    </w:r>
    <w:r>
      <w:fldChar w:fldCharType="separate"/>
    </w:r>
    <w:r>
      <w:rPr>
        <w:noProof/>
      </w:rPr>
      <w:t>1</w:t>
    </w:r>
    <w: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7D429" w14:textId="77777777" w:rsidR="00F3643C" w:rsidRDefault="00F3643C">
    <w:pPr>
      <w:pStyle w:val="Footer"/>
    </w:pPr>
    <w:r>
      <w:tab/>
      <w:t>K-</w:t>
    </w:r>
    <w:r>
      <w:fldChar w:fldCharType="begin"/>
    </w:r>
    <w:r>
      <w:instrText xml:space="preserve"> PAGE   \* MERGEFORMAT </w:instrText>
    </w:r>
    <w:r>
      <w:fldChar w:fldCharType="separate"/>
    </w:r>
    <w:r>
      <w:rPr>
        <w:noProof/>
      </w:rPr>
      <w:t>1</w:t>
    </w:r>
    <w:r>
      <w:fldChar w:fldCharType="end"/>
    </w:r>
  </w:p>
  <w:p w14:paraId="3012EEE1" w14:textId="0FB493A0" w:rsidR="00F3643C" w:rsidRDefault="00F3643C" w:rsidP="009B58B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447AD" w14:textId="5DC5E403" w:rsidR="00B7126C" w:rsidRDefault="00B7126C">
    <w:pPr>
      <w:pStyle w:val="Footer"/>
      <w:rPr>
        <w:lang w:val="en-US"/>
      </w:rPr>
    </w:pPr>
    <w:r>
      <w:tab/>
    </w:r>
    <w:r>
      <w:rPr>
        <w:lang w:val="en-US"/>
      </w:rPr>
      <w:t>L</w:t>
    </w:r>
    <w:r w:rsidR="006A3465">
      <w:rPr>
        <w:lang w:val="en-US"/>
      </w:rPr>
      <w:t>-1</w:t>
    </w:r>
    <w:r w:rsidR="00BC5AF3">
      <w:rPr>
        <w:lang w:val="en-US"/>
      </w:rPr>
      <w:t>-</w:t>
    </w:r>
    <w:r w:rsidR="00CE7EB8">
      <w:fldChar w:fldCharType="begin"/>
    </w:r>
    <w:r w:rsidR="00CE7EB8">
      <w:instrText xml:space="preserve"> PAGE   \* MERGEFORMAT </w:instrText>
    </w:r>
    <w:r w:rsidR="00CE7EB8">
      <w:fldChar w:fldCharType="separate"/>
    </w:r>
    <w:r w:rsidR="00CE7EB8">
      <w:rPr>
        <w:noProof/>
      </w:rPr>
      <w:t>1</w:t>
    </w:r>
    <w:r w:rsidR="00CE7EB8">
      <w:rPr>
        <w:noProof/>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D6F3F" w14:textId="1DEE11E4" w:rsidR="00BC5AF3" w:rsidRDefault="00BC5AF3">
    <w:pPr>
      <w:pStyle w:val="Footer"/>
      <w:rPr>
        <w:lang w:val="en-US"/>
      </w:rPr>
    </w:pPr>
    <w:r>
      <w:tab/>
    </w:r>
    <w:r w:rsidR="006A3465">
      <w:rPr>
        <w:lang w:val="en-US"/>
      </w:rPr>
      <w:t>L-2</w:t>
    </w:r>
    <w:r>
      <w:rPr>
        <w:lang w:val="en-US"/>
      </w:rPr>
      <w:t>-</w:t>
    </w:r>
    <w:r>
      <w:fldChar w:fldCharType="begin"/>
    </w:r>
    <w:r>
      <w:instrText xml:space="preserve"> PAGE   \* MERGEFORMAT </w:instrText>
    </w:r>
    <w:r>
      <w:fldChar w:fldCharType="separate"/>
    </w:r>
    <w:r>
      <w:rPr>
        <w:noProof/>
      </w:rPr>
      <w:t>1</w:t>
    </w:r>
    <w:r>
      <w:rPr>
        <w:noProof/>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8FBE8" w14:textId="79ED173C" w:rsidR="00BC5AF3" w:rsidRDefault="00BC5AF3">
    <w:pPr>
      <w:pStyle w:val="Footer"/>
      <w:rPr>
        <w:lang w:val="en-US"/>
      </w:rPr>
    </w:pPr>
    <w:r>
      <w:tab/>
    </w:r>
    <w:r w:rsidR="006A3465">
      <w:rPr>
        <w:lang w:val="en-US"/>
      </w:rPr>
      <w:t>L-3</w:t>
    </w:r>
    <w:r>
      <w:rPr>
        <w:lang w:val="en-US"/>
      </w:rPr>
      <w:t>-</w:t>
    </w:r>
    <w:r>
      <w:fldChar w:fldCharType="begin"/>
    </w:r>
    <w:r>
      <w:instrText xml:space="preserve"> PAGE   \* MERGEFORMAT </w:instrText>
    </w:r>
    <w:r>
      <w:fldChar w:fldCharType="separate"/>
    </w:r>
    <w:r>
      <w:rPr>
        <w:noProof/>
      </w:rPr>
      <w:t>1</w:t>
    </w:r>
    <w:r>
      <w:rPr>
        <w:noProof/>
      </w:rP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44AD7" w14:textId="254D3666" w:rsidR="00F3643C" w:rsidRDefault="006A3465">
    <w:pPr>
      <w:pStyle w:val="Footer"/>
      <w:jc w:val="center"/>
      <w:rPr>
        <w:noProof/>
      </w:rPr>
    </w:pPr>
    <w:r>
      <w:rPr>
        <w:lang w:val="en-US"/>
      </w:rPr>
      <w:t>M</w:t>
    </w:r>
    <w:r w:rsidR="00F3643C">
      <w:rPr>
        <w:lang w:val="en-US"/>
      </w:rPr>
      <w:t>-</w:t>
    </w:r>
    <w:sdt>
      <w:sdtPr>
        <w:id w:val="1776443631"/>
        <w:docPartObj>
          <w:docPartGallery w:val="Page Numbers (Bottom of Page)"/>
          <w:docPartUnique/>
        </w:docPartObj>
      </w:sdtPr>
      <w:sdtEndPr>
        <w:rPr>
          <w:noProof/>
        </w:rPr>
      </w:sdtEndPr>
      <w:sdtContent>
        <w:r w:rsidR="00F3643C">
          <w:fldChar w:fldCharType="begin"/>
        </w:r>
        <w:r w:rsidR="00F3643C">
          <w:instrText xml:space="preserve"> PAGE   \* MERGEFORMAT </w:instrText>
        </w:r>
        <w:r w:rsidR="00F3643C">
          <w:fldChar w:fldCharType="separate"/>
        </w:r>
        <w:r w:rsidR="00F3643C">
          <w:rPr>
            <w:noProof/>
          </w:rPr>
          <w:t>1</w:t>
        </w:r>
        <w:r w:rsidR="00F3643C">
          <w:rPr>
            <w:noProof/>
          </w:rPr>
          <w:fldChar w:fldCharType="end"/>
        </w:r>
      </w:sdtContent>
    </w:sdt>
  </w:p>
  <w:p w14:paraId="231823C0" w14:textId="35068BCE" w:rsidR="00F3643C" w:rsidRDefault="00F3643C" w:rsidP="009B58B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985FF" w14:textId="1B2396EF" w:rsidR="00F3643C" w:rsidRDefault="006A3465">
    <w:pPr>
      <w:pStyle w:val="Footer"/>
      <w:jc w:val="center"/>
      <w:rPr>
        <w:noProof/>
      </w:rPr>
    </w:pPr>
    <w:r>
      <w:rPr>
        <w:lang w:val="en-US"/>
      </w:rPr>
      <w:t>M-1</w:t>
    </w:r>
    <w:r w:rsidR="00F3643C">
      <w:rPr>
        <w:lang w:val="en-US"/>
      </w:rPr>
      <w:t>-</w:t>
    </w:r>
    <w:sdt>
      <w:sdtPr>
        <w:id w:val="-681740962"/>
        <w:docPartObj>
          <w:docPartGallery w:val="Page Numbers (Bottom of Page)"/>
          <w:docPartUnique/>
        </w:docPartObj>
      </w:sdtPr>
      <w:sdtEndPr>
        <w:rPr>
          <w:noProof/>
        </w:rPr>
      </w:sdtEndPr>
      <w:sdtContent>
        <w:r w:rsidR="00F3643C">
          <w:fldChar w:fldCharType="begin"/>
        </w:r>
        <w:r w:rsidR="00F3643C">
          <w:instrText xml:space="preserve"> PAGE   \* MERGEFORMAT </w:instrText>
        </w:r>
        <w:r w:rsidR="00F3643C">
          <w:fldChar w:fldCharType="separate"/>
        </w:r>
        <w:r w:rsidR="00F3643C">
          <w:rPr>
            <w:noProof/>
          </w:rPr>
          <w:t>2</w:t>
        </w:r>
        <w:r w:rsidR="00F3643C">
          <w:rPr>
            <w:noProof/>
          </w:rPr>
          <w:fldChar w:fldCharType="end"/>
        </w:r>
      </w:sdtContent>
    </w:sdt>
  </w:p>
  <w:p w14:paraId="4B265A95" w14:textId="5BF835E1" w:rsidR="00F3643C" w:rsidRDefault="00F3643C" w:rsidP="009B58B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A619B9" w14:textId="6A315AE1" w:rsidR="00F3643C" w:rsidRDefault="006A3465">
    <w:pPr>
      <w:pStyle w:val="Footer"/>
      <w:jc w:val="center"/>
      <w:rPr>
        <w:noProof/>
      </w:rPr>
    </w:pPr>
    <w:r>
      <w:rPr>
        <w:lang w:val="en-US"/>
      </w:rPr>
      <w:t>N</w:t>
    </w:r>
    <w:r w:rsidR="00F3643C">
      <w:rPr>
        <w:lang w:val="en-US"/>
      </w:rPr>
      <w:t>-</w:t>
    </w:r>
    <w:sdt>
      <w:sdtPr>
        <w:id w:val="10191408"/>
        <w:docPartObj>
          <w:docPartGallery w:val="Page Numbers (Bottom of Page)"/>
          <w:docPartUnique/>
        </w:docPartObj>
      </w:sdtPr>
      <w:sdtEndPr>
        <w:rPr>
          <w:noProof/>
        </w:rPr>
      </w:sdtEndPr>
      <w:sdtContent>
        <w:r w:rsidR="00F3643C">
          <w:fldChar w:fldCharType="begin"/>
        </w:r>
        <w:r w:rsidR="00F3643C">
          <w:instrText xml:space="preserve"> PAGE   \* MERGEFORMAT </w:instrText>
        </w:r>
        <w:r w:rsidR="00F3643C">
          <w:fldChar w:fldCharType="separate"/>
        </w:r>
        <w:r w:rsidR="00F3643C">
          <w:rPr>
            <w:noProof/>
          </w:rPr>
          <w:t>1</w:t>
        </w:r>
        <w:r w:rsidR="00F3643C">
          <w:rPr>
            <w:noProof/>
          </w:rPr>
          <w:fldChar w:fldCharType="end"/>
        </w:r>
      </w:sdtContent>
    </w:sdt>
  </w:p>
  <w:p w14:paraId="2A35A055" w14:textId="2A780F2C" w:rsidR="00F3643C" w:rsidRDefault="00F3643C" w:rsidP="009B58B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5BF8E" w14:textId="60D87078" w:rsidR="00F3643C" w:rsidRDefault="006A3465">
    <w:pPr>
      <w:pStyle w:val="Footer"/>
      <w:jc w:val="center"/>
      <w:rPr>
        <w:noProof/>
      </w:rPr>
    </w:pPr>
    <w:r>
      <w:rPr>
        <w:lang w:val="en-US"/>
      </w:rPr>
      <w:t>O</w:t>
    </w:r>
    <w:r w:rsidR="00F3643C">
      <w:rPr>
        <w:lang w:val="en-US"/>
      </w:rPr>
      <w:t>-</w:t>
    </w:r>
    <w:sdt>
      <w:sdtPr>
        <w:id w:val="1281843687"/>
        <w:docPartObj>
          <w:docPartGallery w:val="Page Numbers (Bottom of Page)"/>
          <w:docPartUnique/>
        </w:docPartObj>
      </w:sdtPr>
      <w:sdtEndPr>
        <w:rPr>
          <w:noProof/>
        </w:rPr>
      </w:sdtEndPr>
      <w:sdtContent>
        <w:r w:rsidR="00F3643C">
          <w:fldChar w:fldCharType="begin"/>
        </w:r>
        <w:r w:rsidR="00F3643C">
          <w:instrText xml:space="preserve"> PAGE   \* MERGEFORMAT </w:instrText>
        </w:r>
        <w:r w:rsidR="00F3643C">
          <w:fldChar w:fldCharType="separate"/>
        </w:r>
        <w:r w:rsidR="00F3643C">
          <w:rPr>
            <w:noProof/>
          </w:rPr>
          <w:t>3</w:t>
        </w:r>
        <w:r w:rsidR="00F3643C">
          <w:rPr>
            <w:noProof/>
          </w:rPr>
          <w:fldChar w:fldCharType="end"/>
        </w:r>
      </w:sdtContent>
    </w:sdt>
  </w:p>
  <w:p w14:paraId="52B29EF3" w14:textId="61BD115D" w:rsidR="00F3643C" w:rsidRDefault="00F3643C" w:rsidP="009B58B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46CBF" w14:textId="7293C230" w:rsidR="00F3643C" w:rsidRDefault="00F3643C">
    <w:pPr>
      <w:pStyle w:val="Footer"/>
      <w:rPr>
        <w:lang w:val="en-US"/>
      </w:rPr>
    </w:pPr>
    <w:r>
      <w:tab/>
    </w:r>
    <w:r w:rsidR="006A3465">
      <w:rPr>
        <w:lang w:val="en-US"/>
      </w:rPr>
      <w:t>P</w:t>
    </w:r>
    <w:r>
      <w:t>-</w:t>
    </w:r>
    <w:r>
      <w:rPr>
        <w:lang w:val="en-US"/>
      </w:rPr>
      <w:t>1</w:t>
    </w:r>
  </w:p>
  <w:p w14:paraId="3C7CE182" w14:textId="035E2029" w:rsidR="00F3643C" w:rsidRDefault="00F3643C" w:rsidP="009B58B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CD058" w14:textId="397795EA" w:rsidR="004E5D38" w:rsidRDefault="006A3465">
    <w:pPr>
      <w:pStyle w:val="Footer"/>
      <w:jc w:val="center"/>
      <w:rPr>
        <w:noProof/>
      </w:rPr>
    </w:pPr>
    <w:r>
      <w:rPr>
        <w:lang w:val="en-US"/>
      </w:rPr>
      <w:t>Q</w:t>
    </w:r>
    <w:r w:rsidR="004E5D38">
      <w:rPr>
        <w:lang w:val="en-US"/>
      </w:rPr>
      <w:t>-</w:t>
    </w:r>
    <w:sdt>
      <w:sdtPr>
        <w:id w:val="1744367291"/>
        <w:docPartObj>
          <w:docPartGallery w:val="Page Numbers (Bottom of Page)"/>
          <w:docPartUnique/>
        </w:docPartObj>
      </w:sdtPr>
      <w:sdtEndPr>
        <w:rPr>
          <w:noProof/>
        </w:rPr>
      </w:sdtEndPr>
      <w:sdtContent>
        <w:r w:rsidR="00C5791A">
          <w:fldChar w:fldCharType="begin"/>
        </w:r>
        <w:r w:rsidR="00C5791A">
          <w:instrText xml:space="preserve"> PAGE   \* MERGEFORMAT </w:instrText>
        </w:r>
        <w:r w:rsidR="00C5791A">
          <w:fldChar w:fldCharType="separate"/>
        </w:r>
        <w:r w:rsidR="00C5791A">
          <w:rPr>
            <w:noProof/>
          </w:rPr>
          <w:t>1</w:t>
        </w:r>
        <w:r w:rsidR="00C5791A">
          <w:rPr>
            <w:noProof/>
          </w:rPr>
          <w:fldChar w:fldCharType="end"/>
        </w:r>
      </w:sdtContent>
    </w:sdt>
  </w:p>
  <w:p w14:paraId="0DC1B6E2" w14:textId="77777777" w:rsidR="004E5D38" w:rsidRDefault="004E5D38" w:rsidP="009B58B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920F7" w14:textId="29F1841F" w:rsidR="00C5791A" w:rsidRDefault="006A3465">
    <w:pPr>
      <w:pStyle w:val="Footer"/>
      <w:jc w:val="center"/>
      <w:rPr>
        <w:noProof/>
      </w:rPr>
    </w:pPr>
    <w:r>
      <w:rPr>
        <w:lang w:val="en-US"/>
      </w:rPr>
      <w:t>R</w:t>
    </w:r>
    <w:r w:rsidR="00C5791A">
      <w:rPr>
        <w:lang w:val="en-US"/>
      </w:rPr>
      <w:t>-</w:t>
    </w:r>
    <w:sdt>
      <w:sdtPr>
        <w:id w:val="-467358766"/>
        <w:docPartObj>
          <w:docPartGallery w:val="Page Numbers (Bottom of Page)"/>
          <w:docPartUnique/>
        </w:docPartObj>
      </w:sdtPr>
      <w:sdtEndPr>
        <w:rPr>
          <w:noProof/>
        </w:rPr>
      </w:sdtEndPr>
      <w:sdtContent>
        <w:r w:rsidR="00C5791A">
          <w:fldChar w:fldCharType="begin"/>
        </w:r>
        <w:r w:rsidR="00C5791A">
          <w:instrText xml:space="preserve"> PAGE   \* MERGEFORMAT </w:instrText>
        </w:r>
        <w:r w:rsidR="00C5791A">
          <w:fldChar w:fldCharType="separate"/>
        </w:r>
        <w:r w:rsidR="00C5791A">
          <w:rPr>
            <w:noProof/>
          </w:rPr>
          <w:t>1</w:t>
        </w:r>
        <w:r w:rsidR="00C5791A">
          <w:rPr>
            <w:noProof/>
          </w:rPr>
          <w:fldChar w:fldCharType="end"/>
        </w:r>
      </w:sdtContent>
    </w:sdt>
  </w:p>
  <w:p w14:paraId="56026751" w14:textId="77777777" w:rsidR="00C5791A" w:rsidRDefault="00C5791A" w:rsidP="009B58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19E50" w14:textId="77777777" w:rsidR="004934FE" w:rsidRDefault="004934FE">
      <w:pPr>
        <w:rPr>
          <w:noProof/>
        </w:rPr>
      </w:pPr>
      <w:r>
        <w:rPr>
          <w:noProof/>
        </w:rPr>
        <w:separator/>
      </w:r>
    </w:p>
    <w:p w14:paraId="303321A1" w14:textId="77777777" w:rsidR="004934FE" w:rsidRDefault="004934FE">
      <w:pPr>
        <w:rPr>
          <w:noProof/>
        </w:rPr>
      </w:pPr>
    </w:p>
  </w:footnote>
  <w:footnote w:type="continuationSeparator" w:id="0">
    <w:p w14:paraId="2940590C" w14:textId="77777777" w:rsidR="004934FE" w:rsidRDefault="004934FE">
      <w:r>
        <w:continuationSeparator/>
      </w:r>
    </w:p>
    <w:p w14:paraId="24A4DA4F" w14:textId="77777777" w:rsidR="004934FE" w:rsidRDefault="004934FE"/>
  </w:footnote>
  <w:footnote w:type="continuationNotice" w:id="1">
    <w:p w14:paraId="381FD8EB" w14:textId="77777777" w:rsidR="004934FE" w:rsidRDefault="004934FE"/>
  </w:footnote>
  <w:footnote w:id="2">
    <w:p w14:paraId="641080F5" w14:textId="20D166C1" w:rsidR="00F3643C" w:rsidRDefault="00F3643C">
      <w:pPr>
        <w:pStyle w:val="FootnoteText"/>
        <w:rPr>
          <w:lang w:val="en-US"/>
        </w:rPr>
      </w:pPr>
      <w:r>
        <w:rPr>
          <w:rStyle w:val="FootnoteReference"/>
        </w:rPr>
        <w:footnoteRef/>
      </w:r>
      <w:r>
        <w:t xml:space="preserve"> </w:t>
      </w:r>
      <w:r>
        <w:rPr>
          <w:lang w:val="en-US"/>
        </w:rPr>
        <w:tab/>
      </w:r>
      <w:r>
        <w:rPr>
          <w:b/>
          <w:bCs/>
          <w:lang w:val="en-US"/>
        </w:rPr>
        <w:t>Note to Seller</w:t>
      </w:r>
      <w:r>
        <w:rPr>
          <w:lang w:val="en-US"/>
        </w:rPr>
        <w:t xml:space="preserve">:  This form has been designed primarily for battery energy </w:t>
      </w:r>
      <w:r w:rsidR="002D2E53">
        <w:rPr>
          <w:lang w:val="en-US"/>
        </w:rPr>
        <w:t>storage but</w:t>
      </w:r>
      <w:r>
        <w:rPr>
          <w:lang w:val="en-US"/>
        </w:rPr>
        <w:t xml:space="preserve"> can be adapted to accommodate other storage technologies</w:t>
      </w:r>
      <w:r w:rsidR="002D2E53">
        <w:rPr>
          <w:lang w:val="en-US"/>
        </w:rPr>
        <w:t>.</w:t>
      </w:r>
    </w:p>
  </w:footnote>
  <w:footnote w:id="3">
    <w:p w14:paraId="17745FE8" w14:textId="77777777" w:rsidR="00B70697" w:rsidRPr="00084AF6" w:rsidRDefault="00B70697" w:rsidP="00B70697">
      <w:pPr>
        <w:pStyle w:val="FootnoteText"/>
        <w:rPr>
          <w:lang w:val="en-US"/>
        </w:rPr>
      </w:pPr>
      <w:r>
        <w:rPr>
          <w:rStyle w:val="FootnoteReference"/>
        </w:rPr>
        <w:footnoteRef/>
      </w:r>
      <w:r>
        <w:t xml:space="preserve"> </w:t>
      </w:r>
      <w:r>
        <w:rPr>
          <w:lang w:val="en-US"/>
        </w:rPr>
        <w:t xml:space="preserve">Grid-Forming (GFM) Control of Inverter-Based Resources (IBRs) refers to their ability to set up and control (i.e. “form”) the grid voltage and frequency. </w:t>
      </w:r>
      <w:r w:rsidRPr="002D3025">
        <w:rPr>
          <w:lang w:val="en-US"/>
        </w:rPr>
        <w:t xml:space="preserve">GFM control sets an internal voltage waveform reference such that an </w:t>
      </w:r>
      <w:r>
        <w:rPr>
          <w:lang w:val="en-US"/>
        </w:rPr>
        <w:t>IBR</w:t>
      </w:r>
      <w:r w:rsidRPr="002D3025">
        <w:rPr>
          <w:lang w:val="en-US"/>
        </w:rPr>
        <w:t xml:space="preserve"> with GFM control shall be able to synchronize with the grid and regulate active and reactive power generation appropriately, regardless of the grid’s strength</w:t>
      </w:r>
      <w:r>
        <w:rPr>
          <w:lang w:val="en-US"/>
        </w:rPr>
        <w:t xml:space="preserve">. An IBR with </w:t>
      </w:r>
      <w:r w:rsidRPr="002D3025">
        <w:rPr>
          <w:lang w:val="en-US"/>
        </w:rPr>
        <w:t>GFM control shall immediately respond to grid disturbances to support stability of the grid and maintain its own control stability during the system disturbance.</w:t>
      </w:r>
    </w:p>
  </w:footnote>
  <w:footnote w:id="4">
    <w:p w14:paraId="668FF642" w14:textId="77777777" w:rsidR="00B70697" w:rsidRPr="00084AF6" w:rsidRDefault="00B70697" w:rsidP="00B70697">
      <w:pPr>
        <w:pStyle w:val="FootnoteText"/>
        <w:rPr>
          <w:lang w:val="en-US"/>
        </w:rPr>
      </w:pPr>
      <w:r>
        <w:rPr>
          <w:rStyle w:val="FootnoteReference"/>
        </w:rPr>
        <w:footnoteRef/>
      </w:r>
      <w:r>
        <w:t xml:space="preserve"> "IEEE Standard for Interconnection and Interoperability of Inverter-Based Resources (IBRs) Interconnecting with Associated Transmission Electric Power Systems,"</w:t>
      </w:r>
      <w:r>
        <w:rPr>
          <w:lang w:val="en-US"/>
        </w:rPr>
        <w:t xml:space="preserve">  </w:t>
      </w:r>
      <w:r w:rsidRPr="00DE3B77">
        <w:rPr>
          <w:lang w:val="en-US"/>
        </w:rPr>
        <w:t>IEEESTD.2022.9762253</w:t>
      </w:r>
    </w:p>
  </w:footnote>
  <w:footnote w:id="5">
    <w:p w14:paraId="2C7E02A3" w14:textId="77777777" w:rsidR="00B70697" w:rsidRPr="00084AF6" w:rsidRDefault="00B70697" w:rsidP="00B70697">
      <w:pPr>
        <w:pStyle w:val="FootnoteText"/>
        <w:rPr>
          <w:lang w:val="en-US"/>
        </w:rPr>
      </w:pPr>
      <w:r>
        <w:rPr>
          <w:rStyle w:val="FootnoteReference"/>
        </w:rPr>
        <w:footnoteRef/>
      </w:r>
      <w:r>
        <w:t xml:space="preserve"> </w:t>
      </w:r>
      <w:r>
        <w:rPr>
          <w:rFonts w:cs="Arial"/>
          <w:lang w:val="en-US"/>
        </w:rPr>
        <w:t xml:space="preserve">Referred to as </w:t>
      </w:r>
      <w:r>
        <w:rPr>
          <w:rFonts w:cs="Arial"/>
        </w:rPr>
        <w:t xml:space="preserve">Point of Interconnection (POI) in Transmission Tariff and </w:t>
      </w:r>
      <w:r>
        <w:rPr>
          <w:rFonts w:cs="Arial"/>
          <w:lang w:val="en-US"/>
        </w:rPr>
        <w:t xml:space="preserve">as </w:t>
      </w:r>
      <w:r>
        <w:rPr>
          <w:rFonts w:cs="Arial"/>
        </w:rPr>
        <w:t>Reference Point of Applicability (RPA) in IEEE Std. 2800-2022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1E1D7" w14:textId="77777777" w:rsidR="00F3643C" w:rsidRDefault="00F3643C">
    <w:pPr>
      <w:tabs>
        <w:tab w:val="center" w:pos="4680"/>
        <w:tab w:val="right" w:pos="93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9088E" w14:textId="77777777" w:rsidR="00F3643C" w:rsidRDefault="00F3643C">
    <w:pPr>
      <w:tabs>
        <w:tab w:val="center" w:pos="4680"/>
        <w:tab w:val="right" w:pos="936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28031" w14:textId="78FCEC2C" w:rsidR="00F3643C" w:rsidRDefault="003608E8">
    <w:pPr>
      <w:pStyle w:val="Header"/>
      <w:jc w:val="center"/>
      <w:rPr>
        <w:b/>
        <w:sz w:val="20"/>
        <w:szCs w:val="20"/>
      </w:rPr>
    </w:pPr>
    <w:r>
      <w:rPr>
        <w:b/>
        <w:sz w:val="20"/>
        <w:szCs w:val="20"/>
        <w:lang w:val="en-US"/>
      </w:rPr>
      <w:t>NSP</w:t>
    </w:r>
    <w:r w:rsidR="00285635">
      <w:rPr>
        <w:b/>
        <w:sz w:val="20"/>
        <w:szCs w:val="20"/>
        <w:lang w:val="en-US"/>
      </w:rPr>
      <w:t xml:space="preserve"> </w:t>
    </w:r>
    <w:r w:rsidR="00F3643C">
      <w:rPr>
        <w:b/>
        <w:sz w:val="20"/>
        <w:szCs w:val="20"/>
      </w:rPr>
      <w:t xml:space="preserve">Model </w:t>
    </w:r>
    <w:r w:rsidR="00F3643C">
      <w:rPr>
        <w:b/>
        <w:sz w:val="20"/>
        <w:szCs w:val="20"/>
        <w:lang w:val="en-US"/>
      </w:rPr>
      <w:t>Storage</w:t>
    </w:r>
    <w:r w:rsidR="00F3643C">
      <w:rPr>
        <w:b/>
        <w:sz w:val="20"/>
        <w:szCs w:val="20"/>
      </w:rPr>
      <w:t xml:space="preserve"> Energy Purchase Agreement</w:t>
    </w:r>
  </w:p>
  <w:p w14:paraId="340CCC51" w14:textId="77777777" w:rsidR="00F3643C" w:rsidRDefault="00F3643C">
    <w:pPr>
      <w:pStyle w:val="BodyText"/>
    </w:pPr>
    <w:r>
      <w:tab/>
    </w:r>
    <w:r>
      <w:tab/>
    </w:r>
    <w:r>
      <w:tab/>
    </w:r>
    <w:r>
      <w:tab/>
    </w:r>
    <w:r>
      <w:tab/>
    </w:r>
    <w:r>
      <w:tab/>
    </w:r>
    <w:r>
      <w:tab/>
    </w:r>
    <w:r>
      <w:tab/>
    </w:r>
    <w:r>
      <w:tab/>
    </w:r>
    <w: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EBBE4" w14:textId="77777777" w:rsidR="00F3643C" w:rsidRDefault="00F3643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D94C9" w14:textId="77777777" w:rsidR="00F3643C" w:rsidRDefault="00F3643C">
    <w:pPr>
      <w:tabs>
        <w:tab w:val="center" w:pos="4680"/>
        <w:tab w:val="right" w:pos="9360"/>
      </w:tabs>
      <w:jc w:val="right"/>
      <w:rPr>
        <w:b/>
        <w:i/>
      </w:rPr>
    </w:pPr>
  </w:p>
  <w:p w14:paraId="2A31D955" w14:textId="77777777" w:rsidR="00F3643C" w:rsidRDefault="00F3643C">
    <w:pPr>
      <w:spacing w:after="240"/>
      <w:jc w:val="right"/>
      <w:rPr>
        <w:b/>
        <w:i/>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5FE63" w14:textId="5EAB7CC2" w:rsidR="00F3643C" w:rsidRPr="00E12B0D" w:rsidRDefault="00F7509A">
    <w:pPr>
      <w:pStyle w:val="Header"/>
      <w:jc w:val="center"/>
      <w:rPr>
        <w:b/>
      </w:rPr>
    </w:pPr>
    <w:r>
      <w:rPr>
        <w:rFonts w:cs="Arial"/>
        <w:b/>
        <w:lang w:val="en-US"/>
      </w:rPr>
      <w:t>NSP</w:t>
    </w:r>
    <w:r w:rsidR="00E12B0D" w:rsidRPr="00E12B0D">
      <w:rPr>
        <w:rFonts w:cs="Arial"/>
        <w:b/>
        <w:lang w:val="en-US"/>
      </w:rPr>
      <w:t xml:space="preserve"> </w:t>
    </w:r>
    <w:r w:rsidR="00F3643C" w:rsidRPr="00E12B0D">
      <w:rPr>
        <w:b/>
      </w:rPr>
      <w:t xml:space="preserve">Model </w:t>
    </w:r>
    <w:r w:rsidR="00F3643C" w:rsidRPr="00E12B0D">
      <w:rPr>
        <w:b/>
        <w:lang w:val="en-US"/>
      </w:rPr>
      <w:t>Storage</w:t>
    </w:r>
    <w:r w:rsidR="00F3643C" w:rsidRPr="00E12B0D">
      <w:rPr>
        <w:b/>
      </w:rPr>
      <w:t xml:space="preserve"> Energy Purchase Agreement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0C0B8" w14:textId="013AF839" w:rsidR="00F3643C" w:rsidRPr="00DD6F80" w:rsidRDefault="00DD6F80" w:rsidP="00DD6F80">
    <w:pPr>
      <w:pStyle w:val="Header"/>
      <w:jc w:val="center"/>
      <w:rPr>
        <w:b/>
        <w:sz w:val="20"/>
        <w:szCs w:val="20"/>
        <w:lang w:val="en-US"/>
      </w:rPr>
    </w:pPr>
    <w:r>
      <w:rPr>
        <w:b/>
        <w:sz w:val="20"/>
        <w:szCs w:val="20"/>
        <w:lang w:val="en-US"/>
      </w:rPr>
      <w:t xml:space="preserve">NSP </w:t>
    </w:r>
    <w:r w:rsidR="00285635">
      <w:rPr>
        <w:b/>
        <w:sz w:val="20"/>
        <w:szCs w:val="20"/>
        <w:lang w:val="en-US"/>
      </w:rPr>
      <w:t xml:space="preserve"> </w:t>
    </w:r>
    <w:r w:rsidR="00F3643C">
      <w:rPr>
        <w:b/>
        <w:sz w:val="20"/>
        <w:szCs w:val="20"/>
      </w:rPr>
      <w:t xml:space="preserve">Model </w:t>
    </w:r>
    <w:r w:rsidR="00F3643C">
      <w:rPr>
        <w:b/>
        <w:sz w:val="20"/>
        <w:szCs w:val="20"/>
        <w:lang w:val="en-US"/>
      </w:rPr>
      <w:t>Storage</w:t>
    </w:r>
    <w:r w:rsidR="00F3643C">
      <w:rPr>
        <w:b/>
        <w:sz w:val="20"/>
        <w:szCs w:val="20"/>
      </w:rPr>
      <w:t xml:space="preserve"> Energy Purchase Agreement</w:t>
    </w:r>
  </w:p>
  <w:p w14:paraId="7D1E0E7C" w14:textId="77777777" w:rsidR="00F3643C" w:rsidRDefault="00F3643C">
    <w:pPr>
      <w:pStyle w:val="Header"/>
      <w:jc w:val="center"/>
      <w:rPr>
        <w:b/>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518CFE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48497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3BC966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2684CB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CF4C2C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D2ED8A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7A82AB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C470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E3A051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55E81F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0"/>
    <w:lvl w:ilvl="0">
      <w:start w:val="1"/>
      <w:numFmt w:val="decimal"/>
      <w:pStyle w:val="Level1"/>
      <w:lvlText w:val="%1."/>
      <w:lvlJc w:val="left"/>
      <w:pPr>
        <w:ind w:firstLine="1440"/>
      </w:pPr>
      <w:rPr>
        <w:rFonts w:ascii="Times New Roman" w:hAnsi="Times New Roman"/>
        <w:sz w:val="24"/>
        <w:szCs w:val="24"/>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pStyle w:val="Level5"/>
      <w:lvlText w:val="(%5)"/>
      <w:lvlJc w:val="left"/>
      <w:pPr>
        <w:ind w:firstLine="2160"/>
      </w:pPr>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1" w15:restartNumberingAfterBreak="0">
    <w:nsid w:val="00000008"/>
    <w:multiLevelType w:val="multilevel"/>
    <w:tmpl w:val="DBCA8E76"/>
    <w:lvl w:ilvl="0">
      <w:start w:val="1"/>
      <w:numFmt w:val="upperLetter"/>
      <w:pStyle w:val="AppendixHeading"/>
      <w:suff w:val="space"/>
      <w:lvlText w:val="APPENDIX %1:"/>
      <w:lvlJc w:val="left"/>
      <w:pPr>
        <w:widowControl w:val="0"/>
        <w:autoSpaceDE w:val="0"/>
        <w:autoSpaceDN w:val="0"/>
        <w:adjustRightInd w:val="0"/>
        <w:ind w:left="3330"/>
      </w:pPr>
      <w:rPr>
        <w:rFonts w:ascii="Times New Roman" w:hAnsi="Times New Roman" w:cs="Times New Roman"/>
        <w:b/>
        <w:bCs/>
        <w:color w:val="000000"/>
        <w:kern w:val="28"/>
        <w:sz w:val="24"/>
        <w:szCs w:val="24"/>
        <w:u w:val="single"/>
      </w:rPr>
    </w:lvl>
    <w:lvl w:ilvl="1">
      <w:start w:val="1"/>
      <w:numFmt w:val="decimal"/>
      <w:lvlRestart w:val="0"/>
      <w:lvlText w:val="%1.%2"/>
      <w:lvlJc w:val="left"/>
      <w:pPr>
        <w:widowControl w:val="0"/>
        <w:tabs>
          <w:tab w:val="num" w:pos="720"/>
        </w:tabs>
        <w:autoSpaceDE w:val="0"/>
        <w:autoSpaceDN w:val="0"/>
        <w:adjustRightInd w:val="0"/>
      </w:pPr>
      <w:rPr>
        <w:rFonts w:ascii="Times New Roman" w:hAnsi="Times New Roman" w:cs="Times New Roman"/>
        <w:b w:val="0"/>
        <w:bCs w:val="0"/>
        <w:sz w:val="24"/>
        <w:szCs w:val="24"/>
      </w:rPr>
    </w:lvl>
    <w:lvl w:ilvl="2">
      <w:start w:val="1"/>
      <w:numFmt w:val="decimal"/>
      <w:lvlText w:val="%1.%2.%3"/>
      <w:lvlJc w:val="left"/>
      <w:pPr>
        <w:widowControl w:val="0"/>
        <w:tabs>
          <w:tab w:val="num" w:pos="1080"/>
        </w:tabs>
        <w:autoSpaceDE w:val="0"/>
        <w:autoSpaceDN w:val="0"/>
        <w:adjustRightInd w:val="0"/>
        <w:ind w:left="1080" w:hanging="360"/>
      </w:pPr>
      <w:rPr>
        <w:rFonts w:ascii="Times New Roman" w:hAnsi="Times New Roman" w:cs="Times New Roman"/>
        <w:sz w:val="24"/>
        <w:szCs w:val="24"/>
      </w:rPr>
    </w:lvl>
    <w:lvl w:ilvl="3">
      <w:start w:val="1"/>
      <w:numFmt w:val="decimal"/>
      <w:lvlRestart w:val="0"/>
      <w:lvlText w:val="%1.%2.%3.%4"/>
      <w:lvlJc w:val="left"/>
      <w:pPr>
        <w:widowControl w:val="0"/>
        <w:tabs>
          <w:tab w:val="num" w:pos="1440"/>
        </w:tabs>
        <w:autoSpaceDE w:val="0"/>
        <w:autoSpaceDN w:val="0"/>
        <w:adjustRightInd w:val="0"/>
        <w:ind w:left="1440" w:hanging="360"/>
      </w:pPr>
      <w:rPr>
        <w:rFonts w:ascii="Times New Roman" w:hAnsi="Times New Roman" w:cs="Times New Roman"/>
        <w:sz w:val="24"/>
        <w:szCs w:val="24"/>
      </w:rPr>
    </w:lvl>
    <w:lvl w:ilvl="4">
      <w:start w:val="1"/>
      <w:numFmt w:val="lowerLetter"/>
      <w:lvlText w:val="(%5)"/>
      <w:lvlJc w:val="left"/>
      <w:pPr>
        <w:widowControl w:val="0"/>
        <w:tabs>
          <w:tab w:val="num" w:pos="1800"/>
        </w:tabs>
        <w:autoSpaceDE w:val="0"/>
        <w:autoSpaceDN w:val="0"/>
        <w:adjustRightInd w:val="0"/>
        <w:ind w:left="1800" w:hanging="360"/>
      </w:pPr>
      <w:rPr>
        <w:rFonts w:ascii="Arial" w:hAnsi="Arial" w:cs="Times New Roman"/>
        <w:sz w:val="24"/>
        <w:szCs w:val="24"/>
      </w:rPr>
    </w:lvl>
    <w:lvl w:ilvl="5">
      <w:start w:val="1"/>
      <w:numFmt w:val="lowerRoman"/>
      <w:lvlText w:val="(%6)"/>
      <w:lvlJc w:val="left"/>
      <w:pPr>
        <w:widowControl w:val="0"/>
        <w:tabs>
          <w:tab w:val="num" w:pos="2160"/>
        </w:tabs>
        <w:autoSpaceDE w:val="0"/>
        <w:autoSpaceDN w:val="0"/>
        <w:adjustRightInd w:val="0"/>
        <w:ind w:left="2160" w:hanging="360"/>
      </w:pPr>
      <w:rPr>
        <w:rFonts w:ascii="Times New Roman" w:hAnsi="Times New Roman" w:cs="Times New Roman"/>
        <w:sz w:val="24"/>
        <w:szCs w:val="24"/>
      </w:rPr>
    </w:lvl>
    <w:lvl w:ilvl="6">
      <w:start w:val="1"/>
      <w:numFmt w:val="decimal"/>
      <w:lvlText w:val="%7."/>
      <w:lvlJc w:val="left"/>
      <w:pPr>
        <w:widowControl w:val="0"/>
        <w:tabs>
          <w:tab w:val="num" w:pos="2520"/>
        </w:tabs>
        <w:autoSpaceDE w:val="0"/>
        <w:autoSpaceDN w:val="0"/>
        <w:adjustRightInd w:val="0"/>
        <w:ind w:left="2520" w:hanging="360"/>
      </w:pPr>
      <w:rPr>
        <w:rFonts w:ascii="Times New Roman" w:hAnsi="Times New Roman" w:cs="Times New Roman"/>
        <w:sz w:val="24"/>
        <w:szCs w:val="24"/>
      </w:rPr>
    </w:lvl>
    <w:lvl w:ilvl="7">
      <w:start w:val="1"/>
      <w:numFmt w:val="lowerLetter"/>
      <w:lvlText w:val="%8."/>
      <w:lvlJc w:val="left"/>
      <w:pPr>
        <w:widowControl w:val="0"/>
        <w:tabs>
          <w:tab w:val="num" w:pos="2880"/>
        </w:tabs>
        <w:autoSpaceDE w:val="0"/>
        <w:autoSpaceDN w:val="0"/>
        <w:adjustRightInd w:val="0"/>
        <w:ind w:left="2880" w:hanging="360"/>
      </w:pPr>
      <w:rPr>
        <w:rFonts w:ascii="Times New Roman" w:hAnsi="Times New Roman" w:cs="Times New Roman"/>
        <w:sz w:val="24"/>
        <w:szCs w:val="24"/>
      </w:rPr>
    </w:lvl>
    <w:lvl w:ilvl="8">
      <w:start w:val="1"/>
      <w:numFmt w:val="lowerRoman"/>
      <w:lvlText w:val="%9."/>
      <w:lvlJc w:val="left"/>
      <w:pPr>
        <w:widowControl w:val="0"/>
        <w:tabs>
          <w:tab w:val="num" w:pos="3240"/>
        </w:tabs>
        <w:autoSpaceDE w:val="0"/>
        <w:autoSpaceDN w:val="0"/>
        <w:adjustRightInd w:val="0"/>
        <w:ind w:left="3240" w:hanging="360"/>
      </w:pPr>
      <w:rPr>
        <w:rFonts w:ascii="Times New Roman" w:hAnsi="Times New Roman" w:cs="Times New Roman"/>
        <w:sz w:val="24"/>
        <w:szCs w:val="24"/>
      </w:rPr>
    </w:lvl>
  </w:abstractNum>
  <w:abstractNum w:abstractNumId="12" w15:restartNumberingAfterBreak="0">
    <w:nsid w:val="0000000D"/>
    <w:multiLevelType w:val="multilevel"/>
    <w:tmpl w:val="9AAC352A"/>
    <w:name w:val="zzmpBylaws||Bylaws|2|1|1|0|0|41||1|0|1||1|0|1||1|0|0||1|0|0||mpNA||mpNA||mpNA||mpNA||"/>
    <w:lvl w:ilvl="0">
      <w:start w:val="1"/>
      <w:numFmt w:val="upperRoman"/>
      <w:lvlRestart w:val="0"/>
      <w:pStyle w:val="BylawsL1"/>
      <w:suff w:val="nothing"/>
      <w:lvlText w:val="ARTICLE %1 - "/>
      <w:lvlJc w:val="left"/>
      <w:pPr>
        <w:tabs>
          <w:tab w:val="num" w:pos="0"/>
        </w:tabs>
      </w:pPr>
      <w:rPr>
        <w:rFonts w:ascii="Times New Roman" w:eastAsia="Times New Roman" w:hAnsi="Times New Roman" w:cs="Times New Roman"/>
        <w:b/>
        <w:i w:val="0"/>
        <w:caps/>
        <w:smallCaps w:val="0"/>
        <w:color w:val="auto"/>
        <w:spacing w:val="0"/>
        <w:sz w:val="24"/>
        <w:u w:val="none"/>
      </w:rPr>
    </w:lvl>
    <w:lvl w:ilvl="1">
      <w:start w:val="1"/>
      <w:numFmt w:val="decimal"/>
      <w:lvlRestart w:val="0"/>
      <w:pStyle w:val="BylawsL2"/>
      <w:isLgl/>
      <w:lvlText w:val="%1.%2"/>
      <w:lvlJc w:val="left"/>
      <w:pPr>
        <w:tabs>
          <w:tab w:val="num" w:pos="720"/>
        </w:tabs>
        <w:ind w:left="720" w:hanging="720"/>
      </w:pPr>
      <w:rPr>
        <w:rFonts w:ascii="Times New Roman" w:eastAsia="Times New Roman" w:hAnsi="Times New Roman" w:cs="Times New Roman"/>
        <w:b/>
        <w:i w:val="0"/>
        <w:caps w:val="0"/>
        <w:smallCaps w:val="0"/>
        <w:color w:val="auto"/>
        <w:spacing w:val="0"/>
        <w:sz w:val="24"/>
        <w:u w:val="none"/>
      </w:rPr>
    </w:lvl>
    <w:lvl w:ilvl="2">
      <w:start w:val="1"/>
      <w:numFmt w:val="lowerLetter"/>
      <w:pStyle w:val="BylawsL3"/>
      <w:lvlText w:val="(%3)"/>
      <w:lvlJc w:val="left"/>
      <w:pPr>
        <w:tabs>
          <w:tab w:val="num" w:pos="1440"/>
        </w:tabs>
        <w:ind w:left="720"/>
      </w:pPr>
      <w:rPr>
        <w:rFonts w:ascii="Times New Roman" w:eastAsia="Times New Roman" w:hAnsi="Times New Roman" w:cs="Times New Roman"/>
        <w:b w:val="0"/>
        <w:i w:val="0"/>
        <w:caps w:val="0"/>
        <w:smallCaps w:val="0"/>
        <w:color w:val="auto"/>
        <w:spacing w:val="0"/>
        <w:sz w:val="24"/>
        <w:u w:val="none"/>
      </w:rPr>
    </w:lvl>
    <w:lvl w:ilvl="3">
      <w:start w:val="1"/>
      <w:numFmt w:val="lowerRoman"/>
      <w:pStyle w:val="BylawsL4"/>
      <w:lvlText w:val="(%4)"/>
      <w:lvlJc w:val="left"/>
      <w:pPr>
        <w:tabs>
          <w:tab w:val="num" w:pos="2160"/>
        </w:tabs>
        <w:ind w:left="1440"/>
      </w:pPr>
      <w:rPr>
        <w:rFonts w:ascii="Times New Roman" w:eastAsia="Times New Roman" w:hAnsi="Times New Roman" w:cs="Times New Roman"/>
        <w:b w:val="0"/>
        <w:i w:val="0"/>
        <w:caps w:val="0"/>
        <w:smallCaps w:val="0"/>
        <w:color w:val="auto"/>
        <w:spacing w:val="0"/>
        <w:sz w:val="24"/>
        <w:u w:val="none"/>
      </w:rPr>
    </w:lvl>
    <w:lvl w:ilvl="4">
      <w:start w:val="1"/>
      <w:numFmt w:val="lowerRoman"/>
      <w:pStyle w:val="BylawsL5"/>
      <w:lvlText w:val="(%5)"/>
      <w:lvlJc w:val="left"/>
      <w:pPr>
        <w:tabs>
          <w:tab w:val="num" w:pos="3600"/>
        </w:tabs>
        <w:ind w:firstLine="2880"/>
      </w:pPr>
      <w:rPr>
        <w:rFonts w:ascii="Times New Roman" w:eastAsia="Times New Roman" w:hAnsi="Times New Roman" w:cs="Times New Roman"/>
        <w:b w:val="0"/>
        <w:i w:val="0"/>
        <w:caps w:val="0"/>
        <w:smallCaps w:val="0"/>
        <w:color w:val="auto"/>
        <w:spacing w:val="0"/>
        <w:sz w:val="24"/>
        <w:u w:val="none"/>
      </w:rPr>
    </w:lvl>
    <w:lvl w:ilvl="5">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6">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7">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8">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abstractNum>
  <w:abstractNum w:abstractNumId="13" w15:restartNumberingAfterBreak="0">
    <w:nsid w:val="00000023"/>
    <w:multiLevelType w:val="multilevel"/>
    <w:tmpl w:val="32AEC368"/>
    <w:lvl w:ilvl="0">
      <w:start w:val="1"/>
      <w:numFmt w:val="decimal"/>
      <w:pStyle w:val="MT1"/>
      <w:lvlText w:val="%1."/>
      <w:lvlJc w:val="left"/>
      <w:pPr>
        <w:tabs>
          <w:tab w:val="num" w:pos="720"/>
        </w:tabs>
        <w:ind w:left="720" w:hanging="720"/>
      </w:pPr>
      <w:rPr>
        <w:rFonts w:hint="eastAsia"/>
        <w:spacing w:val="0"/>
      </w:rPr>
    </w:lvl>
    <w:lvl w:ilvl="1">
      <w:start w:val="1"/>
      <w:numFmt w:val="lowerLetter"/>
      <w:pStyle w:val="MT2"/>
      <w:lvlText w:val="(%2)"/>
      <w:lvlJc w:val="left"/>
      <w:pPr>
        <w:tabs>
          <w:tab w:val="num" w:pos="1440"/>
        </w:tabs>
        <w:ind w:left="1440" w:hanging="720"/>
      </w:pPr>
      <w:rPr>
        <w:rFonts w:hint="eastAsia"/>
        <w:spacing w:val="0"/>
      </w:rPr>
    </w:lvl>
    <w:lvl w:ilvl="2">
      <w:start w:val="1"/>
      <w:numFmt w:val="lowerRoman"/>
      <w:pStyle w:val="MT3"/>
      <w:lvlText w:val="(%3)"/>
      <w:lvlJc w:val="left"/>
      <w:pPr>
        <w:tabs>
          <w:tab w:val="num" w:pos="2160"/>
        </w:tabs>
        <w:ind w:left="2160" w:hanging="720"/>
      </w:pPr>
      <w:rPr>
        <w:rFonts w:hint="eastAsia"/>
        <w:spacing w:val="0"/>
      </w:rPr>
    </w:lvl>
    <w:lvl w:ilvl="3">
      <w:start w:val="1"/>
      <w:numFmt w:val="lowerRoman"/>
      <w:pStyle w:val="MT4"/>
      <w:lvlText w:val="(%4)"/>
      <w:lvlJc w:val="left"/>
      <w:pPr>
        <w:tabs>
          <w:tab w:val="num" w:pos="2880"/>
        </w:tabs>
        <w:ind w:left="2880" w:hanging="720"/>
      </w:pPr>
      <w:rPr>
        <w:rFonts w:hint="eastAsia"/>
        <w:b w:val="0"/>
        <w:spacing w:val="0"/>
      </w:rPr>
    </w:lvl>
    <w:lvl w:ilvl="4">
      <w:start w:val="1"/>
      <w:numFmt w:val="lowerLetter"/>
      <w:pStyle w:val="MT5"/>
      <w:lvlText w:val="%5)"/>
      <w:lvlJc w:val="left"/>
      <w:pPr>
        <w:tabs>
          <w:tab w:val="num" w:pos="3600"/>
        </w:tabs>
        <w:ind w:left="3600" w:hanging="720"/>
      </w:pPr>
      <w:rPr>
        <w:rFonts w:hint="eastAsia"/>
        <w:spacing w:val="0"/>
      </w:rPr>
    </w:lvl>
    <w:lvl w:ilvl="5">
      <w:start w:val="1"/>
      <w:numFmt w:val="lowerRoman"/>
      <w:pStyle w:val="MT6"/>
      <w:lvlText w:val="%6)"/>
      <w:lvlJc w:val="left"/>
      <w:pPr>
        <w:tabs>
          <w:tab w:val="num" w:pos="4320"/>
        </w:tabs>
        <w:ind w:left="4320" w:hanging="720"/>
      </w:pPr>
      <w:rPr>
        <w:rFonts w:hint="eastAsia"/>
        <w:spacing w:val="0"/>
      </w:rPr>
    </w:lvl>
    <w:lvl w:ilvl="6">
      <w:start w:val="1"/>
      <w:numFmt w:val="upperLetter"/>
      <w:pStyle w:val="MT7"/>
      <w:lvlText w:val="%7)"/>
      <w:lvlJc w:val="left"/>
      <w:pPr>
        <w:tabs>
          <w:tab w:val="num" w:pos="4320"/>
        </w:tabs>
        <w:ind w:left="4320" w:hanging="720"/>
      </w:pPr>
      <w:rPr>
        <w:rFonts w:hint="eastAsia"/>
        <w:spacing w:val="0"/>
      </w:rPr>
    </w:lvl>
    <w:lvl w:ilvl="7">
      <w:start w:val="1"/>
      <w:numFmt w:val="lowerLetter"/>
      <w:pStyle w:val="MT8"/>
      <w:lvlText w:val="%8."/>
      <w:lvlJc w:val="left"/>
      <w:pPr>
        <w:tabs>
          <w:tab w:val="num" w:pos="4320"/>
        </w:tabs>
        <w:ind w:left="4320" w:hanging="720"/>
      </w:pPr>
      <w:rPr>
        <w:rFonts w:hint="eastAsia"/>
        <w:spacing w:val="0"/>
      </w:rPr>
    </w:lvl>
    <w:lvl w:ilvl="8">
      <w:start w:val="1"/>
      <w:numFmt w:val="lowerRoman"/>
      <w:pStyle w:val="MT9"/>
      <w:lvlText w:val="%9."/>
      <w:lvlJc w:val="left"/>
      <w:pPr>
        <w:tabs>
          <w:tab w:val="num" w:pos="4320"/>
        </w:tabs>
        <w:ind w:left="4320" w:hanging="720"/>
      </w:pPr>
      <w:rPr>
        <w:rFonts w:hint="eastAsia"/>
        <w:spacing w:val="0"/>
      </w:rPr>
    </w:lvl>
  </w:abstractNum>
  <w:abstractNum w:abstractNumId="14" w15:restartNumberingAfterBreak="0">
    <w:nsid w:val="00765F1C"/>
    <w:multiLevelType w:val="hybridMultilevel"/>
    <w:tmpl w:val="46B63196"/>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01664670"/>
    <w:multiLevelType w:val="multilevel"/>
    <w:tmpl w:val="66FAFBAE"/>
    <w:name w:val="HeadingStyles||Heading|3|3|0|1|0|33||1|0|34||1|0|33||1|0|33||1|0|35||1|0|33||1|0|32||1|0|34||1|0|32||"/>
    <w:styleLink w:val="ArticleSection"/>
    <w:lvl w:ilvl="0">
      <w:start w:val="1"/>
      <w:numFmt w:val="upperRoman"/>
      <w:pStyle w:val="Heading1"/>
      <w:lvlText w:val="Article %1."/>
      <w:lvlJc w:val="left"/>
      <w:pPr>
        <w:tabs>
          <w:tab w:val="num" w:pos="1440"/>
        </w:tabs>
        <w:ind w:left="0" w:firstLine="0"/>
      </w:pPr>
    </w:lvl>
    <w:lvl w:ilvl="1">
      <w:start w:val="1"/>
      <w:numFmt w:val="decimalZero"/>
      <w:pStyle w:val="Heading2"/>
      <w:isLgl/>
      <w:lvlText w:val="Section %1.%2"/>
      <w:lvlJc w:val="left"/>
      <w:pPr>
        <w:tabs>
          <w:tab w:val="num" w:pos="1080"/>
        </w:tabs>
        <w:ind w:left="0" w:firstLine="0"/>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6" w15:restartNumberingAfterBreak="0">
    <w:nsid w:val="03B74386"/>
    <w:multiLevelType w:val="hybridMultilevel"/>
    <w:tmpl w:val="529E07C4"/>
    <w:lvl w:ilvl="0" w:tplc="FFFFFFFF">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059605AA"/>
    <w:multiLevelType w:val="hybridMultilevel"/>
    <w:tmpl w:val="DAA696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EB27B73"/>
    <w:multiLevelType w:val="multilevel"/>
    <w:tmpl w:val="51466BC2"/>
    <w:styleLink w:val="111111"/>
    <w:lvl w:ilvl="0">
      <w:start w:val="1"/>
      <w:numFmt w:val="decimal"/>
      <w:suff w:val="space"/>
      <w:lvlText w:val="Article %1 -"/>
      <w:lvlJc w:val="left"/>
      <w:pPr>
        <w:tabs>
          <w:tab w:val="num" w:pos="2160"/>
        </w:tabs>
        <w:ind w:left="1440" w:firstLine="0"/>
      </w:pPr>
      <w:rPr>
        <w:b/>
        <w:i w:val="0"/>
        <w:caps w:val="0"/>
        <w:smallCaps w:val="0"/>
        <w:color w:val="auto"/>
        <w:u w:val="none"/>
      </w:rPr>
    </w:lvl>
    <w:lvl w:ilvl="1">
      <w:start w:val="1"/>
      <w:numFmt w:val="decimal"/>
      <w:lvlText w:val="%1.%2"/>
      <w:lvlJc w:val="left"/>
      <w:pPr>
        <w:tabs>
          <w:tab w:val="num" w:pos="2880"/>
        </w:tabs>
        <w:ind w:left="1440" w:firstLine="720"/>
      </w:pPr>
      <w:rPr>
        <w:b w:val="0"/>
        <w:i w:val="0"/>
        <w:caps w:val="0"/>
        <w:u w:val="none"/>
      </w:rPr>
    </w:lvl>
    <w:lvl w:ilvl="2">
      <w:start w:val="1"/>
      <w:numFmt w:val="upperLetter"/>
      <w:lvlText w:val="(%3)"/>
      <w:lvlJc w:val="left"/>
      <w:pPr>
        <w:tabs>
          <w:tab w:val="num" w:pos="3460"/>
        </w:tabs>
        <w:ind w:left="1300" w:firstLine="1440"/>
      </w:pPr>
      <w:rPr>
        <w:b w:val="0"/>
        <w:i w:val="0"/>
        <w:caps w:val="0"/>
        <w:u w:val="none"/>
      </w:rPr>
    </w:lvl>
    <w:lvl w:ilvl="3">
      <w:start w:val="1"/>
      <w:numFmt w:val="decimal"/>
      <w:lvlText w:val="%4."/>
      <w:lvlJc w:val="left"/>
      <w:pPr>
        <w:tabs>
          <w:tab w:val="num" w:pos="4320"/>
        </w:tabs>
        <w:ind w:left="4320" w:hanging="720"/>
      </w:pPr>
      <w:rPr>
        <w:b w:val="0"/>
        <w:i w:val="0"/>
        <w:caps w:val="0"/>
        <w:u w:val="none"/>
      </w:rPr>
    </w:lvl>
    <w:lvl w:ilvl="4">
      <w:start w:val="1"/>
      <w:numFmt w:val="decimal"/>
      <w:lvlText w:val="(%5)"/>
      <w:lvlJc w:val="left"/>
      <w:pPr>
        <w:tabs>
          <w:tab w:val="num" w:pos="4320"/>
        </w:tabs>
        <w:ind w:left="1440" w:firstLine="2160"/>
      </w:pPr>
      <w:rPr>
        <w:b w:val="0"/>
        <w:i w:val="0"/>
        <w:caps w:val="0"/>
        <w:u w:val="none"/>
      </w:rPr>
    </w:lvl>
    <w:lvl w:ilvl="5">
      <w:start w:val="1"/>
      <w:numFmt w:val="decimal"/>
      <w:lvlText w:val="(%6)"/>
      <w:lvlJc w:val="left"/>
      <w:pPr>
        <w:tabs>
          <w:tab w:val="num" w:pos="5760"/>
        </w:tabs>
        <w:ind w:left="1440" w:firstLine="3600"/>
      </w:pPr>
      <w:rPr>
        <w:b w:val="0"/>
        <w:i w:val="0"/>
        <w:caps w:val="0"/>
        <w:u w:val="none"/>
      </w:rPr>
    </w:lvl>
    <w:lvl w:ilvl="6">
      <w:start w:val="1"/>
      <w:numFmt w:val="lowerLetter"/>
      <w:lvlText w:val="%7."/>
      <w:lvlJc w:val="left"/>
      <w:pPr>
        <w:tabs>
          <w:tab w:val="num" w:pos="6480"/>
        </w:tabs>
        <w:ind w:left="1440" w:firstLine="4320"/>
      </w:pPr>
      <w:rPr>
        <w:b w:val="0"/>
        <w:i w:val="0"/>
        <w:caps w:val="0"/>
        <w:color w:val="auto"/>
        <w:u w:val="none"/>
      </w:rPr>
    </w:lvl>
    <w:lvl w:ilvl="7">
      <w:start w:val="1"/>
      <w:numFmt w:val="lowerRoman"/>
      <w:lvlText w:val="%8."/>
      <w:lvlJc w:val="left"/>
      <w:pPr>
        <w:tabs>
          <w:tab w:val="num" w:pos="7200"/>
        </w:tabs>
        <w:ind w:left="1440" w:firstLine="5040"/>
      </w:pPr>
      <w:rPr>
        <w:b w:val="0"/>
        <w:i w:val="0"/>
        <w:caps w:val="0"/>
        <w:color w:val="auto"/>
        <w:u w:val="none"/>
      </w:rPr>
    </w:lvl>
    <w:lvl w:ilvl="8">
      <w:start w:val="1"/>
      <w:numFmt w:val="decimal"/>
      <w:lvlText w:val="%9."/>
      <w:lvlJc w:val="left"/>
      <w:pPr>
        <w:tabs>
          <w:tab w:val="num" w:pos="7920"/>
        </w:tabs>
        <w:ind w:left="1440" w:firstLine="5760"/>
      </w:pPr>
      <w:rPr>
        <w:b w:val="0"/>
        <w:i w:val="0"/>
        <w:caps w:val="0"/>
        <w:color w:val="auto"/>
        <w:u w:val="none"/>
      </w:rPr>
    </w:lvl>
  </w:abstractNum>
  <w:abstractNum w:abstractNumId="19" w15:restartNumberingAfterBreak="0">
    <w:nsid w:val="0EB85393"/>
    <w:multiLevelType w:val="hybridMultilevel"/>
    <w:tmpl w:val="090A184A"/>
    <w:lvl w:ilvl="0" w:tplc="455A04F8">
      <w:start w:val="1"/>
      <w:numFmt w:val="lowerLetter"/>
      <w:pStyle w:val="NummberedA05"/>
      <w:lvlText w:val="%1"/>
      <w:lvlJc w:val="left"/>
      <w:pPr>
        <w:tabs>
          <w:tab w:val="num" w:pos="720"/>
        </w:tabs>
        <w:ind w:left="720" w:hanging="36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0F8520A2"/>
    <w:multiLevelType w:val="hybridMultilevel"/>
    <w:tmpl w:val="27EA87F8"/>
    <w:lvl w:ilvl="0" w:tplc="780263D6">
      <w:start w:val="1"/>
      <w:numFmt w:val="decimal"/>
      <w:pStyle w:val="Quote011"/>
      <w:lvlText w:val="%1."/>
      <w:lvlJc w:val="left"/>
      <w:pPr>
        <w:tabs>
          <w:tab w:val="num" w:pos="1440"/>
        </w:tabs>
        <w:ind w:left="0" w:firstLine="72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10054BF5"/>
    <w:multiLevelType w:val="hybridMultilevel"/>
    <w:tmpl w:val="442EE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0D91542"/>
    <w:multiLevelType w:val="multilevel"/>
    <w:tmpl w:val="E822F204"/>
    <w:lvl w:ilvl="0">
      <w:start w:val="1"/>
      <w:numFmt w:val="decimal"/>
      <w:pStyle w:val="ArticleL1"/>
      <w:suff w:val="space"/>
      <w:lvlText w:val="Article %1 -"/>
      <w:lvlJc w:val="left"/>
      <w:pPr>
        <w:ind w:left="2246" w:firstLine="0"/>
      </w:pPr>
      <w:rPr>
        <w:rFonts w:ascii="Arial" w:hAnsi="Arial" w:hint="default"/>
        <w:b/>
        <w:i w:val="0"/>
        <w:caps w:val="0"/>
        <w:color w:val="000000" w:themeColor="text1"/>
        <w:sz w:val="24"/>
        <w:u w:val="none"/>
      </w:rPr>
    </w:lvl>
    <w:lvl w:ilvl="1">
      <w:start w:val="1"/>
      <w:numFmt w:val="decimal"/>
      <w:pStyle w:val="ArticleL2"/>
      <w:isLgl/>
      <w:lvlText w:val="%1.%2"/>
      <w:lvlJc w:val="left"/>
      <w:pPr>
        <w:tabs>
          <w:tab w:val="num" w:pos="720"/>
        </w:tabs>
        <w:ind w:left="0" w:firstLine="720"/>
      </w:pPr>
      <w:rPr>
        <w:rFonts w:hint="default"/>
        <w:b w:val="0"/>
        <w:bCs w:val="0"/>
      </w:rPr>
    </w:lvl>
    <w:lvl w:ilvl="2">
      <w:start w:val="1"/>
      <w:numFmt w:val="upperLetter"/>
      <w:pStyle w:val="ArticleL3"/>
      <w:lvlText w:val="(%3)"/>
      <w:lvlJc w:val="left"/>
      <w:pPr>
        <w:tabs>
          <w:tab w:val="num" w:pos="1440"/>
        </w:tabs>
        <w:ind w:left="0" w:firstLine="1440"/>
      </w:pPr>
      <w:rPr>
        <w:rFonts w:hint="default"/>
        <w:b w:val="0"/>
        <w:i w:val="0"/>
        <w:caps w:val="0"/>
        <w:u w:val="none"/>
        <w:vertAlign w:val="baseline"/>
      </w:rPr>
    </w:lvl>
    <w:lvl w:ilvl="3">
      <w:start w:val="1"/>
      <w:numFmt w:val="decimal"/>
      <w:pStyle w:val="ArticleL4"/>
      <w:lvlText w:val="%4."/>
      <w:lvlJc w:val="left"/>
      <w:pPr>
        <w:tabs>
          <w:tab w:val="num" w:pos="720"/>
        </w:tabs>
        <w:ind w:left="-1440" w:firstLine="1440"/>
      </w:pPr>
      <w:rPr>
        <w:rFonts w:hint="default"/>
        <w:u w:val="none"/>
      </w:rPr>
    </w:lvl>
    <w:lvl w:ilvl="4">
      <w:start w:val="1"/>
      <w:numFmt w:val="lowerLetter"/>
      <w:pStyle w:val="ArticleL5"/>
      <w:lvlText w:val="%5."/>
      <w:lvlJc w:val="left"/>
      <w:pPr>
        <w:tabs>
          <w:tab w:val="num" w:pos="3600"/>
        </w:tabs>
        <w:ind w:left="1440" w:firstLine="1440"/>
      </w:pPr>
      <w:rPr>
        <w:rFonts w:ascii="Arial" w:eastAsia="Times New Roman" w:hAnsi="Arial" w:cs="Arial" w:hint="default"/>
        <w:b w:val="0"/>
        <w:i w:val="0"/>
        <w:caps w:val="0"/>
        <w:smallCaps w:val="0"/>
        <w:u w:val="none"/>
      </w:rPr>
    </w:lvl>
    <w:lvl w:ilvl="5">
      <w:start w:val="1"/>
      <w:numFmt w:val="lowerRoman"/>
      <w:pStyle w:val="ArticleL6"/>
      <w:lvlText w:val="%6."/>
      <w:lvlJc w:val="right"/>
      <w:pPr>
        <w:tabs>
          <w:tab w:val="num" w:pos="4320"/>
        </w:tabs>
        <w:ind w:left="1440" w:firstLine="3600"/>
      </w:pPr>
      <w:rPr>
        <w:rFonts w:hint="default"/>
      </w:rPr>
    </w:lvl>
    <w:lvl w:ilvl="6">
      <w:start w:val="1"/>
      <w:numFmt w:val="decimal"/>
      <w:pStyle w:val="ArticleL7"/>
      <w:lvlText w:val="%7."/>
      <w:lvlJc w:val="left"/>
      <w:pPr>
        <w:tabs>
          <w:tab w:val="num" w:pos="5040"/>
        </w:tabs>
        <w:ind w:left="1440" w:firstLine="4320"/>
      </w:pPr>
      <w:rPr>
        <w:rFonts w:hint="default"/>
      </w:rPr>
    </w:lvl>
    <w:lvl w:ilvl="7">
      <w:start w:val="1"/>
      <w:numFmt w:val="lowerLetter"/>
      <w:pStyle w:val="ArticleL8"/>
      <w:lvlText w:val="(%8)"/>
      <w:lvlJc w:val="left"/>
      <w:pPr>
        <w:ind w:left="8376" w:hanging="1896"/>
      </w:pPr>
      <w:rPr>
        <w:rFonts w:hint="default"/>
      </w:rPr>
    </w:lvl>
    <w:lvl w:ilvl="8">
      <w:start w:val="1"/>
      <w:numFmt w:val="lowerRoman"/>
      <w:pStyle w:val="ArticleL9"/>
      <w:lvlText w:val="%9."/>
      <w:lvlJc w:val="right"/>
      <w:pPr>
        <w:tabs>
          <w:tab w:val="num" w:pos="6480"/>
        </w:tabs>
        <w:ind w:left="1440" w:firstLine="5760"/>
      </w:pPr>
      <w:rPr>
        <w:rFonts w:hint="default"/>
      </w:rPr>
    </w:lvl>
  </w:abstractNum>
  <w:abstractNum w:abstractNumId="23" w15:restartNumberingAfterBreak="0">
    <w:nsid w:val="16AE42A6"/>
    <w:multiLevelType w:val="hybridMultilevel"/>
    <w:tmpl w:val="153E4636"/>
    <w:lvl w:ilvl="0" w:tplc="0409001B">
      <w:start w:val="1"/>
      <w:numFmt w:val="lowerRoman"/>
      <w:lvlText w:val="%1."/>
      <w:lvlJc w:val="right"/>
      <w:pPr>
        <w:ind w:left="3600" w:hanging="360"/>
      </w:pPr>
    </w:lvl>
    <w:lvl w:ilvl="1" w:tplc="04090019">
      <w:start w:val="1"/>
      <w:numFmt w:val="lowerLetter"/>
      <w:lvlText w:val="%2."/>
      <w:lvlJc w:val="left"/>
      <w:pPr>
        <w:ind w:left="4320" w:hanging="360"/>
      </w:pPr>
    </w:lvl>
    <w:lvl w:ilvl="2" w:tplc="0409001B">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4" w15:restartNumberingAfterBreak="0">
    <w:nsid w:val="1BBD4780"/>
    <w:multiLevelType w:val="hybridMultilevel"/>
    <w:tmpl w:val="D58E68EA"/>
    <w:lvl w:ilvl="0" w:tplc="8D580496">
      <w:start w:val="1"/>
      <w:numFmt w:val="lowerRoman"/>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5" w15:restartNumberingAfterBreak="0">
    <w:nsid w:val="1E15496D"/>
    <w:multiLevelType w:val="hybridMultilevel"/>
    <w:tmpl w:val="CB94A7B8"/>
    <w:lvl w:ilvl="0" w:tplc="CAEE9762">
      <w:start w:val="1"/>
      <w:numFmt w:val="decimal"/>
      <w:lvlText w:val="%1."/>
      <w:lvlJc w:val="left"/>
      <w:pPr>
        <w:ind w:left="720" w:hanging="360"/>
      </w:pPr>
      <w:rPr>
        <w:rFonts w:hint="default"/>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EF83C06"/>
    <w:multiLevelType w:val="hybridMultilevel"/>
    <w:tmpl w:val="C2363668"/>
    <w:lvl w:ilvl="0" w:tplc="04090005">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20C90689"/>
    <w:multiLevelType w:val="hybridMultilevel"/>
    <w:tmpl w:val="A77E0FD2"/>
    <w:lvl w:ilvl="0" w:tplc="67D4A58E">
      <w:start w:val="3"/>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0E36462"/>
    <w:multiLevelType w:val="hybridMultilevel"/>
    <w:tmpl w:val="9364C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2E561C3"/>
    <w:multiLevelType w:val="hybridMultilevel"/>
    <w:tmpl w:val="0B924966"/>
    <w:lvl w:ilvl="0" w:tplc="4CE2F124">
      <w:start w:val="1"/>
      <w:numFmt w:val="lowerRoman"/>
      <w:lvlText w:val="(%1)"/>
      <w:lvlJc w:val="left"/>
      <w:pPr>
        <w:ind w:left="1800" w:hanging="360"/>
      </w:pPr>
      <w:rPr>
        <w:rFonts w:ascii="Arial" w:hAnsi="Arial" w:cs="Arial" w:hint="default"/>
        <w:b w:val="0"/>
        <w:i w:val="0"/>
        <w:sz w:val="24"/>
        <w:szCs w:val="24"/>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23122934"/>
    <w:multiLevelType w:val="hybridMultilevel"/>
    <w:tmpl w:val="3F8EB3DC"/>
    <w:lvl w:ilvl="0" w:tplc="04090015">
      <w:start w:val="1"/>
      <w:numFmt w:val="upp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239C52D1"/>
    <w:multiLevelType w:val="hybridMultilevel"/>
    <w:tmpl w:val="50321E02"/>
    <w:name w:val="zzmpLegal2||Legal2|2|3|1|1|0|9||1|0|1||1|0|1||1|0|1||1|0|0||1|0|0||1|0|0||1|0|0||1|0|0||"/>
    <w:lvl w:ilvl="0" w:tplc="E864EFDE">
      <w:start w:val="1"/>
      <w:numFmt w:val="bullet"/>
      <w:lvlText w:val=""/>
      <w:lvlJc w:val="left"/>
      <w:pPr>
        <w:ind w:left="720" w:hanging="360"/>
      </w:pPr>
      <w:rPr>
        <w:rFonts w:ascii="Symbol" w:hAnsi="Symbol" w:hint="default"/>
      </w:rPr>
    </w:lvl>
    <w:lvl w:ilvl="1" w:tplc="C0142F3C" w:tentative="1">
      <w:start w:val="1"/>
      <w:numFmt w:val="bullet"/>
      <w:lvlText w:val="o"/>
      <w:lvlJc w:val="left"/>
      <w:pPr>
        <w:ind w:left="1440" w:hanging="360"/>
      </w:pPr>
      <w:rPr>
        <w:rFonts w:ascii="Courier New" w:hAnsi="Courier New" w:cs="Courier New" w:hint="default"/>
      </w:rPr>
    </w:lvl>
    <w:lvl w:ilvl="2" w:tplc="9AF88D98" w:tentative="1">
      <w:start w:val="1"/>
      <w:numFmt w:val="bullet"/>
      <w:lvlText w:val=""/>
      <w:lvlJc w:val="left"/>
      <w:pPr>
        <w:ind w:left="2160" w:hanging="360"/>
      </w:pPr>
      <w:rPr>
        <w:rFonts w:ascii="Wingdings" w:hAnsi="Wingdings" w:hint="default"/>
      </w:rPr>
    </w:lvl>
    <w:lvl w:ilvl="3" w:tplc="806C54D6" w:tentative="1">
      <w:start w:val="1"/>
      <w:numFmt w:val="bullet"/>
      <w:lvlText w:val=""/>
      <w:lvlJc w:val="left"/>
      <w:pPr>
        <w:ind w:left="2880" w:hanging="360"/>
      </w:pPr>
      <w:rPr>
        <w:rFonts w:ascii="Symbol" w:hAnsi="Symbol" w:hint="default"/>
      </w:rPr>
    </w:lvl>
    <w:lvl w:ilvl="4" w:tplc="11F670D2" w:tentative="1">
      <w:start w:val="1"/>
      <w:numFmt w:val="bullet"/>
      <w:lvlText w:val="o"/>
      <w:lvlJc w:val="left"/>
      <w:pPr>
        <w:ind w:left="3600" w:hanging="360"/>
      </w:pPr>
      <w:rPr>
        <w:rFonts w:ascii="Courier New" w:hAnsi="Courier New" w:cs="Courier New" w:hint="default"/>
      </w:rPr>
    </w:lvl>
    <w:lvl w:ilvl="5" w:tplc="C55A85E6" w:tentative="1">
      <w:start w:val="1"/>
      <w:numFmt w:val="bullet"/>
      <w:lvlText w:val=""/>
      <w:lvlJc w:val="left"/>
      <w:pPr>
        <w:ind w:left="4320" w:hanging="360"/>
      </w:pPr>
      <w:rPr>
        <w:rFonts w:ascii="Wingdings" w:hAnsi="Wingdings" w:hint="default"/>
      </w:rPr>
    </w:lvl>
    <w:lvl w:ilvl="6" w:tplc="2D58DEFE" w:tentative="1">
      <w:start w:val="1"/>
      <w:numFmt w:val="bullet"/>
      <w:lvlText w:val=""/>
      <w:lvlJc w:val="left"/>
      <w:pPr>
        <w:ind w:left="5040" w:hanging="360"/>
      </w:pPr>
      <w:rPr>
        <w:rFonts w:ascii="Symbol" w:hAnsi="Symbol" w:hint="default"/>
      </w:rPr>
    </w:lvl>
    <w:lvl w:ilvl="7" w:tplc="5D46C20C" w:tentative="1">
      <w:start w:val="1"/>
      <w:numFmt w:val="bullet"/>
      <w:lvlText w:val="o"/>
      <w:lvlJc w:val="left"/>
      <w:pPr>
        <w:ind w:left="5760" w:hanging="360"/>
      </w:pPr>
      <w:rPr>
        <w:rFonts w:ascii="Courier New" w:hAnsi="Courier New" w:cs="Courier New" w:hint="default"/>
      </w:rPr>
    </w:lvl>
    <w:lvl w:ilvl="8" w:tplc="F4920836" w:tentative="1">
      <w:start w:val="1"/>
      <w:numFmt w:val="bullet"/>
      <w:lvlText w:val=""/>
      <w:lvlJc w:val="left"/>
      <w:pPr>
        <w:ind w:left="6480" w:hanging="360"/>
      </w:pPr>
      <w:rPr>
        <w:rFonts w:ascii="Wingdings" w:hAnsi="Wingdings" w:hint="default"/>
      </w:rPr>
    </w:lvl>
  </w:abstractNum>
  <w:abstractNum w:abstractNumId="32" w15:restartNumberingAfterBreak="0">
    <w:nsid w:val="23E13537"/>
    <w:multiLevelType w:val="hybridMultilevel"/>
    <w:tmpl w:val="D6702A6E"/>
    <w:lvl w:ilvl="0" w:tplc="371A3BE4">
      <w:start w:val="1"/>
      <w:numFmt w:val="lowerRoman"/>
      <w:lvlText w:val="(%1)"/>
      <w:lvlJc w:val="left"/>
      <w:pPr>
        <w:ind w:left="1800" w:hanging="360"/>
      </w:pPr>
      <w:rPr>
        <w:rFonts w:ascii="Arial" w:hAnsi="Arial" w:cs="Arial" w:hint="default"/>
        <w:b w:val="0"/>
        <w:i w:val="0"/>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243A724B"/>
    <w:multiLevelType w:val="hybridMultilevel"/>
    <w:tmpl w:val="0242E3DC"/>
    <w:lvl w:ilvl="0" w:tplc="04090005">
      <w:start w:val="1"/>
      <w:numFmt w:val="bullet"/>
      <w:lvlText w:val=""/>
      <w:lvlJc w:val="left"/>
      <w:pPr>
        <w:tabs>
          <w:tab w:val="num" w:pos="3240"/>
        </w:tabs>
        <w:ind w:left="32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34" w15:restartNumberingAfterBreak="0">
    <w:nsid w:val="252C489E"/>
    <w:multiLevelType w:val="hybridMultilevel"/>
    <w:tmpl w:val="3F8EB3DC"/>
    <w:lvl w:ilvl="0" w:tplc="04090015">
      <w:start w:val="1"/>
      <w:numFmt w:val="upp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29E443F6"/>
    <w:multiLevelType w:val="hybridMultilevel"/>
    <w:tmpl w:val="F7FAC72A"/>
    <w:lvl w:ilvl="0" w:tplc="04090005">
      <w:start w:val="1"/>
      <w:numFmt w:val="bullet"/>
      <w:lvlText w:val=""/>
      <w:lvlJc w:val="left"/>
      <w:pPr>
        <w:tabs>
          <w:tab w:val="num" w:pos="826"/>
        </w:tabs>
        <w:ind w:left="826" w:hanging="360"/>
      </w:pPr>
      <w:rPr>
        <w:rFonts w:ascii="Wingdings" w:hAnsi="Wingdings" w:hint="default"/>
        <w:sz w:val="24"/>
        <w:szCs w:val="24"/>
      </w:rPr>
    </w:lvl>
    <w:lvl w:ilvl="1" w:tplc="FFFFFFFF">
      <w:start w:val="1"/>
      <w:numFmt w:val="bullet"/>
      <w:lvlText w:val="o"/>
      <w:lvlJc w:val="left"/>
      <w:pPr>
        <w:tabs>
          <w:tab w:val="num" w:pos="1493"/>
        </w:tabs>
        <w:ind w:left="1493" w:hanging="360"/>
      </w:pPr>
      <w:rPr>
        <w:rFonts w:ascii="Courier New" w:hAnsi="Courier New"/>
        <w:sz w:val="24"/>
      </w:rPr>
    </w:lvl>
    <w:lvl w:ilvl="2" w:tplc="FFFFFFFF">
      <w:start w:val="1"/>
      <w:numFmt w:val="bullet"/>
      <w:lvlText w:val=""/>
      <w:lvlJc w:val="left"/>
      <w:pPr>
        <w:tabs>
          <w:tab w:val="num" w:pos="2213"/>
        </w:tabs>
        <w:ind w:left="2213" w:hanging="360"/>
      </w:pPr>
      <w:rPr>
        <w:rFonts w:ascii="Wingdings" w:hAnsi="Wingdings"/>
        <w:sz w:val="24"/>
      </w:rPr>
    </w:lvl>
    <w:lvl w:ilvl="3" w:tplc="FFFFFFFF">
      <w:start w:val="1"/>
      <w:numFmt w:val="bullet"/>
      <w:lvlText w:val=""/>
      <w:lvlJc w:val="left"/>
      <w:pPr>
        <w:tabs>
          <w:tab w:val="num" w:pos="2933"/>
        </w:tabs>
        <w:ind w:left="2933" w:hanging="360"/>
      </w:pPr>
      <w:rPr>
        <w:rFonts w:ascii="Symbol" w:hAnsi="Symbol"/>
        <w:sz w:val="24"/>
      </w:rPr>
    </w:lvl>
    <w:lvl w:ilvl="4" w:tplc="FFFFFFFF">
      <w:start w:val="1"/>
      <w:numFmt w:val="bullet"/>
      <w:lvlText w:val="o"/>
      <w:lvlJc w:val="left"/>
      <w:pPr>
        <w:tabs>
          <w:tab w:val="num" w:pos="3653"/>
        </w:tabs>
        <w:ind w:left="3653" w:hanging="360"/>
      </w:pPr>
      <w:rPr>
        <w:rFonts w:ascii="Courier New" w:hAnsi="Courier New"/>
        <w:sz w:val="24"/>
      </w:rPr>
    </w:lvl>
    <w:lvl w:ilvl="5" w:tplc="FFFFFFFF">
      <w:start w:val="1"/>
      <w:numFmt w:val="bullet"/>
      <w:lvlText w:val=""/>
      <w:lvlJc w:val="left"/>
      <w:pPr>
        <w:tabs>
          <w:tab w:val="num" w:pos="4373"/>
        </w:tabs>
        <w:ind w:left="4373" w:hanging="360"/>
      </w:pPr>
      <w:rPr>
        <w:rFonts w:ascii="Wingdings" w:hAnsi="Wingdings"/>
        <w:sz w:val="24"/>
      </w:rPr>
    </w:lvl>
    <w:lvl w:ilvl="6" w:tplc="FFFFFFFF">
      <w:start w:val="1"/>
      <w:numFmt w:val="bullet"/>
      <w:lvlText w:val=""/>
      <w:lvlJc w:val="left"/>
      <w:pPr>
        <w:tabs>
          <w:tab w:val="num" w:pos="5093"/>
        </w:tabs>
        <w:ind w:left="5093" w:hanging="360"/>
      </w:pPr>
      <w:rPr>
        <w:rFonts w:ascii="Symbol" w:hAnsi="Symbol"/>
        <w:sz w:val="24"/>
      </w:rPr>
    </w:lvl>
    <w:lvl w:ilvl="7" w:tplc="FFFFFFFF">
      <w:start w:val="1"/>
      <w:numFmt w:val="bullet"/>
      <w:lvlText w:val="o"/>
      <w:lvlJc w:val="left"/>
      <w:pPr>
        <w:tabs>
          <w:tab w:val="num" w:pos="5813"/>
        </w:tabs>
        <w:ind w:left="5813" w:hanging="360"/>
      </w:pPr>
      <w:rPr>
        <w:rFonts w:ascii="Courier New" w:hAnsi="Courier New"/>
        <w:sz w:val="24"/>
      </w:rPr>
    </w:lvl>
    <w:lvl w:ilvl="8" w:tplc="FFFFFFFF">
      <w:start w:val="1"/>
      <w:numFmt w:val="bullet"/>
      <w:lvlText w:val=""/>
      <w:lvlJc w:val="left"/>
      <w:pPr>
        <w:tabs>
          <w:tab w:val="num" w:pos="6533"/>
        </w:tabs>
        <w:ind w:left="6533" w:hanging="360"/>
      </w:pPr>
      <w:rPr>
        <w:rFonts w:ascii="Wingdings" w:hAnsi="Wingdings"/>
        <w:sz w:val="24"/>
      </w:rPr>
    </w:lvl>
  </w:abstractNum>
  <w:abstractNum w:abstractNumId="36" w15:restartNumberingAfterBreak="0">
    <w:nsid w:val="2B673DC1"/>
    <w:multiLevelType w:val="hybridMultilevel"/>
    <w:tmpl w:val="FF527BA2"/>
    <w:lvl w:ilvl="0" w:tplc="04090001">
      <w:start w:val="1"/>
      <w:numFmt w:val="lowerLetter"/>
      <w:lvlText w:val="%1."/>
      <w:lvlJc w:val="left"/>
      <w:pPr>
        <w:ind w:left="1080" w:hanging="360"/>
      </w:pPr>
      <w:rPr>
        <w:rFonts w:hint="default"/>
      </w:rPr>
    </w:lvl>
    <w:lvl w:ilvl="1" w:tplc="04090003" w:tentative="1">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37" w15:restartNumberingAfterBreak="0">
    <w:nsid w:val="2B8E313F"/>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2D4F60CE"/>
    <w:multiLevelType w:val="hybridMultilevel"/>
    <w:tmpl w:val="0C686CE2"/>
    <w:name w:val="Articles42222232222242222222222222"/>
    <w:lvl w:ilvl="0" w:tplc="96E679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36A648C4"/>
    <w:multiLevelType w:val="hybridMultilevel"/>
    <w:tmpl w:val="ABAC7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9AA63D0"/>
    <w:multiLevelType w:val="hybridMultilevel"/>
    <w:tmpl w:val="3CCE3AE2"/>
    <w:lvl w:ilvl="0" w:tplc="170A243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B8D5E8D"/>
    <w:multiLevelType w:val="hybridMultilevel"/>
    <w:tmpl w:val="49EEC34A"/>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42" w15:restartNumberingAfterBreak="0">
    <w:nsid w:val="3C8F7DA6"/>
    <w:multiLevelType w:val="hybridMultilevel"/>
    <w:tmpl w:val="49D26D0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3CBF2650"/>
    <w:multiLevelType w:val="multilevel"/>
    <w:tmpl w:val="86C82608"/>
    <w:lvl w:ilvl="0">
      <w:start w:val="1"/>
      <w:numFmt w:val="decimal"/>
      <w:pStyle w:val="StandardL1"/>
      <w:suff w:val="space"/>
      <w:lvlText w:val="Article %1 -"/>
      <w:lvlJc w:val="left"/>
      <w:pPr>
        <w:tabs>
          <w:tab w:val="num" w:pos="720"/>
        </w:tabs>
        <w:ind w:left="0" w:firstLine="0"/>
      </w:pPr>
      <w:rPr>
        <w:b/>
        <w:i w:val="0"/>
        <w:caps w:val="0"/>
        <w:smallCaps w:val="0"/>
        <w:u w:val="none"/>
      </w:rPr>
    </w:lvl>
    <w:lvl w:ilvl="1">
      <w:start w:val="1"/>
      <w:numFmt w:val="decimal"/>
      <w:pStyle w:val="StandardL2"/>
      <w:lvlText w:val="%1.%2"/>
      <w:lvlJc w:val="left"/>
      <w:pPr>
        <w:tabs>
          <w:tab w:val="num" w:pos="1440"/>
        </w:tabs>
        <w:ind w:left="0" w:firstLine="720"/>
      </w:pPr>
      <w:rPr>
        <w:b w:val="0"/>
        <w:i w:val="0"/>
        <w:caps w:val="0"/>
        <w:smallCaps w:val="0"/>
        <w:u w:val="none"/>
      </w:rPr>
    </w:lvl>
    <w:lvl w:ilvl="2">
      <w:start w:val="1"/>
      <w:numFmt w:val="upperLetter"/>
      <w:pStyle w:val="StandardL3"/>
      <w:lvlText w:val="(%3)"/>
      <w:lvlJc w:val="left"/>
      <w:pPr>
        <w:tabs>
          <w:tab w:val="num" w:pos="2160"/>
        </w:tabs>
        <w:ind w:left="0" w:firstLine="1440"/>
      </w:pPr>
    </w:lvl>
    <w:lvl w:ilvl="3">
      <w:start w:val="1"/>
      <w:numFmt w:val="decimal"/>
      <w:pStyle w:val="StandardL4"/>
      <w:lvlText w:val="(%4)"/>
      <w:lvlJc w:val="left"/>
      <w:pPr>
        <w:tabs>
          <w:tab w:val="num" w:pos="2880"/>
        </w:tabs>
        <w:ind w:left="0" w:firstLine="2160"/>
      </w:pPr>
      <w:rPr>
        <w:b w:val="0"/>
        <w:i w:val="0"/>
        <w:caps w:val="0"/>
        <w:smallCaps w:val="0"/>
        <w:u w:val="none"/>
      </w:rPr>
    </w:lvl>
    <w:lvl w:ilvl="4">
      <w:start w:val="1"/>
      <w:numFmt w:val="lowerRoman"/>
      <w:pStyle w:val="StandardL5"/>
      <w:lvlText w:val="(%5)"/>
      <w:lvlJc w:val="left"/>
      <w:pPr>
        <w:tabs>
          <w:tab w:val="num" w:pos="3600"/>
        </w:tabs>
        <w:ind w:left="0" w:firstLine="2880"/>
      </w:pPr>
      <w:rPr>
        <w:b w:val="0"/>
        <w:i w:val="0"/>
        <w:caps w:val="0"/>
        <w:smallCaps w:val="0"/>
        <w:u w:val="none"/>
      </w:rPr>
    </w:lvl>
    <w:lvl w:ilvl="5">
      <w:start w:val="1"/>
      <w:numFmt w:val="lowerRoman"/>
      <w:pStyle w:val="StandardL6"/>
      <w:lvlText w:val="%6."/>
      <w:lvlJc w:val="left"/>
      <w:pPr>
        <w:tabs>
          <w:tab w:val="num" w:pos="4320"/>
        </w:tabs>
        <w:ind w:left="0" w:firstLine="3600"/>
      </w:pPr>
      <w:rPr>
        <w:b w:val="0"/>
        <w:i w:val="0"/>
        <w:caps w:val="0"/>
        <w:smallCaps w:val="0"/>
        <w:u w:val="none"/>
      </w:rPr>
    </w:lvl>
    <w:lvl w:ilvl="6">
      <w:start w:val="1"/>
      <w:numFmt w:val="decimal"/>
      <w:pStyle w:val="StandardL7"/>
      <w:lvlText w:val="%7)"/>
      <w:lvlJc w:val="left"/>
      <w:pPr>
        <w:tabs>
          <w:tab w:val="num" w:pos="5040"/>
        </w:tabs>
        <w:ind w:left="0" w:firstLine="4320"/>
      </w:pPr>
      <w:rPr>
        <w:b w:val="0"/>
        <w:i w:val="0"/>
        <w:caps w:val="0"/>
        <w:smallCaps w:val="0"/>
        <w:u w:val="none"/>
      </w:rPr>
    </w:lvl>
    <w:lvl w:ilvl="7">
      <w:start w:val="1"/>
      <w:numFmt w:val="lowerLetter"/>
      <w:pStyle w:val="StandardL8"/>
      <w:lvlText w:val="%8)"/>
      <w:lvlJc w:val="left"/>
      <w:pPr>
        <w:tabs>
          <w:tab w:val="num" w:pos="5760"/>
        </w:tabs>
        <w:ind w:left="0" w:firstLine="5040"/>
      </w:pPr>
      <w:rPr>
        <w:b w:val="0"/>
        <w:i w:val="0"/>
        <w:caps w:val="0"/>
        <w:smallCaps w:val="0"/>
        <w:u w:val="none"/>
      </w:rPr>
    </w:lvl>
    <w:lvl w:ilvl="8">
      <w:start w:val="1"/>
      <w:numFmt w:val="lowerRoman"/>
      <w:pStyle w:val="StandardL9"/>
      <w:lvlText w:val="%9)"/>
      <w:lvlJc w:val="left"/>
      <w:pPr>
        <w:tabs>
          <w:tab w:val="num" w:pos="6480"/>
        </w:tabs>
        <w:ind w:left="0" w:firstLine="5760"/>
      </w:pPr>
      <w:rPr>
        <w:b w:val="0"/>
        <w:i w:val="0"/>
        <w:caps w:val="0"/>
        <w:smallCaps w:val="0"/>
        <w:u w:val="none"/>
      </w:rPr>
    </w:lvl>
  </w:abstractNum>
  <w:abstractNum w:abstractNumId="44" w15:restartNumberingAfterBreak="0">
    <w:nsid w:val="3D3608E2"/>
    <w:multiLevelType w:val="multilevel"/>
    <w:tmpl w:val="0409001D"/>
    <w:name w:val="zzmpStandard||Standard|2|3|1|2|10|1||1|2|4||1|2|0||1|2|0||1|2|0||1|12|0||1|12|0||1|12|0||1|12|0||"/>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5" w15:restartNumberingAfterBreak="0">
    <w:nsid w:val="3D9E2096"/>
    <w:multiLevelType w:val="multilevel"/>
    <w:tmpl w:val="F8CEC030"/>
    <w:lvl w:ilvl="0">
      <w:start w:val="1"/>
      <w:numFmt w:val="upperRoman"/>
      <w:pStyle w:val="Tax1L1"/>
      <w:suff w:val="nothing"/>
      <w:lvlText w:val="ARTICLE %1"/>
      <w:lvlJc w:val="left"/>
      <w:pPr>
        <w:ind w:left="0" w:firstLine="0"/>
      </w:pPr>
      <w:rPr>
        <w:b/>
        <w:i w:val="0"/>
        <w:caps/>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Tax1L2"/>
      <w:isLgl/>
      <w:lvlText w:val="%1.%2"/>
      <w:lvlJc w:val="left"/>
      <w:pPr>
        <w:tabs>
          <w:tab w:val="num" w:pos="2280"/>
        </w:tabs>
        <w:ind w:left="120" w:firstLine="144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Tax1L3"/>
      <w:lvlText w:val="(%3)"/>
      <w:lvlJc w:val="left"/>
      <w:pPr>
        <w:tabs>
          <w:tab w:val="num" w:pos="1920"/>
        </w:tabs>
        <w:ind w:left="120" w:firstLine="1440"/>
      </w:pPr>
      <w:rPr>
        <w:b w:val="0"/>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Tax1L4"/>
      <w:lvlText w:val="(%4)"/>
      <w:lvlJc w:val="left"/>
      <w:pPr>
        <w:tabs>
          <w:tab w:val="num" w:pos="2880"/>
        </w:tabs>
        <w:ind w:left="1440" w:firstLine="72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Tax1L5"/>
      <w:lvlText w:val="(%5)"/>
      <w:lvlJc w:val="left"/>
      <w:pPr>
        <w:tabs>
          <w:tab w:val="num" w:pos="2880"/>
        </w:tabs>
        <w:ind w:left="216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Tax1L6"/>
      <w:lvlText w:val="(%6)"/>
      <w:lvlJc w:val="left"/>
      <w:pPr>
        <w:tabs>
          <w:tab w:val="num" w:pos="3600"/>
        </w:tabs>
        <w:ind w:left="288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6" w15:restartNumberingAfterBreak="0">
    <w:nsid w:val="3F247F00"/>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40912EEC"/>
    <w:multiLevelType w:val="multilevel"/>
    <w:tmpl w:val="9C92FF82"/>
    <w:styleLink w:val="Headings"/>
    <w:lvl w:ilvl="0">
      <w:start w:val="1"/>
      <w:numFmt w:val="decimal"/>
      <w:lvlText w:val="ARTICLE %1."/>
      <w:lvlJc w:val="left"/>
      <w:pPr>
        <w:ind w:left="1728" w:hanging="1728"/>
      </w:pPr>
      <w:rPr>
        <w:rFonts w:hint="default"/>
      </w:rPr>
    </w:lvl>
    <w:lvl w:ilvl="1">
      <w:start w:val="1"/>
      <w:numFmt w:val="decimalZero"/>
      <w:lvlText w:val="%1.%2"/>
      <w:lvlJc w:val="left"/>
      <w:pPr>
        <w:ind w:left="864" w:hanging="864"/>
      </w:pPr>
      <w:rPr>
        <w:rFonts w:hint="default"/>
      </w:rPr>
    </w:lvl>
    <w:lvl w:ilvl="2">
      <w:start w:val="1"/>
      <w:numFmt w:val="lowerLetter"/>
      <w:lvlText w:val="(%3)"/>
      <w:lvlJc w:val="left"/>
      <w:pPr>
        <w:ind w:left="1728" w:hanging="864"/>
      </w:pPr>
      <w:rPr>
        <w:rFonts w:hint="default"/>
      </w:rPr>
    </w:lvl>
    <w:lvl w:ilvl="3">
      <w:start w:val="1"/>
      <w:numFmt w:val="lowerRoman"/>
      <w:lvlText w:val="(%4)"/>
      <w:lvlJc w:val="left"/>
      <w:pPr>
        <w:ind w:left="2592" w:hanging="864"/>
      </w:pPr>
      <w:rPr>
        <w:rFonts w:hint="default"/>
      </w:rPr>
    </w:lvl>
    <w:lvl w:ilvl="4">
      <w:start w:val="1"/>
      <w:numFmt w:val="upperLetter"/>
      <w:lvlText w:val="(%5)"/>
      <w:lvlJc w:val="left"/>
      <w:pPr>
        <w:ind w:left="3456" w:hanging="864"/>
      </w:pPr>
      <w:rPr>
        <w:rFonts w:hint="default"/>
      </w:rPr>
    </w:lvl>
    <w:lvl w:ilvl="5">
      <w:start w:val="1"/>
      <w:numFmt w:val="none"/>
      <w:lvlText w:val=""/>
      <w:lvlJc w:val="left"/>
      <w:pPr>
        <w:ind w:left="4320" w:hanging="864"/>
      </w:pPr>
      <w:rPr>
        <w:rFonts w:hint="default"/>
      </w:rPr>
    </w:lvl>
    <w:lvl w:ilvl="6">
      <w:start w:val="1"/>
      <w:numFmt w:val="decimal"/>
      <w:lvlText w:val="%7."/>
      <w:lvlJc w:val="left"/>
      <w:pPr>
        <w:ind w:left="6048" w:hanging="864"/>
      </w:pPr>
      <w:rPr>
        <w:rFonts w:hint="default"/>
      </w:rPr>
    </w:lvl>
    <w:lvl w:ilvl="7">
      <w:start w:val="1"/>
      <w:numFmt w:val="lowerLetter"/>
      <w:lvlText w:val="%8."/>
      <w:lvlJc w:val="left"/>
      <w:pPr>
        <w:ind w:left="6912" w:hanging="864"/>
      </w:pPr>
      <w:rPr>
        <w:rFonts w:hint="default"/>
      </w:rPr>
    </w:lvl>
    <w:lvl w:ilvl="8">
      <w:start w:val="1"/>
      <w:numFmt w:val="lowerRoman"/>
      <w:lvlText w:val="%9."/>
      <w:lvlJc w:val="left"/>
      <w:pPr>
        <w:ind w:left="7776" w:hanging="864"/>
      </w:pPr>
      <w:rPr>
        <w:rFonts w:hint="default"/>
      </w:rPr>
    </w:lvl>
  </w:abstractNum>
  <w:abstractNum w:abstractNumId="48" w15:restartNumberingAfterBreak="0">
    <w:nsid w:val="414A6789"/>
    <w:multiLevelType w:val="hybridMultilevel"/>
    <w:tmpl w:val="4AECA926"/>
    <w:lvl w:ilvl="0" w:tplc="F3C20744">
      <w:start w:val="1"/>
      <w:numFmt w:val="decimal"/>
      <w:lvlText w:val="%1."/>
      <w:lvlJc w:val="left"/>
      <w:pPr>
        <w:ind w:left="720" w:hanging="360"/>
      </w:pPr>
      <w:rPr>
        <w:rFonts w:hint="default"/>
      </w:rPr>
    </w:lvl>
    <w:lvl w:ilvl="1" w:tplc="3EFEFC96" w:tentative="1">
      <w:start w:val="1"/>
      <w:numFmt w:val="lowerLetter"/>
      <w:lvlText w:val="%2."/>
      <w:lvlJc w:val="left"/>
      <w:pPr>
        <w:ind w:left="1440" w:hanging="360"/>
      </w:pPr>
    </w:lvl>
    <w:lvl w:ilvl="2" w:tplc="983A96CC" w:tentative="1">
      <w:start w:val="1"/>
      <w:numFmt w:val="lowerRoman"/>
      <w:lvlText w:val="%3."/>
      <w:lvlJc w:val="right"/>
      <w:pPr>
        <w:ind w:left="2160" w:hanging="180"/>
      </w:pPr>
    </w:lvl>
    <w:lvl w:ilvl="3" w:tplc="90DA90B0" w:tentative="1">
      <w:start w:val="1"/>
      <w:numFmt w:val="decimal"/>
      <w:lvlText w:val="%4."/>
      <w:lvlJc w:val="left"/>
      <w:pPr>
        <w:ind w:left="2880" w:hanging="360"/>
      </w:pPr>
    </w:lvl>
    <w:lvl w:ilvl="4" w:tplc="1A6AB368" w:tentative="1">
      <w:start w:val="1"/>
      <w:numFmt w:val="lowerLetter"/>
      <w:lvlText w:val="%5."/>
      <w:lvlJc w:val="left"/>
      <w:pPr>
        <w:ind w:left="3600" w:hanging="360"/>
      </w:pPr>
    </w:lvl>
    <w:lvl w:ilvl="5" w:tplc="0C3A63CC" w:tentative="1">
      <w:start w:val="1"/>
      <w:numFmt w:val="lowerRoman"/>
      <w:lvlText w:val="%6."/>
      <w:lvlJc w:val="right"/>
      <w:pPr>
        <w:ind w:left="4320" w:hanging="180"/>
      </w:pPr>
    </w:lvl>
    <w:lvl w:ilvl="6" w:tplc="07F6AF54" w:tentative="1">
      <w:start w:val="1"/>
      <w:numFmt w:val="decimal"/>
      <w:lvlText w:val="%7."/>
      <w:lvlJc w:val="left"/>
      <w:pPr>
        <w:ind w:left="5040" w:hanging="360"/>
      </w:pPr>
    </w:lvl>
    <w:lvl w:ilvl="7" w:tplc="CA42DD32" w:tentative="1">
      <w:start w:val="1"/>
      <w:numFmt w:val="lowerLetter"/>
      <w:lvlText w:val="%8."/>
      <w:lvlJc w:val="left"/>
      <w:pPr>
        <w:ind w:left="5760" w:hanging="360"/>
      </w:pPr>
    </w:lvl>
    <w:lvl w:ilvl="8" w:tplc="477490FA" w:tentative="1">
      <w:start w:val="1"/>
      <w:numFmt w:val="lowerRoman"/>
      <w:lvlText w:val="%9."/>
      <w:lvlJc w:val="right"/>
      <w:pPr>
        <w:ind w:left="6480" w:hanging="180"/>
      </w:pPr>
    </w:lvl>
  </w:abstractNum>
  <w:abstractNum w:abstractNumId="49" w15:restartNumberingAfterBreak="0">
    <w:nsid w:val="41C5600E"/>
    <w:multiLevelType w:val="hybridMultilevel"/>
    <w:tmpl w:val="91E6B6F4"/>
    <w:lvl w:ilvl="0" w:tplc="0409000F">
      <w:start w:val="1"/>
      <w:numFmt w:val="lowerLetter"/>
      <w:pStyle w:val="BulletListIndent5NoPt"/>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0" w15:restartNumberingAfterBreak="0">
    <w:nsid w:val="43001422"/>
    <w:multiLevelType w:val="hybridMultilevel"/>
    <w:tmpl w:val="CCCEA5FC"/>
    <w:name w:val="Articles222222222222"/>
    <w:lvl w:ilvl="0" w:tplc="CA6AD144">
      <w:start w:val="1"/>
      <w:numFmt w:val="lowerLetter"/>
      <w:lvlText w:val="(%1)"/>
      <w:lvlJc w:val="left"/>
      <w:pPr>
        <w:ind w:left="1260" w:hanging="360"/>
      </w:pPr>
      <w:rPr>
        <w:rFonts w:hint="default"/>
        <w:b w:val="0"/>
        <w:i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1" w15:restartNumberingAfterBreak="0">
    <w:nsid w:val="431B15AA"/>
    <w:multiLevelType w:val="hybridMultilevel"/>
    <w:tmpl w:val="937A2776"/>
    <w:lvl w:ilvl="0" w:tplc="4F84DEB0">
      <w:start w:val="1"/>
      <w:numFmt w:val="lowerRoman"/>
      <w:lvlText w:val="(%1)"/>
      <w:lvlJc w:val="left"/>
      <w:pPr>
        <w:ind w:left="1440" w:hanging="360"/>
      </w:pPr>
      <w:rPr>
        <w:rFonts w:ascii="Arial" w:hAnsi="Arial" w:cs="Arial"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15:restartNumberingAfterBreak="0">
    <w:nsid w:val="48B171FB"/>
    <w:multiLevelType w:val="hybridMultilevel"/>
    <w:tmpl w:val="04AA4372"/>
    <w:lvl w:ilvl="0" w:tplc="04090001">
      <w:start w:val="1"/>
      <w:numFmt w:val="bullet"/>
      <w:lvlText w:val=""/>
      <w:lvlJc w:val="left"/>
      <w:pPr>
        <w:ind w:left="2947" w:hanging="360"/>
      </w:pPr>
      <w:rPr>
        <w:rFonts w:ascii="Symbol" w:hAnsi="Symbol" w:hint="default"/>
      </w:rPr>
    </w:lvl>
    <w:lvl w:ilvl="1" w:tplc="04090003" w:tentative="1">
      <w:start w:val="1"/>
      <w:numFmt w:val="bullet"/>
      <w:lvlText w:val="o"/>
      <w:lvlJc w:val="left"/>
      <w:pPr>
        <w:ind w:left="3667" w:hanging="360"/>
      </w:pPr>
      <w:rPr>
        <w:rFonts w:ascii="Courier New" w:hAnsi="Courier New" w:cs="Courier New" w:hint="default"/>
      </w:rPr>
    </w:lvl>
    <w:lvl w:ilvl="2" w:tplc="04090005" w:tentative="1">
      <w:start w:val="1"/>
      <w:numFmt w:val="bullet"/>
      <w:lvlText w:val=""/>
      <w:lvlJc w:val="left"/>
      <w:pPr>
        <w:ind w:left="4387" w:hanging="360"/>
      </w:pPr>
      <w:rPr>
        <w:rFonts w:ascii="Wingdings" w:hAnsi="Wingdings" w:hint="default"/>
      </w:rPr>
    </w:lvl>
    <w:lvl w:ilvl="3" w:tplc="04090001" w:tentative="1">
      <w:start w:val="1"/>
      <w:numFmt w:val="bullet"/>
      <w:lvlText w:val=""/>
      <w:lvlJc w:val="left"/>
      <w:pPr>
        <w:ind w:left="5107" w:hanging="360"/>
      </w:pPr>
      <w:rPr>
        <w:rFonts w:ascii="Symbol" w:hAnsi="Symbol" w:hint="default"/>
      </w:rPr>
    </w:lvl>
    <w:lvl w:ilvl="4" w:tplc="04090003" w:tentative="1">
      <w:start w:val="1"/>
      <w:numFmt w:val="bullet"/>
      <w:lvlText w:val="o"/>
      <w:lvlJc w:val="left"/>
      <w:pPr>
        <w:ind w:left="5827" w:hanging="360"/>
      </w:pPr>
      <w:rPr>
        <w:rFonts w:ascii="Courier New" w:hAnsi="Courier New" w:cs="Courier New" w:hint="default"/>
      </w:rPr>
    </w:lvl>
    <w:lvl w:ilvl="5" w:tplc="04090005" w:tentative="1">
      <w:start w:val="1"/>
      <w:numFmt w:val="bullet"/>
      <w:lvlText w:val=""/>
      <w:lvlJc w:val="left"/>
      <w:pPr>
        <w:ind w:left="6547" w:hanging="360"/>
      </w:pPr>
      <w:rPr>
        <w:rFonts w:ascii="Wingdings" w:hAnsi="Wingdings" w:hint="default"/>
      </w:rPr>
    </w:lvl>
    <w:lvl w:ilvl="6" w:tplc="04090001" w:tentative="1">
      <w:start w:val="1"/>
      <w:numFmt w:val="bullet"/>
      <w:lvlText w:val=""/>
      <w:lvlJc w:val="left"/>
      <w:pPr>
        <w:ind w:left="7267" w:hanging="360"/>
      </w:pPr>
      <w:rPr>
        <w:rFonts w:ascii="Symbol" w:hAnsi="Symbol" w:hint="default"/>
      </w:rPr>
    </w:lvl>
    <w:lvl w:ilvl="7" w:tplc="04090003" w:tentative="1">
      <w:start w:val="1"/>
      <w:numFmt w:val="bullet"/>
      <w:lvlText w:val="o"/>
      <w:lvlJc w:val="left"/>
      <w:pPr>
        <w:ind w:left="7987" w:hanging="360"/>
      </w:pPr>
      <w:rPr>
        <w:rFonts w:ascii="Courier New" w:hAnsi="Courier New" w:cs="Courier New" w:hint="default"/>
      </w:rPr>
    </w:lvl>
    <w:lvl w:ilvl="8" w:tplc="04090005" w:tentative="1">
      <w:start w:val="1"/>
      <w:numFmt w:val="bullet"/>
      <w:lvlText w:val=""/>
      <w:lvlJc w:val="left"/>
      <w:pPr>
        <w:ind w:left="8707" w:hanging="360"/>
      </w:pPr>
      <w:rPr>
        <w:rFonts w:ascii="Wingdings" w:hAnsi="Wingdings" w:hint="default"/>
      </w:rPr>
    </w:lvl>
  </w:abstractNum>
  <w:abstractNum w:abstractNumId="53" w15:restartNumberingAfterBreak="0">
    <w:nsid w:val="49062C03"/>
    <w:multiLevelType w:val="hybridMultilevel"/>
    <w:tmpl w:val="52D88E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2AB2E30"/>
    <w:multiLevelType w:val="hybridMultilevel"/>
    <w:tmpl w:val="26E20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2DA30E2"/>
    <w:multiLevelType w:val="multilevel"/>
    <w:tmpl w:val="95207FB2"/>
    <w:lvl w:ilvl="0">
      <w:start w:val="1"/>
      <w:numFmt w:val="decimal"/>
      <w:lvlText w:val="%1"/>
      <w:lvlJc w:val="left"/>
      <w:pPr>
        <w:tabs>
          <w:tab w:val="num" w:pos="360"/>
        </w:tabs>
        <w:ind w:left="0" w:firstLine="0"/>
      </w:pPr>
    </w:lvl>
    <w:lvl w:ilvl="1">
      <w:start w:val="2"/>
      <w:numFmt w:val="none"/>
      <w:pStyle w:val="Level2"/>
      <w:lvlText w:val="3.2"/>
      <w:lvlJc w:val="left"/>
      <w:pPr>
        <w:tabs>
          <w:tab w:val="num" w:pos="1008"/>
        </w:tabs>
        <w:ind w:left="0" w:firstLine="648"/>
      </w:pPr>
    </w:lvl>
    <w:lvl w:ilvl="2">
      <w:start w:val="1"/>
      <w:numFmt w:val="decimal"/>
      <w:pStyle w:val="Level3"/>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
      <w:lvlJc w:val="left"/>
      <w:pPr>
        <w:tabs>
          <w:tab w:val="num" w:pos="0"/>
        </w:tabs>
        <w:ind w:left="0" w:firstLine="0"/>
      </w:pPr>
    </w:lvl>
  </w:abstractNum>
  <w:abstractNum w:abstractNumId="56" w15:restartNumberingAfterBreak="0">
    <w:nsid w:val="56D74BA6"/>
    <w:multiLevelType w:val="multilevel"/>
    <w:tmpl w:val="E4BED2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7" w15:restartNumberingAfterBreak="0">
    <w:nsid w:val="573250DC"/>
    <w:multiLevelType w:val="hybridMultilevel"/>
    <w:tmpl w:val="44EEF4A4"/>
    <w:lvl w:ilvl="0" w:tplc="59A6B02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15:restartNumberingAfterBreak="0">
    <w:nsid w:val="59A55BBA"/>
    <w:multiLevelType w:val="hybridMultilevel"/>
    <w:tmpl w:val="ED66F710"/>
    <w:lvl w:ilvl="0" w:tplc="3DB22306">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5A76390B"/>
    <w:multiLevelType w:val="hybridMultilevel"/>
    <w:tmpl w:val="3CCE3AE2"/>
    <w:lvl w:ilvl="0" w:tplc="170A243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AAF38AE"/>
    <w:multiLevelType w:val="hybridMultilevel"/>
    <w:tmpl w:val="ED66F710"/>
    <w:lvl w:ilvl="0" w:tplc="3DB22306">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5EA6640F"/>
    <w:multiLevelType w:val="hybridMultilevel"/>
    <w:tmpl w:val="BD503090"/>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62" w15:restartNumberingAfterBreak="0">
    <w:nsid w:val="60155FE4"/>
    <w:multiLevelType w:val="hybridMultilevel"/>
    <w:tmpl w:val="1576A9F0"/>
    <w:name w:val="Articles222223"/>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01A0EE9"/>
    <w:multiLevelType w:val="hybridMultilevel"/>
    <w:tmpl w:val="4B3E0D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0491CAB"/>
    <w:multiLevelType w:val="hybridMultilevel"/>
    <w:tmpl w:val="13CCEEF6"/>
    <w:lvl w:ilvl="0" w:tplc="AB986ADC">
      <w:start w:val="1"/>
      <w:numFmt w:val="lowerLetter"/>
      <w:pStyle w:val="Numbereed105"/>
      <w:lvlText w:val="%1"/>
      <w:lvlJc w:val="left"/>
      <w:pPr>
        <w:tabs>
          <w:tab w:val="num" w:pos="720"/>
        </w:tabs>
        <w:ind w:left="720" w:hanging="360"/>
      </w:pPr>
      <w:rPr>
        <w:rFonts w:hint="default"/>
      </w:rPr>
    </w:lvl>
    <w:lvl w:ilvl="1" w:tplc="E17E4D3E">
      <w:start w:val="1"/>
      <w:numFmt w:val="decimal"/>
      <w:lvlText w:val="%2."/>
      <w:lvlJc w:val="left"/>
      <w:pPr>
        <w:tabs>
          <w:tab w:val="num" w:pos="1440"/>
        </w:tabs>
        <w:ind w:left="1440" w:hanging="360"/>
      </w:pPr>
      <w:rPr>
        <w:rFonts w:hint="default"/>
      </w:rPr>
    </w:lvl>
    <w:lvl w:ilvl="2" w:tplc="C8760DD6" w:tentative="1">
      <w:start w:val="1"/>
      <w:numFmt w:val="lowerRoman"/>
      <w:lvlText w:val="%3."/>
      <w:lvlJc w:val="right"/>
      <w:pPr>
        <w:tabs>
          <w:tab w:val="num" w:pos="2160"/>
        </w:tabs>
        <w:ind w:left="2160" w:hanging="180"/>
      </w:pPr>
    </w:lvl>
    <w:lvl w:ilvl="3" w:tplc="22FEE77A" w:tentative="1">
      <w:start w:val="1"/>
      <w:numFmt w:val="decimal"/>
      <w:lvlText w:val="%4."/>
      <w:lvlJc w:val="left"/>
      <w:pPr>
        <w:tabs>
          <w:tab w:val="num" w:pos="2880"/>
        </w:tabs>
        <w:ind w:left="2880" w:hanging="360"/>
      </w:pPr>
    </w:lvl>
    <w:lvl w:ilvl="4" w:tplc="C48A83FE" w:tentative="1">
      <w:start w:val="1"/>
      <w:numFmt w:val="lowerLetter"/>
      <w:lvlText w:val="%5."/>
      <w:lvlJc w:val="left"/>
      <w:pPr>
        <w:tabs>
          <w:tab w:val="num" w:pos="3600"/>
        </w:tabs>
        <w:ind w:left="3600" w:hanging="360"/>
      </w:pPr>
    </w:lvl>
    <w:lvl w:ilvl="5" w:tplc="36083DDC" w:tentative="1">
      <w:start w:val="1"/>
      <w:numFmt w:val="lowerRoman"/>
      <w:lvlText w:val="%6."/>
      <w:lvlJc w:val="right"/>
      <w:pPr>
        <w:tabs>
          <w:tab w:val="num" w:pos="4320"/>
        </w:tabs>
        <w:ind w:left="4320" w:hanging="180"/>
      </w:pPr>
    </w:lvl>
    <w:lvl w:ilvl="6" w:tplc="AFF0054C" w:tentative="1">
      <w:start w:val="1"/>
      <w:numFmt w:val="decimal"/>
      <w:lvlText w:val="%7."/>
      <w:lvlJc w:val="left"/>
      <w:pPr>
        <w:tabs>
          <w:tab w:val="num" w:pos="5040"/>
        </w:tabs>
        <w:ind w:left="5040" w:hanging="360"/>
      </w:pPr>
    </w:lvl>
    <w:lvl w:ilvl="7" w:tplc="9B406D3A" w:tentative="1">
      <w:start w:val="1"/>
      <w:numFmt w:val="lowerLetter"/>
      <w:lvlText w:val="%8."/>
      <w:lvlJc w:val="left"/>
      <w:pPr>
        <w:tabs>
          <w:tab w:val="num" w:pos="5760"/>
        </w:tabs>
        <w:ind w:left="5760" w:hanging="360"/>
      </w:pPr>
    </w:lvl>
    <w:lvl w:ilvl="8" w:tplc="D174EE64" w:tentative="1">
      <w:start w:val="1"/>
      <w:numFmt w:val="lowerRoman"/>
      <w:lvlText w:val="%9."/>
      <w:lvlJc w:val="right"/>
      <w:pPr>
        <w:tabs>
          <w:tab w:val="num" w:pos="6480"/>
        </w:tabs>
        <w:ind w:left="6480" w:hanging="180"/>
      </w:pPr>
    </w:lvl>
  </w:abstractNum>
  <w:abstractNum w:abstractNumId="65" w15:restartNumberingAfterBreak="0">
    <w:nsid w:val="62D13CDB"/>
    <w:multiLevelType w:val="hybridMultilevel"/>
    <w:tmpl w:val="B5B45D56"/>
    <w:lvl w:ilvl="0" w:tplc="ACEAF934">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2DE2CB9"/>
    <w:multiLevelType w:val="multilevel"/>
    <w:tmpl w:val="FB34BF98"/>
    <w:lvl w:ilvl="0">
      <w:start w:val="1"/>
      <w:numFmt w:val="decimal"/>
      <w:suff w:val="space"/>
      <w:lvlText w:val="Article %1 -"/>
      <w:lvlJc w:val="left"/>
      <w:pPr>
        <w:tabs>
          <w:tab w:val="num" w:pos="720"/>
        </w:tabs>
        <w:ind w:left="0" w:firstLine="0"/>
      </w:pPr>
      <w:rPr>
        <w:rFonts w:hint="default"/>
        <w:b/>
        <w:i w:val="0"/>
        <w:caps w:val="0"/>
        <w:u w:val="none"/>
      </w:rPr>
    </w:lvl>
    <w:lvl w:ilvl="1">
      <w:start w:val="1"/>
      <w:numFmt w:val="decimal"/>
      <w:isLgl/>
      <w:lvlText w:val="%1.%2"/>
      <w:lvlJc w:val="left"/>
      <w:pPr>
        <w:tabs>
          <w:tab w:val="num" w:pos="1440"/>
        </w:tabs>
        <w:ind w:left="0" w:firstLine="720"/>
      </w:pPr>
      <w:rPr>
        <w:b w:val="0"/>
        <w:i w:val="0"/>
        <w:caps w:val="0"/>
        <w:u w:val="none"/>
      </w:rPr>
    </w:lvl>
    <w:lvl w:ilvl="2">
      <w:start w:val="1"/>
      <w:numFmt w:val="lowerLetter"/>
      <w:lvlText w:val="(%3)"/>
      <w:lvlJc w:val="left"/>
      <w:pPr>
        <w:tabs>
          <w:tab w:val="num" w:pos="2020"/>
        </w:tabs>
        <w:ind w:left="0" w:firstLine="1440"/>
      </w:pPr>
      <w:rPr>
        <w:rFonts w:hint="default"/>
        <w:b w:val="0"/>
        <w:i w:val="0"/>
        <w:caps w:val="0"/>
        <w:u w:val="none"/>
      </w:rPr>
    </w:lvl>
    <w:lvl w:ilvl="3">
      <w:start w:val="1"/>
      <w:numFmt w:val="decimal"/>
      <w:lvlText w:val="%4."/>
      <w:lvlJc w:val="left"/>
      <w:pPr>
        <w:tabs>
          <w:tab w:val="num" w:pos="2880"/>
        </w:tabs>
        <w:ind w:left="0" w:firstLine="2160"/>
      </w:pPr>
      <w:rPr>
        <w:u w:val="none"/>
      </w:rPr>
    </w:lvl>
    <w:lvl w:ilvl="4">
      <w:start w:val="1"/>
      <w:numFmt w:val="lowerLetter"/>
      <w:lvlText w:val="%5."/>
      <w:lvlJc w:val="left"/>
      <w:pPr>
        <w:tabs>
          <w:tab w:val="num" w:pos="3600"/>
        </w:tabs>
        <w:ind w:left="0" w:firstLine="2880"/>
      </w:pPr>
      <w:rPr>
        <w:rFonts w:ascii="Arial" w:eastAsia="Times New Roman" w:hAnsi="Arial" w:cs="Arial"/>
        <w:b w:val="0"/>
        <w:i w:val="0"/>
        <w:caps w:val="0"/>
        <w:smallCaps w:val="0"/>
        <w:u w:val="none"/>
      </w:rPr>
    </w:lvl>
    <w:lvl w:ilvl="5">
      <w:start w:val="1"/>
      <w:numFmt w:val="lowerRoman"/>
      <w:lvlText w:val="%6."/>
      <w:lvlJc w:val="right"/>
      <w:pPr>
        <w:tabs>
          <w:tab w:val="num" w:pos="4320"/>
        </w:tabs>
        <w:ind w:left="1440" w:firstLine="3600"/>
      </w:pPr>
    </w:lvl>
    <w:lvl w:ilvl="6">
      <w:start w:val="1"/>
      <w:numFmt w:val="decimal"/>
      <w:lvlText w:val="%7."/>
      <w:lvlJc w:val="left"/>
      <w:pPr>
        <w:tabs>
          <w:tab w:val="num" w:pos="5040"/>
        </w:tabs>
        <w:ind w:left="1440" w:firstLine="4320"/>
      </w:pPr>
    </w:lvl>
    <w:lvl w:ilvl="7" w:tentative="1">
      <w:start w:val="1"/>
      <w:numFmt w:val="lowerLetter"/>
      <w:lvlText w:val="%8."/>
      <w:lvlJc w:val="left"/>
      <w:pPr>
        <w:tabs>
          <w:tab w:val="num" w:pos="5760"/>
        </w:tabs>
        <w:ind w:left="1440" w:firstLine="5040"/>
      </w:pPr>
    </w:lvl>
    <w:lvl w:ilvl="8" w:tentative="1">
      <w:start w:val="1"/>
      <w:numFmt w:val="lowerRoman"/>
      <w:lvlText w:val="%9."/>
      <w:lvlJc w:val="right"/>
      <w:pPr>
        <w:tabs>
          <w:tab w:val="num" w:pos="6480"/>
        </w:tabs>
        <w:ind w:left="1440" w:firstLine="5760"/>
      </w:pPr>
    </w:lvl>
  </w:abstractNum>
  <w:abstractNum w:abstractNumId="67" w15:restartNumberingAfterBreak="0">
    <w:nsid w:val="63667C16"/>
    <w:multiLevelType w:val="multilevel"/>
    <w:tmpl w:val="A5821FA4"/>
    <w:lvl w:ilvl="0">
      <w:start w:val="1"/>
      <w:numFmt w:val="decimal"/>
      <w:suff w:val="space"/>
      <w:lvlText w:val="Article %1 -"/>
      <w:lvlJc w:val="left"/>
      <w:pPr>
        <w:ind w:left="0" w:firstLine="0"/>
      </w:pPr>
      <w:rPr>
        <w:rFonts w:hint="default"/>
        <w:b/>
        <w:i w:val="0"/>
        <w:caps w:val="0"/>
        <w:u w:val="none"/>
      </w:rPr>
    </w:lvl>
    <w:lvl w:ilvl="1">
      <w:start w:val="1"/>
      <w:numFmt w:val="decimal"/>
      <w:isLgl/>
      <w:lvlText w:val="%1.%2"/>
      <w:lvlJc w:val="left"/>
      <w:pPr>
        <w:tabs>
          <w:tab w:val="num" w:pos="1440"/>
        </w:tabs>
        <w:ind w:left="0" w:firstLine="720"/>
      </w:pPr>
      <w:rPr>
        <w:rFonts w:hint="default"/>
        <w:b w:val="0"/>
        <w:bCs w:val="0"/>
      </w:rPr>
    </w:lvl>
    <w:lvl w:ilvl="2">
      <w:start w:val="1"/>
      <w:numFmt w:val="upperLetter"/>
      <w:lvlText w:val="(%3)"/>
      <w:lvlJc w:val="left"/>
      <w:pPr>
        <w:tabs>
          <w:tab w:val="num" w:pos="2560"/>
        </w:tabs>
        <w:ind w:left="0" w:firstLine="1440"/>
      </w:pPr>
      <w:rPr>
        <w:rFonts w:hint="default"/>
        <w:b w:val="0"/>
        <w:bCs/>
      </w:rPr>
    </w:lvl>
    <w:lvl w:ilvl="3">
      <w:start w:val="1"/>
      <w:numFmt w:val="decimal"/>
      <w:lvlText w:val="%4."/>
      <w:lvlJc w:val="left"/>
      <w:pPr>
        <w:tabs>
          <w:tab w:val="num" w:pos="2880"/>
        </w:tabs>
        <w:ind w:left="720" w:firstLine="1440"/>
      </w:pPr>
      <w:rPr>
        <w:rFonts w:hint="default"/>
      </w:rPr>
    </w:lvl>
    <w:lvl w:ilvl="4">
      <w:start w:val="1"/>
      <w:numFmt w:val="lowerLetter"/>
      <w:lvlText w:val="%5."/>
      <w:lvlJc w:val="left"/>
      <w:pPr>
        <w:tabs>
          <w:tab w:val="num" w:pos="3600"/>
        </w:tabs>
        <w:ind w:left="1440" w:firstLine="1440"/>
      </w:pPr>
      <w:rPr>
        <w:rFonts w:hint="default"/>
      </w:rPr>
    </w:lvl>
    <w:lvl w:ilvl="5">
      <w:start w:val="1"/>
      <w:numFmt w:val="lowerRoman"/>
      <w:lvlText w:val="%6."/>
      <w:lvlJc w:val="right"/>
      <w:pPr>
        <w:tabs>
          <w:tab w:val="num" w:pos="4968"/>
        </w:tabs>
        <w:ind w:left="1440" w:firstLine="2160"/>
      </w:pPr>
      <w:rPr>
        <w:rFonts w:hint="default"/>
      </w:rPr>
    </w:lvl>
    <w:lvl w:ilvl="6">
      <w:start w:val="1"/>
      <w:numFmt w:val="decimal"/>
      <w:lvlText w:val="%7."/>
      <w:lvlJc w:val="left"/>
      <w:pPr>
        <w:tabs>
          <w:tab w:val="num" w:pos="5688"/>
        </w:tabs>
        <w:ind w:left="1440" w:firstLine="2880"/>
      </w:pPr>
      <w:rPr>
        <w:rFonts w:hint="default"/>
      </w:rPr>
    </w:lvl>
    <w:lvl w:ilvl="7">
      <w:start w:val="1"/>
      <w:numFmt w:val="lowerLetter"/>
      <w:lvlText w:val="(%8)"/>
      <w:lvlJc w:val="left"/>
      <w:pPr>
        <w:ind w:left="8376" w:hanging="1896"/>
      </w:pPr>
      <w:rPr>
        <w:rFonts w:hint="default"/>
      </w:rPr>
    </w:lvl>
    <w:lvl w:ilvl="8">
      <w:start w:val="1"/>
      <w:numFmt w:val="lowerRoman"/>
      <w:lvlText w:val="%9."/>
      <w:lvlJc w:val="right"/>
      <w:pPr>
        <w:tabs>
          <w:tab w:val="num" w:pos="6480"/>
        </w:tabs>
        <w:ind w:left="1440" w:firstLine="5760"/>
      </w:pPr>
      <w:rPr>
        <w:rFonts w:hint="default"/>
      </w:rPr>
    </w:lvl>
  </w:abstractNum>
  <w:abstractNum w:abstractNumId="68" w15:restartNumberingAfterBreak="0">
    <w:nsid w:val="675915C5"/>
    <w:multiLevelType w:val="hybridMultilevel"/>
    <w:tmpl w:val="26E20A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7D1050C"/>
    <w:multiLevelType w:val="hybridMultilevel"/>
    <w:tmpl w:val="B8A06552"/>
    <w:name w:val="Articles422222322222422222222222222"/>
    <w:lvl w:ilvl="0" w:tplc="96E679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15:restartNumberingAfterBreak="0">
    <w:nsid w:val="69AC2A3B"/>
    <w:multiLevelType w:val="multilevel"/>
    <w:tmpl w:val="3D0C50C4"/>
    <w:lvl w:ilvl="0">
      <w:start w:val="1"/>
      <w:numFmt w:val="decimal"/>
      <w:pStyle w:val="ArticleExhL1"/>
      <w:suff w:val="nothing"/>
      <w:lvlText w:val="ARTICLE %1"/>
      <w:lvlJc w:val="left"/>
      <w:pPr>
        <w:tabs>
          <w:tab w:val="num" w:pos="720"/>
        </w:tabs>
        <w:ind w:left="0" w:firstLine="0"/>
      </w:pPr>
      <w:rPr>
        <w:rFonts w:ascii="Arial" w:hAnsi="Arial" w:cs="Arial"/>
        <w:b/>
        <w:i w:val="0"/>
        <w:caps/>
        <w:smallCaps w:val="0"/>
        <w:color w:val="auto"/>
        <w:sz w:val="24"/>
        <w:u w:val="none"/>
      </w:rPr>
    </w:lvl>
    <w:lvl w:ilvl="1">
      <w:start w:val="1"/>
      <w:numFmt w:val="decimal"/>
      <w:pStyle w:val="ArticleExhL2"/>
      <w:lvlText w:val="%1.%2"/>
      <w:lvlJc w:val="left"/>
      <w:pPr>
        <w:tabs>
          <w:tab w:val="num" w:pos="1440"/>
        </w:tabs>
        <w:ind w:left="0" w:firstLine="720"/>
      </w:pPr>
      <w:rPr>
        <w:rFonts w:ascii="Arial" w:hAnsi="Arial" w:cs="Arial"/>
        <w:b w:val="0"/>
        <w:i w:val="0"/>
        <w:caps w:val="0"/>
        <w:sz w:val="24"/>
        <w:u w:val="none"/>
      </w:rPr>
    </w:lvl>
    <w:lvl w:ilvl="2">
      <w:start w:val="1"/>
      <w:numFmt w:val="decimal"/>
      <w:pStyle w:val="ArticleExhL3"/>
      <w:lvlText w:val="%1.%2.%3"/>
      <w:lvlJc w:val="left"/>
      <w:pPr>
        <w:tabs>
          <w:tab w:val="num" w:pos="2520"/>
        </w:tabs>
        <w:ind w:left="0" w:firstLine="1440"/>
      </w:pPr>
      <w:rPr>
        <w:rFonts w:ascii="Arial" w:hAnsi="Arial" w:cs="Arial"/>
        <w:b w:val="0"/>
        <w:i w:val="0"/>
        <w:caps w:val="0"/>
        <w:sz w:val="24"/>
        <w:u w:val="none"/>
      </w:rPr>
    </w:lvl>
    <w:lvl w:ilvl="3">
      <w:start w:val="1"/>
      <w:numFmt w:val="lowerLetter"/>
      <w:pStyle w:val="ArticleExhL4"/>
      <w:lvlText w:val="(%4)"/>
      <w:lvlJc w:val="left"/>
      <w:pPr>
        <w:tabs>
          <w:tab w:val="num" w:pos="2880"/>
        </w:tabs>
        <w:ind w:left="0" w:firstLine="2160"/>
      </w:pPr>
      <w:rPr>
        <w:rFonts w:ascii="Arial" w:hAnsi="Arial" w:cs="Arial"/>
        <w:b w:val="0"/>
        <w:i w:val="0"/>
        <w:caps w:val="0"/>
        <w:sz w:val="24"/>
        <w:u w:val="none"/>
      </w:rPr>
    </w:lvl>
    <w:lvl w:ilvl="4">
      <w:start w:val="1"/>
      <w:numFmt w:val="lowerRoman"/>
      <w:pStyle w:val="ArticleExhL5"/>
      <w:lvlText w:val="(%5)"/>
      <w:lvlJc w:val="left"/>
      <w:pPr>
        <w:tabs>
          <w:tab w:val="num" w:pos="3600"/>
        </w:tabs>
        <w:ind w:left="0" w:firstLine="2880"/>
      </w:pPr>
      <w:rPr>
        <w:rFonts w:ascii="Arial" w:hAnsi="Arial" w:cs="Arial"/>
        <w:b w:val="0"/>
        <w:i w:val="0"/>
        <w:caps w:val="0"/>
        <w:sz w:val="24"/>
        <w:u w:val="none"/>
      </w:rPr>
    </w:lvl>
    <w:lvl w:ilvl="5">
      <w:start w:val="1"/>
      <w:numFmt w:val="decimal"/>
      <w:pStyle w:val="ArticleExhL6"/>
      <w:lvlText w:val="(%6)"/>
      <w:lvlJc w:val="left"/>
      <w:pPr>
        <w:tabs>
          <w:tab w:val="num" w:pos="4320"/>
        </w:tabs>
        <w:ind w:left="0" w:firstLine="3600"/>
      </w:pPr>
      <w:rPr>
        <w:rFonts w:ascii="Arial" w:hAnsi="Arial" w:cs="Arial"/>
        <w:b w:val="0"/>
        <w:i w:val="0"/>
        <w:caps w:val="0"/>
        <w:sz w:val="24"/>
        <w:u w:val="none"/>
      </w:rPr>
    </w:lvl>
    <w:lvl w:ilvl="6">
      <w:start w:val="1"/>
      <w:numFmt w:val="lowerLetter"/>
      <w:pStyle w:val="ArticleExhL7"/>
      <w:lvlText w:val="%7."/>
      <w:lvlJc w:val="left"/>
      <w:pPr>
        <w:tabs>
          <w:tab w:val="num" w:pos="5040"/>
        </w:tabs>
        <w:ind w:left="0" w:firstLine="4320"/>
      </w:pPr>
      <w:rPr>
        <w:rFonts w:ascii="Arial" w:hAnsi="Arial" w:cs="Arial"/>
        <w:b w:val="0"/>
        <w:i w:val="0"/>
        <w:caps w:val="0"/>
        <w:color w:val="auto"/>
        <w:sz w:val="24"/>
        <w:u w:val="none"/>
      </w:rPr>
    </w:lvl>
    <w:lvl w:ilvl="7">
      <w:start w:val="1"/>
      <w:numFmt w:val="lowerRoman"/>
      <w:pStyle w:val="ArticleExhL8"/>
      <w:lvlText w:val="%8."/>
      <w:lvlJc w:val="left"/>
      <w:pPr>
        <w:tabs>
          <w:tab w:val="num" w:pos="5760"/>
        </w:tabs>
        <w:ind w:left="0" w:firstLine="5040"/>
      </w:pPr>
      <w:rPr>
        <w:rFonts w:ascii="Arial" w:hAnsi="Arial" w:cs="Arial"/>
        <w:b w:val="0"/>
        <w:i w:val="0"/>
        <w:caps w:val="0"/>
        <w:color w:val="auto"/>
        <w:sz w:val="24"/>
        <w:u w:val="none"/>
      </w:rPr>
    </w:lvl>
    <w:lvl w:ilvl="8">
      <w:start w:val="1"/>
      <w:numFmt w:val="decimal"/>
      <w:pStyle w:val="ArticleExhL9"/>
      <w:lvlText w:val="%9."/>
      <w:lvlJc w:val="left"/>
      <w:pPr>
        <w:tabs>
          <w:tab w:val="num" w:pos="6480"/>
        </w:tabs>
        <w:ind w:left="0" w:firstLine="5760"/>
      </w:pPr>
      <w:rPr>
        <w:rFonts w:ascii="Arial" w:hAnsi="Arial" w:cs="Arial"/>
        <w:b w:val="0"/>
        <w:i w:val="0"/>
        <w:caps w:val="0"/>
        <w:color w:val="auto"/>
        <w:sz w:val="24"/>
        <w:u w:val="none"/>
      </w:rPr>
    </w:lvl>
  </w:abstractNum>
  <w:abstractNum w:abstractNumId="71" w15:restartNumberingAfterBreak="0">
    <w:nsid w:val="69CF05C0"/>
    <w:multiLevelType w:val="hybridMultilevel"/>
    <w:tmpl w:val="88F49936"/>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72" w15:restartNumberingAfterBreak="0">
    <w:nsid w:val="6BD51DDF"/>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71592346"/>
    <w:multiLevelType w:val="multilevel"/>
    <w:tmpl w:val="DD0A677C"/>
    <w:lvl w:ilvl="0">
      <w:start w:val="1"/>
      <w:numFmt w:val="decimal"/>
      <w:pStyle w:val="Otten5L1"/>
      <w:lvlText w:val="%1."/>
      <w:lvlJc w:val="left"/>
      <w:pPr>
        <w:tabs>
          <w:tab w:val="num" w:pos="2160"/>
        </w:tabs>
        <w:ind w:left="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Otten5L2"/>
      <w:lvlText w:val="(%2)"/>
      <w:lvlJc w:val="left"/>
      <w:pPr>
        <w:tabs>
          <w:tab w:val="num" w:pos="2880"/>
        </w:tabs>
        <w:ind w:left="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Otten5L3"/>
      <w:lvlText w:val="(%3)"/>
      <w:lvlJc w:val="left"/>
      <w:pPr>
        <w:tabs>
          <w:tab w:val="num" w:pos="3600"/>
        </w:tabs>
        <w:ind w:left="0" w:firstLine="288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tten5L4"/>
      <w:lvlText w:val="%4."/>
      <w:lvlJc w:val="left"/>
      <w:pPr>
        <w:tabs>
          <w:tab w:val="num" w:pos="4320"/>
        </w:tabs>
        <w:ind w:left="216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Otten5L5"/>
      <w:lvlText w:val="(%5)"/>
      <w:lvlJc w:val="left"/>
      <w:pPr>
        <w:tabs>
          <w:tab w:val="num" w:pos="5040"/>
        </w:tabs>
        <w:ind w:left="288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tten5L6"/>
      <w:lvlText w:val="%6)"/>
      <w:lvlJc w:val="left"/>
      <w:pPr>
        <w:tabs>
          <w:tab w:val="num" w:pos="5040"/>
        </w:tabs>
        <w:ind w:left="3600" w:firstLine="72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Otten5L7"/>
      <w:lvlText w:val="%7)"/>
      <w:lvlJc w:val="left"/>
      <w:pPr>
        <w:tabs>
          <w:tab w:val="num" w:pos="5760"/>
        </w:tabs>
        <w:ind w:left="360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Otten5L8"/>
      <w:lvlText w:val="%8."/>
      <w:lvlJc w:val="left"/>
      <w:pPr>
        <w:tabs>
          <w:tab w:val="num" w:pos="6480"/>
        </w:tabs>
        <w:ind w:left="432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Otten5L9"/>
      <w:lvlText w:val="%9."/>
      <w:lvlJc w:val="left"/>
      <w:pPr>
        <w:tabs>
          <w:tab w:val="num" w:pos="7200"/>
        </w:tabs>
        <w:ind w:left="432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4" w15:restartNumberingAfterBreak="0">
    <w:nsid w:val="73317528"/>
    <w:multiLevelType w:val="hybridMultilevel"/>
    <w:tmpl w:val="95CA0FD0"/>
    <w:lvl w:ilvl="0" w:tplc="04090003">
      <w:start w:val="1"/>
      <w:numFmt w:val="bullet"/>
      <w:lvlText w:val="o"/>
      <w:lvlJc w:val="left"/>
      <w:pPr>
        <w:ind w:left="2340" w:hanging="360"/>
      </w:pPr>
      <w:rPr>
        <w:rFonts w:ascii="Courier New" w:hAnsi="Courier New" w:cs="Courier New" w:hint="default"/>
      </w:rPr>
    </w:lvl>
    <w:lvl w:ilvl="1" w:tplc="04090003">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75" w15:restartNumberingAfterBreak="0">
    <w:nsid w:val="7729279A"/>
    <w:multiLevelType w:val="hybridMultilevel"/>
    <w:tmpl w:val="EAA2CFEC"/>
    <w:lvl w:ilvl="0" w:tplc="249A6BA2">
      <w:start w:val="1"/>
      <w:numFmt w:val="bullet"/>
      <w:pStyle w:val="CapSignature"/>
      <w:lvlText w:val=""/>
      <w:lvlJc w:val="left"/>
      <w:pPr>
        <w:tabs>
          <w:tab w:val="num" w:pos="1440"/>
        </w:tabs>
        <w:ind w:left="1440" w:hanging="720"/>
      </w:pPr>
      <w:rPr>
        <w:rFonts w:ascii="Symbol" w:hAnsi="Symbol" w:hint="default"/>
      </w:rPr>
    </w:lvl>
    <w:lvl w:ilvl="1" w:tplc="86E0C372" w:tentative="1">
      <w:start w:val="1"/>
      <w:numFmt w:val="bullet"/>
      <w:lvlText w:val="o"/>
      <w:lvlJc w:val="left"/>
      <w:pPr>
        <w:tabs>
          <w:tab w:val="num" w:pos="1440"/>
        </w:tabs>
        <w:ind w:left="1440" w:hanging="360"/>
      </w:pPr>
      <w:rPr>
        <w:rFonts w:ascii="Courier New" w:hAnsi="Courier New" w:cs="Courier New" w:hint="default"/>
      </w:rPr>
    </w:lvl>
    <w:lvl w:ilvl="2" w:tplc="81B0A5F2" w:tentative="1">
      <w:start w:val="1"/>
      <w:numFmt w:val="bullet"/>
      <w:lvlText w:val=""/>
      <w:lvlJc w:val="left"/>
      <w:pPr>
        <w:tabs>
          <w:tab w:val="num" w:pos="2160"/>
        </w:tabs>
        <w:ind w:left="2160" w:hanging="360"/>
      </w:pPr>
      <w:rPr>
        <w:rFonts w:ascii="Wingdings" w:hAnsi="Wingdings" w:hint="default"/>
      </w:rPr>
    </w:lvl>
    <w:lvl w:ilvl="3" w:tplc="C2ACE452" w:tentative="1">
      <w:start w:val="1"/>
      <w:numFmt w:val="bullet"/>
      <w:lvlText w:val=""/>
      <w:lvlJc w:val="left"/>
      <w:pPr>
        <w:tabs>
          <w:tab w:val="num" w:pos="2880"/>
        </w:tabs>
        <w:ind w:left="2880" w:hanging="360"/>
      </w:pPr>
      <w:rPr>
        <w:rFonts w:ascii="Symbol" w:hAnsi="Symbol" w:hint="default"/>
      </w:rPr>
    </w:lvl>
    <w:lvl w:ilvl="4" w:tplc="9ED4987E" w:tentative="1">
      <w:start w:val="1"/>
      <w:numFmt w:val="bullet"/>
      <w:lvlText w:val="o"/>
      <w:lvlJc w:val="left"/>
      <w:pPr>
        <w:tabs>
          <w:tab w:val="num" w:pos="3600"/>
        </w:tabs>
        <w:ind w:left="3600" w:hanging="360"/>
      </w:pPr>
      <w:rPr>
        <w:rFonts w:ascii="Courier New" w:hAnsi="Courier New" w:cs="Courier New" w:hint="default"/>
      </w:rPr>
    </w:lvl>
    <w:lvl w:ilvl="5" w:tplc="92A420DC" w:tentative="1">
      <w:start w:val="1"/>
      <w:numFmt w:val="bullet"/>
      <w:lvlText w:val=""/>
      <w:lvlJc w:val="left"/>
      <w:pPr>
        <w:tabs>
          <w:tab w:val="num" w:pos="4320"/>
        </w:tabs>
        <w:ind w:left="4320" w:hanging="360"/>
      </w:pPr>
      <w:rPr>
        <w:rFonts w:ascii="Wingdings" w:hAnsi="Wingdings" w:hint="default"/>
      </w:rPr>
    </w:lvl>
    <w:lvl w:ilvl="6" w:tplc="12BC0FA4" w:tentative="1">
      <w:start w:val="1"/>
      <w:numFmt w:val="bullet"/>
      <w:lvlText w:val=""/>
      <w:lvlJc w:val="left"/>
      <w:pPr>
        <w:tabs>
          <w:tab w:val="num" w:pos="5040"/>
        </w:tabs>
        <w:ind w:left="5040" w:hanging="360"/>
      </w:pPr>
      <w:rPr>
        <w:rFonts w:ascii="Symbol" w:hAnsi="Symbol" w:hint="default"/>
      </w:rPr>
    </w:lvl>
    <w:lvl w:ilvl="7" w:tplc="7B4C6E40" w:tentative="1">
      <w:start w:val="1"/>
      <w:numFmt w:val="bullet"/>
      <w:lvlText w:val="o"/>
      <w:lvlJc w:val="left"/>
      <w:pPr>
        <w:tabs>
          <w:tab w:val="num" w:pos="5760"/>
        </w:tabs>
        <w:ind w:left="5760" w:hanging="360"/>
      </w:pPr>
      <w:rPr>
        <w:rFonts w:ascii="Courier New" w:hAnsi="Courier New" w:cs="Courier New" w:hint="default"/>
      </w:rPr>
    </w:lvl>
    <w:lvl w:ilvl="8" w:tplc="00065CC2"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78702BC0"/>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15:restartNumberingAfterBreak="0">
    <w:nsid w:val="78884E9A"/>
    <w:multiLevelType w:val="hybridMultilevel"/>
    <w:tmpl w:val="9B3CE858"/>
    <w:lvl w:ilvl="0" w:tplc="CD2CD02A">
      <w:start w:val="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93B0FEF"/>
    <w:multiLevelType w:val="hybridMultilevel"/>
    <w:tmpl w:val="E8745116"/>
    <w:lvl w:ilvl="0" w:tplc="D4626B96">
      <w:start w:val="1"/>
      <w:numFmt w:val="bullet"/>
      <w:pStyle w:val="FlushRightDotLeader"/>
      <w:lvlText w:val=""/>
      <w:lvlJc w:val="left"/>
      <w:pPr>
        <w:tabs>
          <w:tab w:val="num" w:pos="1440"/>
        </w:tabs>
        <w:ind w:left="1440" w:hanging="720"/>
      </w:pPr>
      <w:rPr>
        <w:rFonts w:ascii="Symbol" w:hAnsi="Symbol" w:hint="default"/>
      </w:rPr>
    </w:lvl>
    <w:lvl w:ilvl="1" w:tplc="D7AA566E" w:tentative="1">
      <w:start w:val="1"/>
      <w:numFmt w:val="bullet"/>
      <w:lvlText w:val="o"/>
      <w:lvlJc w:val="left"/>
      <w:pPr>
        <w:tabs>
          <w:tab w:val="num" w:pos="1440"/>
        </w:tabs>
        <w:ind w:left="1440" w:hanging="360"/>
      </w:pPr>
      <w:rPr>
        <w:rFonts w:ascii="Courier New" w:hAnsi="Courier New" w:cs="Courier New" w:hint="default"/>
      </w:rPr>
    </w:lvl>
    <w:lvl w:ilvl="2" w:tplc="5320609A" w:tentative="1">
      <w:start w:val="1"/>
      <w:numFmt w:val="bullet"/>
      <w:lvlText w:val=""/>
      <w:lvlJc w:val="left"/>
      <w:pPr>
        <w:tabs>
          <w:tab w:val="num" w:pos="2160"/>
        </w:tabs>
        <w:ind w:left="2160" w:hanging="360"/>
      </w:pPr>
      <w:rPr>
        <w:rFonts w:ascii="Wingdings" w:hAnsi="Wingdings" w:hint="default"/>
      </w:rPr>
    </w:lvl>
    <w:lvl w:ilvl="3" w:tplc="4F46A658" w:tentative="1">
      <w:start w:val="1"/>
      <w:numFmt w:val="bullet"/>
      <w:lvlText w:val=""/>
      <w:lvlJc w:val="left"/>
      <w:pPr>
        <w:tabs>
          <w:tab w:val="num" w:pos="2880"/>
        </w:tabs>
        <w:ind w:left="2880" w:hanging="360"/>
      </w:pPr>
      <w:rPr>
        <w:rFonts w:ascii="Symbol" w:hAnsi="Symbol" w:hint="default"/>
      </w:rPr>
    </w:lvl>
    <w:lvl w:ilvl="4" w:tplc="188AC644" w:tentative="1">
      <w:start w:val="1"/>
      <w:numFmt w:val="bullet"/>
      <w:lvlText w:val="o"/>
      <w:lvlJc w:val="left"/>
      <w:pPr>
        <w:tabs>
          <w:tab w:val="num" w:pos="3600"/>
        </w:tabs>
        <w:ind w:left="3600" w:hanging="360"/>
      </w:pPr>
      <w:rPr>
        <w:rFonts w:ascii="Courier New" w:hAnsi="Courier New" w:cs="Courier New" w:hint="default"/>
      </w:rPr>
    </w:lvl>
    <w:lvl w:ilvl="5" w:tplc="D0E4317E" w:tentative="1">
      <w:start w:val="1"/>
      <w:numFmt w:val="bullet"/>
      <w:lvlText w:val=""/>
      <w:lvlJc w:val="left"/>
      <w:pPr>
        <w:tabs>
          <w:tab w:val="num" w:pos="4320"/>
        </w:tabs>
        <w:ind w:left="4320" w:hanging="360"/>
      </w:pPr>
      <w:rPr>
        <w:rFonts w:ascii="Wingdings" w:hAnsi="Wingdings" w:hint="default"/>
      </w:rPr>
    </w:lvl>
    <w:lvl w:ilvl="6" w:tplc="3F284440" w:tentative="1">
      <w:start w:val="1"/>
      <w:numFmt w:val="bullet"/>
      <w:lvlText w:val=""/>
      <w:lvlJc w:val="left"/>
      <w:pPr>
        <w:tabs>
          <w:tab w:val="num" w:pos="5040"/>
        </w:tabs>
        <w:ind w:left="5040" w:hanging="360"/>
      </w:pPr>
      <w:rPr>
        <w:rFonts w:ascii="Symbol" w:hAnsi="Symbol" w:hint="default"/>
      </w:rPr>
    </w:lvl>
    <w:lvl w:ilvl="7" w:tplc="BB70628A" w:tentative="1">
      <w:start w:val="1"/>
      <w:numFmt w:val="bullet"/>
      <w:lvlText w:val="o"/>
      <w:lvlJc w:val="left"/>
      <w:pPr>
        <w:tabs>
          <w:tab w:val="num" w:pos="5760"/>
        </w:tabs>
        <w:ind w:left="5760" w:hanging="360"/>
      </w:pPr>
      <w:rPr>
        <w:rFonts w:ascii="Courier New" w:hAnsi="Courier New" w:cs="Courier New" w:hint="default"/>
      </w:rPr>
    </w:lvl>
    <w:lvl w:ilvl="8" w:tplc="B4CC8B0E"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79866860"/>
    <w:multiLevelType w:val="hybridMultilevel"/>
    <w:tmpl w:val="16B0B4F4"/>
    <w:lvl w:ilvl="0" w:tplc="170A243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0" w15:restartNumberingAfterBreak="0">
    <w:nsid w:val="7A630B5B"/>
    <w:multiLevelType w:val="hybridMultilevel"/>
    <w:tmpl w:val="099870CE"/>
    <w:lvl w:ilvl="0" w:tplc="20C6A85E">
      <w:start w:val="1"/>
      <w:numFmt w:val="lowerRoman"/>
      <w:lvlText w:val="(%1)"/>
      <w:lvlJc w:val="left"/>
      <w:pPr>
        <w:ind w:left="1440" w:hanging="360"/>
      </w:pPr>
      <w:rPr>
        <w:rFonts w:ascii="Arial" w:hAnsi="Arial" w:cs="Arial"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1" w15:restartNumberingAfterBreak="0">
    <w:nsid w:val="7B90111C"/>
    <w:multiLevelType w:val="hybridMultilevel"/>
    <w:tmpl w:val="18E6A9C4"/>
    <w:lvl w:ilvl="0" w:tplc="51D27292">
      <w:start w:val="1"/>
      <w:numFmt w:val="upperLetter"/>
      <w:pStyle w:val="ShortLines"/>
      <w:lvlText w:val="%1."/>
      <w:lvlJc w:val="left"/>
      <w:pPr>
        <w:tabs>
          <w:tab w:val="num" w:pos="1440"/>
        </w:tabs>
        <w:ind w:left="0" w:firstLine="720"/>
      </w:pPr>
      <w:rPr>
        <w:rFonts w:hint="default"/>
      </w:rPr>
    </w:lvl>
    <w:lvl w:ilvl="1" w:tplc="C32AAE58" w:tentative="1">
      <w:start w:val="1"/>
      <w:numFmt w:val="lowerLetter"/>
      <w:lvlText w:val="%2."/>
      <w:lvlJc w:val="left"/>
      <w:pPr>
        <w:tabs>
          <w:tab w:val="num" w:pos="1440"/>
        </w:tabs>
        <w:ind w:left="1440" w:hanging="360"/>
      </w:pPr>
    </w:lvl>
    <w:lvl w:ilvl="2" w:tplc="D8D611A8" w:tentative="1">
      <w:start w:val="1"/>
      <w:numFmt w:val="lowerRoman"/>
      <w:lvlText w:val="%3."/>
      <w:lvlJc w:val="right"/>
      <w:pPr>
        <w:tabs>
          <w:tab w:val="num" w:pos="2160"/>
        </w:tabs>
        <w:ind w:left="2160" w:hanging="180"/>
      </w:pPr>
    </w:lvl>
    <w:lvl w:ilvl="3" w:tplc="A1D6355A" w:tentative="1">
      <w:start w:val="1"/>
      <w:numFmt w:val="decimal"/>
      <w:lvlText w:val="%4."/>
      <w:lvlJc w:val="left"/>
      <w:pPr>
        <w:tabs>
          <w:tab w:val="num" w:pos="2880"/>
        </w:tabs>
        <w:ind w:left="2880" w:hanging="360"/>
      </w:pPr>
    </w:lvl>
    <w:lvl w:ilvl="4" w:tplc="3EB6281E" w:tentative="1">
      <w:start w:val="1"/>
      <w:numFmt w:val="lowerLetter"/>
      <w:lvlText w:val="%5."/>
      <w:lvlJc w:val="left"/>
      <w:pPr>
        <w:tabs>
          <w:tab w:val="num" w:pos="3600"/>
        </w:tabs>
        <w:ind w:left="3600" w:hanging="360"/>
      </w:pPr>
    </w:lvl>
    <w:lvl w:ilvl="5" w:tplc="85347CFA" w:tentative="1">
      <w:start w:val="1"/>
      <w:numFmt w:val="lowerRoman"/>
      <w:lvlText w:val="%6."/>
      <w:lvlJc w:val="right"/>
      <w:pPr>
        <w:tabs>
          <w:tab w:val="num" w:pos="4320"/>
        </w:tabs>
        <w:ind w:left="4320" w:hanging="180"/>
      </w:pPr>
    </w:lvl>
    <w:lvl w:ilvl="6" w:tplc="DF0EC1B6" w:tentative="1">
      <w:start w:val="1"/>
      <w:numFmt w:val="decimal"/>
      <w:lvlText w:val="%7."/>
      <w:lvlJc w:val="left"/>
      <w:pPr>
        <w:tabs>
          <w:tab w:val="num" w:pos="5040"/>
        </w:tabs>
        <w:ind w:left="5040" w:hanging="360"/>
      </w:pPr>
    </w:lvl>
    <w:lvl w:ilvl="7" w:tplc="D45A2F94" w:tentative="1">
      <w:start w:val="1"/>
      <w:numFmt w:val="lowerLetter"/>
      <w:lvlText w:val="%8."/>
      <w:lvlJc w:val="left"/>
      <w:pPr>
        <w:tabs>
          <w:tab w:val="num" w:pos="5760"/>
        </w:tabs>
        <w:ind w:left="5760" w:hanging="360"/>
      </w:pPr>
    </w:lvl>
    <w:lvl w:ilvl="8" w:tplc="B7188F46" w:tentative="1">
      <w:start w:val="1"/>
      <w:numFmt w:val="lowerRoman"/>
      <w:lvlText w:val="%9."/>
      <w:lvlJc w:val="right"/>
      <w:pPr>
        <w:tabs>
          <w:tab w:val="num" w:pos="6480"/>
        </w:tabs>
        <w:ind w:left="6480" w:hanging="180"/>
      </w:pPr>
    </w:lvl>
  </w:abstractNum>
  <w:abstractNum w:abstractNumId="82" w15:restartNumberingAfterBreak="0">
    <w:nsid w:val="7D6902D0"/>
    <w:multiLevelType w:val="hybridMultilevel"/>
    <w:tmpl w:val="0FC2F7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DF74197"/>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4" w15:restartNumberingAfterBreak="0">
    <w:nsid w:val="7EB37DA7"/>
    <w:multiLevelType w:val="hybridMultilevel"/>
    <w:tmpl w:val="BEA65EE0"/>
    <w:lvl w:ilvl="0" w:tplc="B7525B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39880629">
    <w:abstractNumId w:val="44"/>
  </w:num>
  <w:num w:numId="2" w16cid:durableId="763766080">
    <w:abstractNumId w:val="15"/>
  </w:num>
  <w:num w:numId="3" w16cid:durableId="1088228570">
    <w:abstractNumId w:val="9"/>
  </w:num>
  <w:num w:numId="4" w16cid:durableId="470904637">
    <w:abstractNumId w:val="7"/>
  </w:num>
  <w:num w:numId="5" w16cid:durableId="1294285269">
    <w:abstractNumId w:val="6"/>
  </w:num>
  <w:num w:numId="6" w16cid:durableId="1759211838">
    <w:abstractNumId w:val="5"/>
  </w:num>
  <w:num w:numId="7" w16cid:durableId="1178618151">
    <w:abstractNumId w:val="4"/>
  </w:num>
  <w:num w:numId="8" w16cid:durableId="2085488432">
    <w:abstractNumId w:val="8"/>
  </w:num>
  <w:num w:numId="9" w16cid:durableId="1700160233">
    <w:abstractNumId w:val="3"/>
  </w:num>
  <w:num w:numId="10" w16cid:durableId="1427723807">
    <w:abstractNumId w:val="2"/>
  </w:num>
  <w:num w:numId="11" w16cid:durableId="1336498490">
    <w:abstractNumId w:val="1"/>
  </w:num>
  <w:num w:numId="12" w16cid:durableId="6103392">
    <w:abstractNumId w:val="0"/>
  </w:num>
  <w:num w:numId="13" w16cid:durableId="2105152192">
    <w:abstractNumId w:val="12"/>
  </w:num>
  <w:num w:numId="14" w16cid:durableId="896086845">
    <w:abstractNumId w:val="70"/>
  </w:num>
  <w:num w:numId="15" w16cid:durableId="604925149">
    <w:abstractNumId w:val="13"/>
  </w:num>
  <w:num w:numId="16" w16cid:durableId="654993880">
    <w:abstractNumId w:val="55"/>
  </w:num>
  <w:num w:numId="17" w16cid:durableId="1603806973">
    <w:abstractNumId w:val="1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pStyle w:val="Level5"/>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 w16cid:durableId="1659992209">
    <w:abstractNumId w:val="45"/>
  </w:num>
  <w:num w:numId="19" w16cid:durableId="890533086">
    <w:abstractNumId w:val="49"/>
  </w:num>
  <w:num w:numId="20" w16cid:durableId="537278098">
    <w:abstractNumId w:val="22"/>
  </w:num>
  <w:num w:numId="21" w16cid:durableId="1858884036">
    <w:abstractNumId w:val="64"/>
  </w:num>
  <w:num w:numId="22" w16cid:durableId="2090424717">
    <w:abstractNumId w:val="19"/>
  </w:num>
  <w:num w:numId="23" w16cid:durableId="1363087693">
    <w:abstractNumId w:val="73"/>
  </w:num>
  <w:num w:numId="24" w16cid:durableId="1100683797">
    <w:abstractNumId w:val="75"/>
  </w:num>
  <w:num w:numId="25" w16cid:durableId="1289975521">
    <w:abstractNumId w:val="78"/>
  </w:num>
  <w:num w:numId="26" w16cid:durableId="2139370909">
    <w:abstractNumId w:val="20"/>
  </w:num>
  <w:num w:numId="27" w16cid:durableId="642123139">
    <w:abstractNumId w:val="81"/>
  </w:num>
  <w:num w:numId="28" w16cid:durableId="655688874">
    <w:abstractNumId w:val="43"/>
  </w:num>
  <w:num w:numId="29" w16cid:durableId="691105608">
    <w:abstractNumId w:val="18"/>
  </w:num>
  <w:num w:numId="30" w16cid:durableId="1433086676">
    <w:abstractNumId w:val="25"/>
  </w:num>
  <w:num w:numId="31" w16cid:durableId="1700928248">
    <w:abstractNumId w:val="36"/>
  </w:num>
  <w:num w:numId="32" w16cid:durableId="653335790">
    <w:abstractNumId w:val="48"/>
  </w:num>
  <w:num w:numId="33" w16cid:durableId="768350523">
    <w:abstractNumId w:val="66"/>
  </w:num>
  <w:num w:numId="34" w16cid:durableId="1881822688">
    <w:abstractNumId w:val="57"/>
  </w:num>
  <w:num w:numId="35" w16cid:durableId="310017887">
    <w:abstractNumId w:val="79"/>
  </w:num>
  <w:num w:numId="36" w16cid:durableId="1979188294">
    <w:abstractNumId w:val="52"/>
  </w:num>
  <w:num w:numId="37" w16cid:durableId="757556884">
    <w:abstractNumId w:val="65"/>
  </w:num>
  <w:num w:numId="38" w16cid:durableId="984315009">
    <w:abstractNumId w:val="16"/>
  </w:num>
  <w:num w:numId="39" w16cid:durableId="341669184">
    <w:abstractNumId w:val="51"/>
  </w:num>
  <w:num w:numId="40" w16cid:durableId="1559629719">
    <w:abstractNumId w:val="34"/>
  </w:num>
  <w:num w:numId="41" w16cid:durableId="1874268678">
    <w:abstractNumId w:val="29"/>
  </w:num>
  <w:num w:numId="42" w16cid:durableId="1028339828">
    <w:abstractNumId w:val="32"/>
  </w:num>
  <w:num w:numId="43" w16cid:durableId="1337490282">
    <w:abstractNumId w:val="80"/>
  </w:num>
  <w:num w:numId="44" w16cid:durableId="781916923">
    <w:abstractNumId w:val="30"/>
  </w:num>
  <w:num w:numId="45" w16cid:durableId="700132712">
    <w:abstractNumId w:val="47"/>
  </w:num>
  <w:num w:numId="46" w16cid:durableId="1296376498">
    <w:abstractNumId w:val="23"/>
  </w:num>
  <w:num w:numId="47" w16cid:durableId="1651246179">
    <w:abstractNumId w:val="76"/>
  </w:num>
  <w:num w:numId="48" w16cid:durableId="629436014">
    <w:abstractNumId w:val="83"/>
  </w:num>
  <w:num w:numId="49" w16cid:durableId="1953128964">
    <w:abstractNumId w:val="37"/>
  </w:num>
  <w:num w:numId="50" w16cid:durableId="1706562895">
    <w:abstractNumId w:val="72"/>
  </w:num>
  <w:num w:numId="51" w16cid:durableId="102459545">
    <w:abstractNumId w:val="46"/>
  </w:num>
  <w:num w:numId="52" w16cid:durableId="1394353901">
    <w:abstractNumId w:val="54"/>
  </w:num>
  <w:num w:numId="53" w16cid:durableId="311102480">
    <w:abstractNumId w:val="63"/>
  </w:num>
  <w:num w:numId="54" w16cid:durableId="1156267356">
    <w:abstractNumId w:val="77"/>
  </w:num>
  <w:num w:numId="55" w16cid:durableId="2094084678">
    <w:abstractNumId w:val="11"/>
  </w:num>
  <w:num w:numId="56" w16cid:durableId="920523083">
    <w:abstractNumId w:val="84"/>
  </w:num>
  <w:num w:numId="57" w16cid:durableId="782767473">
    <w:abstractNumId w:val="40"/>
  </w:num>
  <w:num w:numId="58" w16cid:durableId="895165787">
    <w:abstractNumId w:val="21"/>
  </w:num>
  <w:num w:numId="59" w16cid:durableId="58434517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28189476">
    <w:abstractNumId w:val="17"/>
  </w:num>
  <w:num w:numId="61" w16cid:durableId="1558777630">
    <w:abstractNumId w:val="82"/>
  </w:num>
  <w:num w:numId="62" w16cid:durableId="75564378">
    <w:abstractNumId w:val="28"/>
  </w:num>
  <w:num w:numId="63" w16cid:durableId="133180783">
    <w:abstractNumId w:val="58"/>
  </w:num>
  <w:num w:numId="64" w16cid:durableId="358051707">
    <w:abstractNumId w:val="60"/>
  </w:num>
  <w:num w:numId="65" w16cid:durableId="472676813">
    <w:abstractNumId w:val="35"/>
  </w:num>
  <w:num w:numId="66" w16cid:durableId="1130127164">
    <w:abstractNumId w:val="26"/>
  </w:num>
  <w:num w:numId="67" w16cid:durableId="457648063">
    <w:abstractNumId w:val="53"/>
  </w:num>
  <w:num w:numId="68" w16cid:durableId="1013145142">
    <w:abstractNumId w:val="42"/>
  </w:num>
  <w:num w:numId="69" w16cid:durableId="2109109999">
    <w:abstractNumId w:val="33"/>
  </w:num>
  <w:num w:numId="70" w16cid:durableId="474875366">
    <w:abstractNumId w:val="61"/>
  </w:num>
  <w:num w:numId="71" w16cid:durableId="1628504437">
    <w:abstractNumId w:val="41"/>
  </w:num>
  <w:num w:numId="72" w16cid:durableId="605626105">
    <w:abstractNumId w:val="68"/>
  </w:num>
  <w:num w:numId="73" w16cid:durableId="1687946568">
    <w:abstractNumId w:val="39"/>
  </w:num>
  <w:num w:numId="74" w16cid:durableId="147930027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414980292">
    <w:abstractNumId w:val="22"/>
  </w:num>
  <w:num w:numId="76" w16cid:durableId="234750655">
    <w:abstractNumId w:val="22"/>
  </w:num>
  <w:num w:numId="77" w16cid:durableId="938829741">
    <w:abstractNumId w:val="22"/>
  </w:num>
  <w:num w:numId="78" w16cid:durableId="1014115642">
    <w:abstractNumId w:val="14"/>
  </w:num>
  <w:num w:numId="79" w16cid:durableId="1394893059">
    <w:abstractNumId w:val="22"/>
  </w:num>
  <w:num w:numId="80" w16cid:durableId="1164394746">
    <w:abstractNumId w:val="22"/>
  </w:num>
  <w:num w:numId="81" w16cid:durableId="1016423154">
    <w:abstractNumId w:val="22"/>
  </w:num>
  <w:num w:numId="82" w16cid:durableId="994602908">
    <w:abstractNumId w:val="22"/>
  </w:num>
  <w:num w:numId="83" w16cid:durableId="881599148">
    <w:abstractNumId w:val="22"/>
  </w:num>
  <w:num w:numId="84" w16cid:durableId="1231572060">
    <w:abstractNumId w:val="59"/>
  </w:num>
  <w:num w:numId="85" w16cid:durableId="1683631588">
    <w:abstractNumId w:val="27"/>
  </w:num>
  <w:num w:numId="86" w16cid:durableId="1854802803">
    <w:abstractNumId w:val="24"/>
  </w:num>
  <w:num w:numId="87" w16cid:durableId="1700472186">
    <w:abstractNumId w:val="71"/>
  </w:num>
  <w:num w:numId="88" w16cid:durableId="2113938104">
    <w:abstractNumId w:val="74"/>
  </w:num>
  <w:num w:numId="89" w16cid:durableId="875846451">
    <w:abstractNumId w:val="22"/>
    <w:lvlOverride w:ilvl="0">
      <w:lvl w:ilvl="0">
        <w:start w:val="1"/>
        <w:numFmt w:val="decimal"/>
        <w:pStyle w:val="ArticleL1"/>
        <w:suff w:val="space"/>
        <w:lvlText w:val="Article %1"/>
        <w:lvlJc w:val="center"/>
        <w:pPr>
          <w:ind w:left="0" w:firstLine="0"/>
        </w:pPr>
        <w:rPr>
          <w:rFonts w:hint="default"/>
        </w:rPr>
      </w:lvl>
    </w:lvlOverride>
    <w:lvlOverride w:ilvl="1">
      <w:lvl w:ilvl="1">
        <w:start w:val="1"/>
        <w:numFmt w:val="decimal"/>
        <w:pStyle w:val="ArticleL2"/>
        <w:isLgl/>
        <w:lvlText w:val="%1.%2"/>
        <w:lvlJc w:val="left"/>
        <w:pPr>
          <w:tabs>
            <w:tab w:val="num" w:pos="720"/>
          </w:tabs>
          <w:ind w:left="0" w:firstLine="720"/>
        </w:pPr>
      </w:lvl>
    </w:lvlOverride>
    <w:lvlOverride w:ilvl="2">
      <w:lvl w:ilvl="2">
        <w:start w:val="1"/>
        <w:numFmt w:val="upperLetter"/>
        <w:pStyle w:val="ArticleL3"/>
        <w:lvlText w:val="(%3)"/>
        <w:lvlJc w:val="left"/>
        <w:pPr>
          <w:tabs>
            <w:tab w:val="num" w:pos="1440"/>
          </w:tabs>
          <w:ind w:left="0" w:firstLine="720"/>
        </w:pPr>
        <w:rPr>
          <w:strike w:val="0"/>
          <w:color w:val="0000FF"/>
          <w:u w:val="double"/>
        </w:rPr>
      </w:lvl>
    </w:lvlOverride>
  </w:num>
  <w:num w:numId="90" w16cid:durableId="11540997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819232141">
    <w:abstractNumId w:val="22"/>
  </w:num>
  <w:num w:numId="92" w16cid:durableId="1147286697">
    <w:abstractNumId w:val="22"/>
  </w:num>
  <w:num w:numId="93" w16cid:durableId="1543207455">
    <w:abstractNumId w:val="22"/>
  </w:num>
  <w:num w:numId="94" w16cid:durableId="54344597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474369842">
    <w:abstractNumId w:val="22"/>
  </w:num>
  <w:num w:numId="96" w16cid:durableId="5005854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982782066">
    <w:abstractNumId w:val="67"/>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c0NDIztzQzszC1MDNS0lEKTi0uzszPAykwqwUAN5B8jCwAAAA="/>
  </w:docVars>
  <w:rsids>
    <w:rsidRoot w:val="0079779A"/>
    <w:rsid w:val="00002846"/>
    <w:rsid w:val="000041C6"/>
    <w:rsid w:val="000046FF"/>
    <w:rsid w:val="00006252"/>
    <w:rsid w:val="00007B14"/>
    <w:rsid w:val="0001012F"/>
    <w:rsid w:val="000114D3"/>
    <w:rsid w:val="000117E3"/>
    <w:rsid w:val="00012058"/>
    <w:rsid w:val="0001530F"/>
    <w:rsid w:val="00017ED2"/>
    <w:rsid w:val="000200B2"/>
    <w:rsid w:val="00020724"/>
    <w:rsid w:val="000208AC"/>
    <w:rsid w:val="0002305F"/>
    <w:rsid w:val="00023E19"/>
    <w:rsid w:val="00025C0E"/>
    <w:rsid w:val="00025C76"/>
    <w:rsid w:val="00025F9A"/>
    <w:rsid w:val="00027CAE"/>
    <w:rsid w:val="0003141A"/>
    <w:rsid w:val="00031CD3"/>
    <w:rsid w:val="00033FAF"/>
    <w:rsid w:val="0003498C"/>
    <w:rsid w:val="00036967"/>
    <w:rsid w:val="0003782B"/>
    <w:rsid w:val="000402B3"/>
    <w:rsid w:val="00040D22"/>
    <w:rsid w:val="00043D90"/>
    <w:rsid w:val="00044063"/>
    <w:rsid w:val="00044A4A"/>
    <w:rsid w:val="00044C00"/>
    <w:rsid w:val="00044F7A"/>
    <w:rsid w:val="000476C2"/>
    <w:rsid w:val="00047C22"/>
    <w:rsid w:val="0005044E"/>
    <w:rsid w:val="00054F9D"/>
    <w:rsid w:val="00063B07"/>
    <w:rsid w:val="00064565"/>
    <w:rsid w:val="00067250"/>
    <w:rsid w:val="00067DE5"/>
    <w:rsid w:val="000712D4"/>
    <w:rsid w:val="00071E6F"/>
    <w:rsid w:val="00072C59"/>
    <w:rsid w:val="00073024"/>
    <w:rsid w:val="000738FF"/>
    <w:rsid w:val="00073900"/>
    <w:rsid w:val="000740CC"/>
    <w:rsid w:val="00074ADD"/>
    <w:rsid w:val="000750CD"/>
    <w:rsid w:val="0008014A"/>
    <w:rsid w:val="00080BA5"/>
    <w:rsid w:val="0008294B"/>
    <w:rsid w:val="00083082"/>
    <w:rsid w:val="00084AA3"/>
    <w:rsid w:val="000854EB"/>
    <w:rsid w:val="000878F9"/>
    <w:rsid w:val="000917CB"/>
    <w:rsid w:val="0009281F"/>
    <w:rsid w:val="00095CF4"/>
    <w:rsid w:val="00096343"/>
    <w:rsid w:val="00096B2D"/>
    <w:rsid w:val="00096D73"/>
    <w:rsid w:val="00097EFB"/>
    <w:rsid w:val="000A0098"/>
    <w:rsid w:val="000A31A9"/>
    <w:rsid w:val="000A4390"/>
    <w:rsid w:val="000A50FF"/>
    <w:rsid w:val="000A6094"/>
    <w:rsid w:val="000B023F"/>
    <w:rsid w:val="000B02CB"/>
    <w:rsid w:val="000B0C38"/>
    <w:rsid w:val="000B506C"/>
    <w:rsid w:val="000B60EB"/>
    <w:rsid w:val="000C10DF"/>
    <w:rsid w:val="000C2F1C"/>
    <w:rsid w:val="000C4D03"/>
    <w:rsid w:val="000D0705"/>
    <w:rsid w:val="000D070C"/>
    <w:rsid w:val="000D0CBF"/>
    <w:rsid w:val="000D1DA7"/>
    <w:rsid w:val="000D4217"/>
    <w:rsid w:val="000D4304"/>
    <w:rsid w:val="000D485E"/>
    <w:rsid w:val="000D63A4"/>
    <w:rsid w:val="000D7249"/>
    <w:rsid w:val="000E0444"/>
    <w:rsid w:val="000E051C"/>
    <w:rsid w:val="000E117F"/>
    <w:rsid w:val="000E178A"/>
    <w:rsid w:val="000E2AA7"/>
    <w:rsid w:val="000E3246"/>
    <w:rsid w:val="000E3945"/>
    <w:rsid w:val="000E3A72"/>
    <w:rsid w:val="000E594C"/>
    <w:rsid w:val="000E6F90"/>
    <w:rsid w:val="000E6FA5"/>
    <w:rsid w:val="000E72AA"/>
    <w:rsid w:val="000F3110"/>
    <w:rsid w:val="000F438F"/>
    <w:rsid w:val="000F4CCB"/>
    <w:rsid w:val="000F55D2"/>
    <w:rsid w:val="000F5995"/>
    <w:rsid w:val="000F601D"/>
    <w:rsid w:val="000F6F9C"/>
    <w:rsid w:val="000F7716"/>
    <w:rsid w:val="001015A7"/>
    <w:rsid w:val="00101E7E"/>
    <w:rsid w:val="00102057"/>
    <w:rsid w:val="001046F8"/>
    <w:rsid w:val="00104763"/>
    <w:rsid w:val="001061F6"/>
    <w:rsid w:val="001078D4"/>
    <w:rsid w:val="00107D44"/>
    <w:rsid w:val="0011244D"/>
    <w:rsid w:val="001145A9"/>
    <w:rsid w:val="00115492"/>
    <w:rsid w:val="00115902"/>
    <w:rsid w:val="00116543"/>
    <w:rsid w:val="00123774"/>
    <w:rsid w:val="00125707"/>
    <w:rsid w:val="00126493"/>
    <w:rsid w:val="001305E4"/>
    <w:rsid w:val="00130AFA"/>
    <w:rsid w:val="001366EC"/>
    <w:rsid w:val="001369F6"/>
    <w:rsid w:val="0013789B"/>
    <w:rsid w:val="00141B38"/>
    <w:rsid w:val="0014333D"/>
    <w:rsid w:val="00145B1B"/>
    <w:rsid w:val="00145E1F"/>
    <w:rsid w:val="00147A7A"/>
    <w:rsid w:val="00150A41"/>
    <w:rsid w:val="00151EA5"/>
    <w:rsid w:val="0015474A"/>
    <w:rsid w:val="0015550C"/>
    <w:rsid w:val="001603D2"/>
    <w:rsid w:val="00160A3E"/>
    <w:rsid w:val="00161039"/>
    <w:rsid w:val="001611E7"/>
    <w:rsid w:val="00165727"/>
    <w:rsid w:val="001659AA"/>
    <w:rsid w:val="00167B1B"/>
    <w:rsid w:val="00167D98"/>
    <w:rsid w:val="001717D7"/>
    <w:rsid w:val="0017219B"/>
    <w:rsid w:val="00172422"/>
    <w:rsid w:val="00181299"/>
    <w:rsid w:val="00185159"/>
    <w:rsid w:val="0018547C"/>
    <w:rsid w:val="0019005D"/>
    <w:rsid w:val="001915E9"/>
    <w:rsid w:val="00192A44"/>
    <w:rsid w:val="00192EE9"/>
    <w:rsid w:val="00193777"/>
    <w:rsid w:val="001937A7"/>
    <w:rsid w:val="00193FFA"/>
    <w:rsid w:val="0019500D"/>
    <w:rsid w:val="00196560"/>
    <w:rsid w:val="001A1768"/>
    <w:rsid w:val="001A2DA3"/>
    <w:rsid w:val="001A51D3"/>
    <w:rsid w:val="001A5268"/>
    <w:rsid w:val="001B1558"/>
    <w:rsid w:val="001B23F2"/>
    <w:rsid w:val="001B539D"/>
    <w:rsid w:val="001B5C08"/>
    <w:rsid w:val="001B66DA"/>
    <w:rsid w:val="001B670B"/>
    <w:rsid w:val="001B7E31"/>
    <w:rsid w:val="001C274B"/>
    <w:rsid w:val="001C3598"/>
    <w:rsid w:val="001C3EF3"/>
    <w:rsid w:val="001D002A"/>
    <w:rsid w:val="001D0D0E"/>
    <w:rsid w:val="001D43EE"/>
    <w:rsid w:val="001D499F"/>
    <w:rsid w:val="001D5959"/>
    <w:rsid w:val="001D6C90"/>
    <w:rsid w:val="001E0D42"/>
    <w:rsid w:val="001E1272"/>
    <w:rsid w:val="001E1591"/>
    <w:rsid w:val="001E1CD3"/>
    <w:rsid w:val="001F04CD"/>
    <w:rsid w:val="001F15A1"/>
    <w:rsid w:val="001F1DA7"/>
    <w:rsid w:val="001F2A9A"/>
    <w:rsid w:val="001F33DE"/>
    <w:rsid w:val="001F3CDE"/>
    <w:rsid w:val="001F4A5B"/>
    <w:rsid w:val="001F4E42"/>
    <w:rsid w:val="001F6116"/>
    <w:rsid w:val="00200835"/>
    <w:rsid w:val="00201535"/>
    <w:rsid w:val="00203515"/>
    <w:rsid w:val="00204E0A"/>
    <w:rsid w:val="0021087C"/>
    <w:rsid w:val="00210972"/>
    <w:rsid w:val="0021102F"/>
    <w:rsid w:val="00212380"/>
    <w:rsid w:val="002132A3"/>
    <w:rsid w:val="00213BA7"/>
    <w:rsid w:val="0021499D"/>
    <w:rsid w:val="002153E3"/>
    <w:rsid w:val="00217746"/>
    <w:rsid w:val="00217CB2"/>
    <w:rsid w:val="002212EC"/>
    <w:rsid w:val="0022225D"/>
    <w:rsid w:val="002307BB"/>
    <w:rsid w:val="002309C3"/>
    <w:rsid w:val="002337DA"/>
    <w:rsid w:val="002373E6"/>
    <w:rsid w:val="002373F8"/>
    <w:rsid w:val="0024005D"/>
    <w:rsid w:val="0024019E"/>
    <w:rsid w:val="00242821"/>
    <w:rsid w:val="00247C45"/>
    <w:rsid w:val="002500B3"/>
    <w:rsid w:val="002512F4"/>
    <w:rsid w:val="00252D7F"/>
    <w:rsid w:val="002530EA"/>
    <w:rsid w:val="00253659"/>
    <w:rsid w:val="00254A0E"/>
    <w:rsid w:val="002560C8"/>
    <w:rsid w:val="00256534"/>
    <w:rsid w:val="002569A8"/>
    <w:rsid w:val="00257AC4"/>
    <w:rsid w:val="00257CD0"/>
    <w:rsid w:val="00261D06"/>
    <w:rsid w:val="0026578B"/>
    <w:rsid w:val="00265931"/>
    <w:rsid w:val="00267525"/>
    <w:rsid w:val="002707A3"/>
    <w:rsid w:val="00270F40"/>
    <w:rsid w:val="00273163"/>
    <w:rsid w:val="00275BC6"/>
    <w:rsid w:val="00275BCB"/>
    <w:rsid w:val="00275C9F"/>
    <w:rsid w:val="00277C1A"/>
    <w:rsid w:val="00281027"/>
    <w:rsid w:val="00281434"/>
    <w:rsid w:val="00282713"/>
    <w:rsid w:val="00284030"/>
    <w:rsid w:val="002841B0"/>
    <w:rsid w:val="00285635"/>
    <w:rsid w:val="00285CFC"/>
    <w:rsid w:val="002862D3"/>
    <w:rsid w:val="00286617"/>
    <w:rsid w:val="002868F3"/>
    <w:rsid w:val="00286D4A"/>
    <w:rsid w:val="002871CD"/>
    <w:rsid w:val="0029178D"/>
    <w:rsid w:val="002927F1"/>
    <w:rsid w:val="00294F96"/>
    <w:rsid w:val="002957DE"/>
    <w:rsid w:val="00295C27"/>
    <w:rsid w:val="00295D0D"/>
    <w:rsid w:val="002A2672"/>
    <w:rsid w:val="002A3166"/>
    <w:rsid w:val="002A3631"/>
    <w:rsid w:val="002B1843"/>
    <w:rsid w:val="002C1D6E"/>
    <w:rsid w:val="002C2388"/>
    <w:rsid w:val="002C3C7B"/>
    <w:rsid w:val="002C42DC"/>
    <w:rsid w:val="002C539A"/>
    <w:rsid w:val="002D1EAA"/>
    <w:rsid w:val="002D2E53"/>
    <w:rsid w:val="002D3C8F"/>
    <w:rsid w:val="002D635C"/>
    <w:rsid w:val="002D6FE0"/>
    <w:rsid w:val="002D79C9"/>
    <w:rsid w:val="002E6C18"/>
    <w:rsid w:val="002F1FBE"/>
    <w:rsid w:val="002F4C92"/>
    <w:rsid w:val="002F4D6D"/>
    <w:rsid w:val="002F531B"/>
    <w:rsid w:val="002F69F5"/>
    <w:rsid w:val="002F7207"/>
    <w:rsid w:val="002F7C9C"/>
    <w:rsid w:val="003001A2"/>
    <w:rsid w:val="00301A30"/>
    <w:rsid w:val="003032CC"/>
    <w:rsid w:val="003041AC"/>
    <w:rsid w:val="0031191B"/>
    <w:rsid w:val="00315355"/>
    <w:rsid w:val="003155E7"/>
    <w:rsid w:val="003162B2"/>
    <w:rsid w:val="00317587"/>
    <w:rsid w:val="0032349E"/>
    <w:rsid w:val="00325CD3"/>
    <w:rsid w:val="00326B55"/>
    <w:rsid w:val="00327392"/>
    <w:rsid w:val="00335E87"/>
    <w:rsid w:val="00340CBD"/>
    <w:rsid w:val="00341977"/>
    <w:rsid w:val="00343957"/>
    <w:rsid w:val="00343B2E"/>
    <w:rsid w:val="00343C59"/>
    <w:rsid w:val="00344965"/>
    <w:rsid w:val="003450F6"/>
    <w:rsid w:val="003501A7"/>
    <w:rsid w:val="00350676"/>
    <w:rsid w:val="0035181A"/>
    <w:rsid w:val="00351B2C"/>
    <w:rsid w:val="00352AEB"/>
    <w:rsid w:val="00360172"/>
    <w:rsid w:val="003608E8"/>
    <w:rsid w:val="00361C1D"/>
    <w:rsid w:val="0036253E"/>
    <w:rsid w:val="0036400F"/>
    <w:rsid w:val="003645D8"/>
    <w:rsid w:val="0036574C"/>
    <w:rsid w:val="003673DA"/>
    <w:rsid w:val="003679A6"/>
    <w:rsid w:val="0037048B"/>
    <w:rsid w:val="003714CE"/>
    <w:rsid w:val="003720A6"/>
    <w:rsid w:val="00376516"/>
    <w:rsid w:val="00376901"/>
    <w:rsid w:val="00376F95"/>
    <w:rsid w:val="0038013D"/>
    <w:rsid w:val="003806E2"/>
    <w:rsid w:val="00381414"/>
    <w:rsid w:val="003837FF"/>
    <w:rsid w:val="00384182"/>
    <w:rsid w:val="00384D7D"/>
    <w:rsid w:val="00386AFB"/>
    <w:rsid w:val="00387FE8"/>
    <w:rsid w:val="003904A6"/>
    <w:rsid w:val="0039055F"/>
    <w:rsid w:val="0039346D"/>
    <w:rsid w:val="003934C7"/>
    <w:rsid w:val="00394AD3"/>
    <w:rsid w:val="00395559"/>
    <w:rsid w:val="00395B84"/>
    <w:rsid w:val="00395EDD"/>
    <w:rsid w:val="003964A9"/>
    <w:rsid w:val="003A035B"/>
    <w:rsid w:val="003A0CE0"/>
    <w:rsid w:val="003A0E6F"/>
    <w:rsid w:val="003A189C"/>
    <w:rsid w:val="003A22A7"/>
    <w:rsid w:val="003A49E5"/>
    <w:rsid w:val="003A5EB4"/>
    <w:rsid w:val="003A7419"/>
    <w:rsid w:val="003A7583"/>
    <w:rsid w:val="003A7B5F"/>
    <w:rsid w:val="003B0C64"/>
    <w:rsid w:val="003B478D"/>
    <w:rsid w:val="003B5C00"/>
    <w:rsid w:val="003B70F6"/>
    <w:rsid w:val="003C0B15"/>
    <w:rsid w:val="003C1D3F"/>
    <w:rsid w:val="003C2EA9"/>
    <w:rsid w:val="003C6F57"/>
    <w:rsid w:val="003D25E3"/>
    <w:rsid w:val="003D4B10"/>
    <w:rsid w:val="003D50CE"/>
    <w:rsid w:val="003D6709"/>
    <w:rsid w:val="003E5439"/>
    <w:rsid w:val="003E6812"/>
    <w:rsid w:val="003F1587"/>
    <w:rsid w:val="003F2478"/>
    <w:rsid w:val="003F4401"/>
    <w:rsid w:val="003F576E"/>
    <w:rsid w:val="003F6A2D"/>
    <w:rsid w:val="004007C5"/>
    <w:rsid w:val="00400C39"/>
    <w:rsid w:val="004033B1"/>
    <w:rsid w:val="00407C20"/>
    <w:rsid w:val="00407CCC"/>
    <w:rsid w:val="004101B8"/>
    <w:rsid w:val="00411324"/>
    <w:rsid w:val="00414245"/>
    <w:rsid w:val="00416536"/>
    <w:rsid w:val="00417116"/>
    <w:rsid w:val="004207FE"/>
    <w:rsid w:val="00420E66"/>
    <w:rsid w:val="00421025"/>
    <w:rsid w:val="00423A51"/>
    <w:rsid w:val="0042646F"/>
    <w:rsid w:val="00427220"/>
    <w:rsid w:val="004337B7"/>
    <w:rsid w:val="004346C8"/>
    <w:rsid w:val="0043618C"/>
    <w:rsid w:val="0043712E"/>
    <w:rsid w:val="004412C5"/>
    <w:rsid w:val="0044292A"/>
    <w:rsid w:val="00444605"/>
    <w:rsid w:val="00444849"/>
    <w:rsid w:val="00444FA5"/>
    <w:rsid w:val="00445028"/>
    <w:rsid w:val="0044635D"/>
    <w:rsid w:val="00447BF1"/>
    <w:rsid w:val="00450542"/>
    <w:rsid w:val="00451B9D"/>
    <w:rsid w:val="00453492"/>
    <w:rsid w:val="004549C3"/>
    <w:rsid w:val="00454C1C"/>
    <w:rsid w:val="00457DA6"/>
    <w:rsid w:val="00457E87"/>
    <w:rsid w:val="0046097B"/>
    <w:rsid w:val="004635BB"/>
    <w:rsid w:val="00463860"/>
    <w:rsid w:val="0046392F"/>
    <w:rsid w:val="00466502"/>
    <w:rsid w:val="00466910"/>
    <w:rsid w:val="00471C43"/>
    <w:rsid w:val="004720A8"/>
    <w:rsid w:val="004724E9"/>
    <w:rsid w:val="00472904"/>
    <w:rsid w:val="00473985"/>
    <w:rsid w:val="00474053"/>
    <w:rsid w:val="004749E3"/>
    <w:rsid w:val="00475F4E"/>
    <w:rsid w:val="00477D7F"/>
    <w:rsid w:val="00481948"/>
    <w:rsid w:val="00486160"/>
    <w:rsid w:val="0048744A"/>
    <w:rsid w:val="00487582"/>
    <w:rsid w:val="0049114C"/>
    <w:rsid w:val="00492BB0"/>
    <w:rsid w:val="00492F0F"/>
    <w:rsid w:val="004934FE"/>
    <w:rsid w:val="00496E42"/>
    <w:rsid w:val="00497622"/>
    <w:rsid w:val="00497A1E"/>
    <w:rsid w:val="004A2596"/>
    <w:rsid w:val="004A260C"/>
    <w:rsid w:val="004A3D09"/>
    <w:rsid w:val="004A3F01"/>
    <w:rsid w:val="004B1D88"/>
    <w:rsid w:val="004B3D47"/>
    <w:rsid w:val="004B58BA"/>
    <w:rsid w:val="004B7060"/>
    <w:rsid w:val="004B741A"/>
    <w:rsid w:val="004C2E5D"/>
    <w:rsid w:val="004D1162"/>
    <w:rsid w:val="004D19D4"/>
    <w:rsid w:val="004D1C61"/>
    <w:rsid w:val="004D28AC"/>
    <w:rsid w:val="004D43E9"/>
    <w:rsid w:val="004D4F3C"/>
    <w:rsid w:val="004D5238"/>
    <w:rsid w:val="004D64A0"/>
    <w:rsid w:val="004D71B5"/>
    <w:rsid w:val="004E075B"/>
    <w:rsid w:val="004E3A75"/>
    <w:rsid w:val="004E4357"/>
    <w:rsid w:val="004E476C"/>
    <w:rsid w:val="004E4F69"/>
    <w:rsid w:val="004E5D38"/>
    <w:rsid w:val="004F17EE"/>
    <w:rsid w:val="004F1E9F"/>
    <w:rsid w:val="004F2DF5"/>
    <w:rsid w:val="004F4D0D"/>
    <w:rsid w:val="0050038D"/>
    <w:rsid w:val="00501146"/>
    <w:rsid w:val="00501BDE"/>
    <w:rsid w:val="005024DC"/>
    <w:rsid w:val="00502714"/>
    <w:rsid w:val="00504361"/>
    <w:rsid w:val="00504818"/>
    <w:rsid w:val="005071BD"/>
    <w:rsid w:val="005102A8"/>
    <w:rsid w:val="005142AE"/>
    <w:rsid w:val="005171AC"/>
    <w:rsid w:val="00517BFC"/>
    <w:rsid w:val="00520DB4"/>
    <w:rsid w:val="00522E38"/>
    <w:rsid w:val="00524580"/>
    <w:rsid w:val="005246CA"/>
    <w:rsid w:val="00524824"/>
    <w:rsid w:val="005256E6"/>
    <w:rsid w:val="005262BA"/>
    <w:rsid w:val="00532A28"/>
    <w:rsid w:val="00532C88"/>
    <w:rsid w:val="00535001"/>
    <w:rsid w:val="00541B1E"/>
    <w:rsid w:val="00541EE2"/>
    <w:rsid w:val="00542018"/>
    <w:rsid w:val="00545664"/>
    <w:rsid w:val="00545A4D"/>
    <w:rsid w:val="0054628B"/>
    <w:rsid w:val="00550873"/>
    <w:rsid w:val="00550968"/>
    <w:rsid w:val="00552A25"/>
    <w:rsid w:val="0055538D"/>
    <w:rsid w:val="00560471"/>
    <w:rsid w:val="00560B71"/>
    <w:rsid w:val="00561B50"/>
    <w:rsid w:val="00561E59"/>
    <w:rsid w:val="0056231A"/>
    <w:rsid w:val="00562A12"/>
    <w:rsid w:val="00564DED"/>
    <w:rsid w:val="00564FA0"/>
    <w:rsid w:val="005703DB"/>
    <w:rsid w:val="00571EB0"/>
    <w:rsid w:val="0057225F"/>
    <w:rsid w:val="00572354"/>
    <w:rsid w:val="0057422F"/>
    <w:rsid w:val="00577C7D"/>
    <w:rsid w:val="00577E11"/>
    <w:rsid w:val="00577F56"/>
    <w:rsid w:val="00580136"/>
    <w:rsid w:val="00584650"/>
    <w:rsid w:val="005909B1"/>
    <w:rsid w:val="005910E6"/>
    <w:rsid w:val="00592299"/>
    <w:rsid w:val="005922D3"/>
    <w:rsid w:val="00594B98"/>
    <w:rsid w:val="00595A59"/>
    <w:rsid w:val="005A0A45"/>
    <w:rsid w:val="005A0E3F"/>
    <w:rsid w:val="005A1035"/>
    <w:rsid w:val="005A1B51"/>
    <w:rsid w:val="005A326C"/>
    <w:rsid w:val="005A366B"/>
    <w:rsid w:val="005A37C2"/>
    <w:rsid w:val="005A49F5"/>
    <w:rsid w:val="005A52E4"/>
    <w:rsid w:val="005A7C1A"/>
    <w:rsid w:val="005B01D7"/>
    <w:rsid w:val="005B0FBE"/>
    <w:rsid w:val="005B2E89"/>
    <w:rsid w:val="005B3954"/>
    <w:rsid w:val="005C1519"/>
    <w:rsid w:val="005C2797"/>
    <w:rsid w:val="005C2DB6"/>
    <w:rsid w:val="005C3F3A"/>
    <w:rsid w:val="005C6F65"/>
    <w:rsid w:val="005C7E4B"/>
    <w:rsid w:val="005D0272"/>
    <w:rsid w:val="005D057C"/>
    <w:rsid w:val="005D3B71"/>
    <w:rsid w:val="005D5755"/>
    <w:rsid w:val="005D5FEC"/>
    <w:rsid w:val="005D6D94"/>
    <w:rsid w:val="005E0544"/>
    <w:rsid w:val="005E111B"/>
    <w:rsid w:val="005E11C8"/>
    <w:rsid w:val="005E62E7"/>
    <w:rsid w:val="005E63B4"/>
    <w:rsid w:val="005E7E17"/>
    <w:rsid w:val="005F01C8"/>
    <w:rsid w:val="005F0279"/>
    <w:rsid w:val="005F1FC9"/>
    <w:rsid w:val="00601D7B"/>
    <w:rsid w:val="00603135"/>
    <w:rsid w:val="006032AC"/>
    <w:rsid w:val="006056FD"/>
    <w:rsid w:val="00606069"/>
    <w:rsid w:val="00607A83"/>
    <w:rsid w:val="00607E59"/>
    <w:rsid w:val="006109E4"/>
    <w:rsid w:val="00612D1B"/>
    <w:rsid w:val="0061340C"/>
    <w:rsid w:val="0061341E"/>
    <w:rsid w:val="00613B22"/>
    <w:rsid w:val="00613ED4"/>
    <w:rsid w:val="006173C1"/>
    <w:rsid w:val="006203DD"/>
    <w:rsid w:val="0062301E"/>
    <w:rsid w:val="00626696"/>
    <w:rsid w:val="0063088E"/>
    <w:rsid w:val="00633E12"/>
    <w:rsid w:val="006348E0"/>
    <w:rsid w:val="0063499B"/>
    <w:rsid w:val="00635B15"/>
    <w:rsid w:val="0063742F"/>
    <w:rsid w:val="006428F3"/>
    <w:rsid w:val="00642B6F"/>
    <w:rsid w:val="006430BA"/>
    <w:rsid w:val="00643C31"/>
    <w:rsid w:val="00644970"/>
    <w:rsid w:val="0064666A"/>
    <w:rsid w:val="006471AE"/>
    <w:rsid w:val="00647E07"/>
    <w:rsid w:val="006503FB"/>
    <w:rsid w:val="0065090D"/>
    <w:rsid w:val="00652F44"/>
    <w:rsid w:val="00653646"/>
    <w:rsid w:val="00654714"/>
    <w:rsid w:val="00655A1C"/>
    <w:rsid w:val="00656AF6"/>
    <w:rsid w:val="00663408"/>
    <w:rsid w:val="0066751E"/>
    <w:rsid w:val="006675FB"/>
    <w:rsid w:val="006716F6"/>
    <w:rsid w:val="0067201F"/>
    <w:rsid w:val="0067376F"/>
    <w:rsid w:val="00673AC2"/>
    <w:rsid w:val="00673E5E"/>
    <w:rsid w:val="00674523"/>
    <w:rsid w:val="00675D9B"/>
    <w:rsid w:val="00676027"/>
    <w:rsid w:val="0067763A"/>
    <w:rsid w:val="006819DE"/>
    <w:rsid w:val="00684329"/>
    <w:rsid w:val="006860BD"/>
    <w:rsid w:val="006861C7"/>
    <w:rsid w:val="0069248E"/>
    <w:rsid w:val="00692A77"/>
    <w:rsid w:val="00693E49"/>
    <w:rsid w:val="0069412B"/>
    <w:rsid w:val="00696A4E"/>
    <w:rsid w:val="006A0ABF"/>
    <w:rsid w:val="006A1E8C"/>
    <w:rsid w:val="006A2A93"/>
    <w:rsid w:val="006A2DDA"/>
    <w:rsid w:val="006A3465"/>
    <w:rsid w:val="006A39F2"/>
    <w:rsid w:val="006A400A"/>
    <w:rsid w:val="006A460B"/>
    <w:rsid w:val="006A5A42"/>
    <w:rsid w:val="006A5AF2"/>
    <w:rsid w:val="006A6811"/>
    <w:rsid w:val="006A7E3D"/>
    <w:rsid w:val="006B2C45"/>
    <w:rsid w:val="006B2DC3"/>
    <w:rsid w:val="006B328E"/>
    <w:rsid w:val="006B777C"/>
    <w:rsid w:val="006C0D44"/>
    <w:rsid w:val="006C14B7"/>
    <w:rsid w:val="006C2888"/>
    <w:rsid w:val="006C3D07"/>
    <w:rsid w:val="006C40F4"/>
    <w:rsid w:val="006C7631"/>
    <w:rsid w:val="006D161E"/>
    <w:rsid w:val="006D1A8B"/>
    <w:rsid w:val="006D21EB"/>
    <w:rsid w:val="006D4253"/>
    <w:rsid w:val="006D54D8"/>
    <w:rsid w:val="006D58CB"/>
    <w:rsid w:val="006D7A3B"/>
    <w:rsid w:val="006E047B"/>
    <w:rsid w:val="006E30CC"/>
    <w:rsid w:val="006E784D"/>
    <w:rsid w:val="006E7A78"/>
    <w:rsid w:val="006F2605"/>
    <w:rsid w:val="006F311B"/>
    <w:rsid w:val="006F344C"/>
    <w:rsid w:val="007007D8"/>
    <w:rsid w:val="00700839"/>
    <w:rsid w:val="0070135E"/>
    <w:rsid w:val="00702005"/>
    <w:rsid w:val="0070245E"/>
    <w:rsid w:val="00702493"/>
    <w:rsid w:val="00703A7D"/>
    <w:rsid w:val="00703AD9"/>
    <w:rsid w:val="00705C18"/>
    <w:rsid w:val="00705F88"/>
    <w:rsid w:val="007124EE"/>
    <w:rsid w:val="00712D3A"/>
    <w:rsid w:val="00714127"/>
    <w:rsid w:val="007150F1"/>
    <w:rsid w:val="007173BD"/>
    <w:rsid w:val="0072088D"/>
    <w:rsid w:val="00721796"/>
    <w:rsid w:val="007224F7"/>
    <w:rsid w:val="00723B4C"/>
    <w:rsid w:val="00723EF8"/>
    <w:rsid w:val="007271D1"/>
    <w:rsid w:val="00727CDC"/>
    <w:rsid w:val="00732175"/>
    <w:rsid w:val="00733B5F"/>
    <w:rsid w:val="0073490E"/>
    <w:rsid w:val="00737D4B"/>
    <w:rsid w:val="00745F60"/>
    <w:rsid w:val="00747ED9"/>
    <w:rsid w:val="00751069"/>
    <w:rsid w:val="007527CC"/>
    <w:rsid w:val="0075589E"/>
    <w:rsid w:val="0075642F"/>
    <w:rsid w:val="007616A3"/>
    <w:rsid w:val="0076630E"/>
    <w:rsid w:val="00767726"/>
    <w:rsid w:val="0077077F"/>
    <w:rsid w:val="00772229"/>
    <w:rsid w:val="00775326"/>
    <w:rsid w:val="0077585A"/>
    <w:rsid w:val="007769C9"/>
    <w:rsid w:val="00780A23"/>
    <w:rsid w:val="00781267"/>
    <w:rsid w:val="00782129"/>
    <w:rsid w:val="00782384"/>
    <w:rsid w:val="00784313"/>
    <w:rsid w:val="0078506A"/>
    <w:rsid w:val="0078581A"/>
    <w:rsid w:val="0078708E"/>
    <w:rsid w:val="00787B0A"/>
    <w:rsid w:val="007923D9"/>
    <w:rsid w:val="00795972"/>
    <w:rsid w:val="007969D6"/>
    <w:rsid w:val="0079779A"/>
    <w:rsid w:val="007A04CF"/>
    <w:rsid w:val="007A0E70"/>
    <w:rsid w:val="007A2DC6"/>
    <w:rsid w:val="007A300E"/>
    <w:rsid w:val="007A3F6D"/>
    <w:rsid w:val="007A419A"/>
    <w:rsid w:val="007A69E0"/>
    <w:rsid w:val="007B1841"/>
    <w:rsid w:val="007B223D"/>
    <w:rsid w:val="007B464B"/>
    <w:rsid w:val="007B7BE3"/>
    <w:rsid w:val="007C2C92"/>
    <w:rsid w:val="007C7F6F"/>
    <w:rsid w:val="007D02C9"/>
    <w:rsid w:val="007D2110"/>
    <w:rsid w:val="007D27A5"/>
    <w:rsid w:val="007D45C9"/>
    <w:rsid w:val="007D54C2"/>
    <w:rsid w:val="007D62E7"/>
    <w:rsid w:val="007D7BAF"/>
    <w:rsid w:val="007E0D90"/>
    <w:rsid w:val="007E0EA3"/>
    <w:rsid w:val="007E20BC"/>
    <w:rsid w:val="007E2909"/>
    <w:rsid w:val="007E2A83"/>
    <w:rsid w:val="007E4705"/>
    <w:rsid w:val="007E486C"/>
    <w:rsid w:val="007E6BC0"/>
    <w:rsid w:val="007E6EA2"/>
    <w:rsid w:val="007E77FD"/>
    <w:rsid w:val="007E7C4D"/>
    <w:rsid w:val="007F029E"/>
    <w:rsid w:val="007F02D6"/>
    <w:rsid w:val="007F29B0"/>
    <w:rsid w:val="007F3362"/>
    <w:rsid w:val="007F67DF"/>
    <w:rsid w:val="007F7FD5"/>
    <w:rsid w:val="00802385"/>
    <w:rsid w:val="008032D5"/>
    <w:rsid w:val="008042E8"/>
    <w:rsid w:val="0080799C"/>
    <w:rsid w:val="00814CFD"/>
    <w:rsid w:val="00816876"/>
    <w:rsid w:val="008168C9"/>
    <w:rsid w:val="0082158E"/>
    <w:rsid w:val="00822E25"/>
    <w:rsid w:val="00826C31"/>
    <w:rsid w:val="008303B8"/>
    <w:rsid w:val="00833DAE"/>
    <w:rsid w:val="008343D2"/>
    <w:rsid w:val="00834ACB"/>
    <w:rsid w:val="0083536E"/>
    <w:rsid w:val="00836581"/>
    <w:rsid w:val="008367D7"/>
    <w:rsid w:val="00837C15"/>
    <w:rsid w:val="00837CA4"/>
    <w:rsid w:val="00841263"/>
    <w:rsid w:val="00843FA1"/>
    <w:rsid w:val="008442BA"/>
    <w:rsid w:val="00844C33"/>
    <w:rsid w:val="00850D4E"/>
    <w:rsid w:val="0085218B"/>
    <w:rsid w:val="0085336A"/>
    <w:rsid w:val="00854EE0"/>
    <w:rsid w:val="008563E9"/>
    <w:rsid w:val="00857D48"/>
    <w:rsid w:val="00861168"/>
    <w:rsid w:val="008612D5"/>
    <w:rsid w:val="00861EB8"/>
    <w:rsid w:val="00862561"/>
    <w:rsid w:val="008629AA"/>
    <w:rsid w:val="008636A3"/>
    <w:rsid w:val="00865261"/>
    <w:rsid w:val="00865362"/>
    <w:rsid w:val="0086618C"/>
    <w:rsid w:val="008677D7"/>
    <w:rsid w:val="00867A40"/>
    <w:rsid w:val="00867FDD"/>
    <w:rsid w:val="00874C12"/>
    <w:rsid w:val="008766C4"/>
    <w:rsid w:val="008805C3"/>
    <w:rsid w:val="008808CD"/>
    <w:rsid w:val="00880CE9"/>
    <w:rsid w:val="00881930"/>
    <w:rsid w:val="00882C7B"/>
    <w:rsid w:val="008832CA"/>
    <w:rsid w:val="00883C4F"/>
    <w:rsid w:val="00884D30"/>
    <w:rsid w:val="00890053"/>
    <w:rsid w:val="00891A74"/>
    <w:rsid w:val="008969E5"/>
    <w:rsid w:val="008976B8"/>
    <w:rsid w:val="008A119F"/>
    <w:rsid w:val="008A3675"/>
    <w:rsid w:val="008A3DF9"/>
    <w:rsid w:val="008A4443"/>
    <w:rsid w:val="008A7536"/>
    <w:rsid w:val="008A7E27"/>
    <w:rsid w:val="008B37D5"/>
    <w:rsid w:val="008B55CE"/>
    <w:rsid w:val="008B6F24"/>
    <w:rsid w:val="008C0E88"/>
    <w:rsid w:val="008C13F7"/>
    <w:rsid w:val="008C5C3E"/>
    <w:rsid w:val="008C6AE3"/>
    <w:rsid w:val="008C7B0D"/>
    <w:rsid w:val="008D0D80"/>
    <w:rsid w:val="008D1FC7"/>
    <w:rsid w:val="008D45CF"/>
    <w:rsid w:val="008D72C1"/>
    <w:rsid w:val="008D7701"/>
    <w:rsid w:val="008E0597"/>
    <w:rsid w:val="008E05F8"/>
    <w:rsid w:val="008E1239"/>
    <w:rsid w:val="008E1469"/>
    <w:rsid w:val="008E19DC"/>
    <w:rsid w:val="008E3528"/>
    <w:rsid w:val="008E3F71"/>
    <w:rsid w:val="008E4CF7"/>
    <w:rsid w:val="008E5A4F"/>
    <w:rsid w:val="008E67E7"/>
    <w:rsid w:val="008E6E0D"/>
    <w:rsid w:val="008E7CED"/>
    <w:rsid w:val="008F054E"/>
    <w:rsid w:val="008F0911"/>
    <w:rsid w:val="008F478B"/>
    <w:rsid w:val="008F6BDE"/>
    <w:rsid w:val="008F71C1"/>
    <w:rsid w:val="009007D6"/>
    <w:rsid w:val="00901120"/>
    <w:rsid w:val="00902EDF"/>
    <w:rsid w:val="009046AB"/>
    <w:rsid w:val="00911068"/>
    <w:rsid w:val="0091175D"/>
    <w:rsid w:val="00913889"/>
    <w:rsid w:val="00914382"/>
    <w:rsid w:val="00917A1D"/>
    <w:rsid w:val="009212EB"/>
    <w:rsid w:val="00921DDF"/>
    <w:rsid w:val="0092328D"/>
    <w:rsid w:val="009236C2"/>
    <w:rsid w:val="0092392D"/>
    <w:rsid w:val="00925203"/>
    <w:rsid w:val="0092548A"/>
    <w:rsid w:val="00926F78"/>
    <w:rsid w:val="00931147"/>
    <w:rsid w:val="009312E2"/>
    <w:rsid w:val="00932043"/>
    <w:rsid w:val="00932B30"/>
    <w:rsid w:val="009338B9"/>
    <w:rsid w:val="00933A71"/>
    <w:rsid w:val="009357E2"/>
    <w:rsid w:val="00935BE5"/>
    <w:rsid w:val="009368D3"/>
    <w:rsid w:val="0094090B"/>
    <w:rsid w:val="00941136"/>
    <w:rsid w:val="0094593B"/>
    <w:rsid w:val="00945ED3"/>
    <w:rsid w:val="00945FB7"/>
    <w:rsid w:val="00947D7A"/>
    <w:rsid w:val="00950A6B"/>
    <w:rsid w:val="00952803"/>
    <w:rsid w:val="0095484B"/>
    <w:rsid w:val="00956ADD"/>
    <w:rsid w:val="00956DCE"/>
    <w:rsid w:val="00961D91"/>
    <w:rsid w:val="00962FF9"/>
    <w:rsid w:val="009640FA"/>
    <w:rsid w:val="009648D6"/>
    <w:rsid w:val="00964D89"/>
    <w:rsid w:val="00964F90"/>
    <w:rsid w:val="009650FD"/>
    <w:rsid w:val="0096573D"/>
    <w:rsid w:val="00965CD9"/>
    <w:rsid w:val="00971FC8"/>
    <w:rsid w:val="00973B09"/>
    <w:rsid w:val="00980FBC"/>
    <w:rsid w:val="009827DD"/>
    <w:rsid w:val="0098317D"/>
    <w:rsid w:val="00983B07"/>
    <w:rsid w:val="00983E29"/>
    <w:rsid w:val="00985C06"/>
    <w:rsid w:val="00986424"/>
    <w:rsid w:val="0098744F"/>
    <w:rsid w:val="00987648"/>
    <w:rsid w:val="00987E95"/>
    <w:rsid w:val="0099118B"/>
    <w:rsid w:val="0099142F"/>
    <w:rsid w:val="009934ED"/>
    <w:rsid w:val="00993BBD"/>
    <w:rsid w:val="00993F94"/>
    <w:rsid w:val="009955EF"/>
    <w:rsid w:val="00996521"/>
    <w:rsid w:val="00996A23"/>
    <w:rsid w:val="009A172E"/>
    <w:rsid w:val="009A384D"/>
    <w:rsid w:val="009A47BC"/>
    <w:rsid w:val="009A5216"/>
    <w:rsid w:val="009A641E"/>
    <w:rsid w:val="009A68C2"/>
    <w:rsid w:val="009A7E69"/>
    <w:rsid w:val="009B17F0"/>
    <w:rsid w:val="009B196C"/>
    <w:rsid w:val="009B2528"/>
    <w:rsid w:val="009B2C95"/>
    <w:rsid w:val="009B3EE7"/>
    <w:rsid w:val="009B58B4"/>
    <w:rsid w:val="009B5DA3"/>
    <w:rsid w:val="009B6E1F"/>
    <w:rsid w:val="009C06DE"/>
    <w:rsid w:val="009C34F1"/>
    <w:rsid w:val="009C49D8"/>
    <w:rsid w:val="009C6344"/>
    <w:rsid w:val="009C6381"/>
    <w:rsid w:val="009C63CF"/>
    <w:rsid w:val="009D19CE"/>
    <w:rsid w:val="009D2759"/>
    <w:rsid w:val="009D4AA3"/>
    <w:rsid w:val="009D6396"/>
    <w:rsid w:val="009D7A73"/>
    <w:rsid w:val="009D7D76"/>
    <w:rsid w:val="009E115C"/>
    <w:rsid w:val="009E34D8"/>
    <w:rsid w:val="009E3560"/>
    <w:rsid w:val="009E37BC"/>
    <w:rsid w:val="009E56DA"/>
    <w:rsid w:val="009E6C88"/>
    <w:rsid w:val="009E74FA"/>
    <w:rsid w:val="009F09CF"/>
    <w:rsid w:val="009F0EFB"/>
    <w:rsid w:val="009F0FCE"/>
    <w:rsid w:val="009F1E6B"/>
    <w:rsid w:val="009F2AD7"/>
    <w:rsid w:val="009F55DA"/>
    <w:rsid w:val="009F6385"/>
    <w:rsid w:val="00A030E2"/>
    <w:rsid w:val="00A03DDE"/>
    <w:rsid w:val="00A05A77"/>
    <w:rsid w:val="00A05DF3"/>
    <w:rsid w:val="00A1049E"/>
    <w:rsid w:val="00A13BD3"/>
    <w:rsid w:val="00A14566"/>
    <w:rsid w:val="00A145E5"/>
    <w:rsid w:val="00A159AA"/>
    <w:rsid w:val="00A17B4F"/>
    <w:rsid w:val="00A22ABD"/>
    <w:rsid w:val="00A22CD1"/>
    <w:rsid w:val="00A230E4"/>
    <w:rsid w:val="00A23504"/>
    <w:rsid w:val="00A23926"/>
    <w:rsid w:val="00A24EAE"/>
    <w:rsid w:val="00A25110"/>
    <w:rsid w:val="00A2774E"/>
    <w:rsid w:val="00A27F1F"/>
    <w:rsid w:val="00A30E2C"/>
    <w:rsid w:val="00A31A12"/>
    <w:rsid w:val="00A320C6"/>
    <w:rsid w:val="00A33060"/>
    <w:rsid w:val="00A33563"/>
    <w:rsid w:val="00A35429"/>
    <w:rsid w:val="00A3557F"/>
    <w:rsid w:val="00A405B8"/>
    <w:rsid w:val="00A43F0D"/>
    <w:rsid w:val="00A45FFB"/>
    <w:rsid w:val="00A46BA1"/>
    <w:rsid w:val="00A47127"/>
    <w:rsid w:val="00A47AF9"/>
    <w:rsid w:val="00A50310"/>
    <w:rsid w:val="00A51B38"/>
    <w:rsid w:val="00A52409"/>
    <w:rsid w:val="00A558B4"/>
    <w:rsid w:val="00A57760"/>
    <w:rsid w:val="00A57B66"/>
    <w:rsid w:val="00A605EE"/>
    <w:rsid w:val="00A6100C"/>
    <w:rsid w:val="00A61183"/>
    <w:rsid w:val="00A61D09"/>
    <w:rsid w:val="00A6339E"/>
    <w:rsid w:val="00A66465"/>
    <w:rsid w:val="00A701D4"/>
    <w:rsid w:val="00A70573"/>
    <w:rsid w:val="00A710C4"/>
    <w:rsid w:val="00A7196D"/>
    <w:rsid w:val="00A72401"/>
    <w:rsid w:val="00A758CA"/>
    <w:rsid w:val="00A761AD"/>
    <w:rsid w:val="00A77B3B"/>
    <w:rsid w:val="00A77F39"/>
    <w:rsid w:val="00A82AF0"/>
    <w:rsid w:val="00A832A1"/>
    <w:rsid w:val="00A84A11"/>
    <w:rsid w:val="00A853EF"/>
    <w:rsid w:val="00A85C71"/>
    <w:rsid w:val="00A8726D"/>
    <w:rsid w:val="00A87918"/>
    <w:rsid w:val="00A90096"/>
    <w:rsid w:val="00A903DE"/>
    <w:rsid w:val="00A91493"/>
    <w:rsid w:val="00A91B06"/>
    <w:rsid w:val="00A93096"/>
    <w:rsid w:val="00A955D1"/>
    <w:rsid w:val="00A959A1"/>
    <w:rsid w:val="00A97602"/>
    <w:rsid w:val="00AA00D5"/>
    <w:rsid w:val="00AA0F5F"/>
    <w:rsid w:val="00AA1E1C"/>
    <w:rsid w:val="00AA242F"/>
    <w:rsid w:val="00AA6079"/>
    <w:rsid w:val="00AB19CF"/>
    <w:rsid w:val="00AB2591"/>
    <w:rsid w:val="00AB2920"/>
    <w:rsid w:val="00AB3002"/>
    <w:rsid w:val="00AB320B"/>
    <w:rsid w:val="00AB3FF8"/>
    <w:rsid w:val="00AB59C3"/>
    <w:rsid w:val="00AB6C5B"/>
    <w:rsid w:val="00AB6FB3"/>
    <w:rsid w:val="00AB755D"/>
    <w:rsid w:val="00AC6617"/>
    <w:rsid w:val="00AC6618"/>
    <w:rsid w:val="00AC7F8E"/>
    <w:rsid w:val="00AD0B8D"/>
    <w:rsid w:val="00AD1E69"/>
    <w:rsid w:val="00AD4443"/>
    <w:rsid w:val="00AD5D33"/>
    <w:rsid w:val="00AD6A36"/>
    <w:rsid w:val="00AE06B4"/>
    <w:rsid w:val="00AE0C01"/>
    <w:rsid w:val="00AE1DB9"/>
    <w:rsid w:val="00AE2A55"/>
    <w:rsid w:val="00AE33B3"/>
    <w:rsid w:val="00AE3A6E"/>
    <w:rsid w:val="00AE46B9"/>
    <w:rsid w:val="00AE70C1"/>
    <w:rsid w:val="00AF142E"/>
    <w:rsid w:val="00AF320A"/>
    <w:rsid w:val="00AF5CEE"/>
    <w:rsid w:val="00AF641E"/>
    <w:rsid w:val="00AF6614"/>
    <w:rsid w:val="00AF74EA"/>
    <w:rsid w:val="00AF7600"/>
    <w:rsid w:val="00B00096"/>
    <w:rsid w:val="00B00949"/>
    <w:rsid w:val="00B041AE"/>
    <w:rsid w:val="00B10B67"/>
    <w:rsid w:val="00B11797"/>
    <w:rsid w:val="00B117E0"/>
    <w:rsid w:val="00B11811"/>
    <w:rsid w:val="00B13591"/>
    <w:rsid w:val="00B144AB"/>
    <w:rsid w:val="00B2045A"/>
    <w:rsid w:val="00B20C26"/>
    <w:rsid w:val="00B23BF1"/>
    <w:rsid w:val="00B23F34"/>
    <w:rsid w:val="00B25396"/>
    <w:rsid w:val="00B261C6"/>
    <w:rsid w:val="00B2714A"/>
    <w:rsid w:val="00B30290"/>
    <w:rsid w:val="00B30C7C"/>
    <w:rsid w:val="00B33230"/>
    <w:rsid w:val="00B33795"/>
    <w:rsid w:val="00B3423C"/>
    <w:rsid w:val="00B34E9B"/>
    <w:rsid w:val="00B35142"/>
    <w:rsid w:val="00B3595E"/>
    <w:rsid w:val="00B35C97"/>
    <w:rsid w:val="00B41477"/>
    <w:rsid w:val="00B41652"/>
    <w:rsid w:val="00B42634"/>
    <w:rsid w:val="00B43240"/>
    <w:rsid w:val="00B43E87"/>
    <w:rsid w:val="00B459BE"/>
    <w:rsid w:val="00B4642D"/>
    <w:rsid w:val="00B468C4"/>
    <w:rsid w:val="00B476A9"/>
    <w:rsid w:val="00B52058"/>
    <w:rsid w:val="00B52220"/>
    <w:rsid w:val="00B52D66"/>
    <w:rsid w:val="00B54B3C"/>
    <w:rsid w:val="00B54CEB"/>
    <w:rsid w:val="00B56CE6"/>
    <w:rsid w:val="00B64C8F"/>
    <w:rsid w:val="00B70697"/>
    <w:rsid w:val="00B7126C"/>
    <w:rsid w:val="00B72676"/>
    <w:rsid w:val="00B74252"/>
    <w:rsid w:val="00B7528B"/>
    <w:rsid w:val="00B75DFC"/>
    <w:rsid w:val="00B77B19"/>
    <w:rsid w:val="00B806A8"/>
    <w:rsid w:val="00B80FB7"/>
    <w:rsid w:val="00B8175E"/>
    <w:rsid w:val="00B8312F"/>
    <w:rsid w:val="00B83444"/>
    <w:rsid w:val="00B83A0C"/>
    <w:rsid w:val="00B83F80"/>
    <w:rsid w:val="00B844AF"/>
    <w:rsid w:val="00B85A8F"/>
    <w:rsid w:val="00B85E7E"/>
    <w:rsid w:val="00B85F76"/>
    <w:rsid w:val="00B87746"/>
    <w:rsid w:val="00B9069B"/>
    <w:rsid w:val="00B91E20"/>
    <w:rsid w:val="00B924E3"/>
    <w:rsid w:val="00B926C1"/>
    <w:rsid w:val="00B943A3"/>
    <w:rsid w:val="00B94C28"/>
    <w:rsid w:val="00BA119E"/>
    <w:rsid w:val="00BA16AD"/>
    <w:rsid w:val="00BA3CFF"/>
    <w:rsid w:val="00BA44E4"/>
    <w:rsid w:val="00BA5E4A"/>
    <w:rsid w:val="00BA6BD1"/>
    <w:rsid w:val="00BA6F11"/>
    <w:rsid w:val="00BB05E1"/>
    <w:rsid w:val="00BB1942"/>
    <w:rsid w:val="00BB2B46"/>
    <w:rsid w:val="00BB3CE5"/>
    <w:rsid w:val="00BB401C"/>
    <w:rsid w:val="00BB449C"/>
    <w:rsid w:val="00BB45A6"/>
    <w:rsid w:val="00BB4F69"/>
    <w:rsid w:val="00BB5A6C"/>
    <w:rsid w:val="00BB7BB1"/>
    <w:rsid w:val="00BC2264"/>
    <w:rsid w:val="00BC3EC7"/>
    <w:rsid w:val="00BC52C4"/>
    <w:rsid w:val="00BC5AC2"/>
    <w:rsid w:val="00BC5AF3"/>
    <w:rsid w:val="00BC6B32"/>
    <w:rsid w:val="00BC7769"/>
    <w:rsid w:val="00BD0112"/>
    <w:rsid w:val="00BD085E"/>
    <w:rsid w:val="00BD0FE6"/>
    <w:rsid w:val="00BD1E95"/>
    <w:rsid w:val="00BD26A7"/>
    <w:rsid w:val="00BD3B09"/>
    <w:rsid w:val="00BD629D"/>
    <w:rsid w:val="00BD657F"/>
    <w:rsid w:val="00BD6FE5"/>
    <w:rsid w:val="00BE0314"/>
    <w:rsid w:val="00BE3277"/>
    <w:rsid w:val="00BE588E"/>
    <w:rsid w:val="00BE59E9"/>
    <w:rsid w:val="00BE5B23"/>
    <w:rsid w:val="00BE5C6C"/>
    <w:rsid w:val="00BF0CE4"/>
    <w:rsid w:val="00BF1ACD"/>
    <w:rsid w:val="00BF1DFF"/>
    <w:rsid w:val="00BF26E8"/>
    <w:rsid w:val="00BF33FA"/>
    <w:rsid w:val="00BF367B"/>
    <w:rsid w:val="00BF5D5B"/>
    <w:rsid w:val="00C00244"/>
    <w:rsid w:val="00C04BA9"/>
    <w:rsid w:val="00C0513B"/>
    <w:rsid w:val="00C056DE"/>
    <w:rsid w:val="00C060C6"/>
    <w:rsid w:val="00C066CA"/>
    <w:rsid w:val="00C07343"/>
    <w:rsid w:val="00C10EB8"/>
    <w:rsid w:val="00C1306B"/>
    <w:rsid w:val="00C16FB2"/>
    <w:rsid w:val="00C2044D"/>
    <w:rsid w:val="00C21302"/>
    <w:rsid w:val="00C21404"/>
    <w:rsid w:val="00C230FD"/>
    <w:rsid w:val="00C232DE"/>
    <w:rsid w:val="00C23836"/>
    <w:rsid w:val="00C25594"/>
    <w:rsid w:val="00C259D4"/>
    <w:rsid w:val="00C26041"/>
    <w:rsid w:val="00C271B6"/>
    <w:rsid w:val="00C3116B"/>
    <w:rsid w:val="00C3213C"/>
    <w:rsid w:val="00C3270F"/>
    <w:rsid w:val="00C329FB"/>
    <w:rsid w:val="00C342FD"/>
    <w:rsid w:val="00C34B3C"/>
    <w:rsid w:val="00C35CD2"/>
    <w:rsid w:val="00C37755"/>
    <w:rsid w:val="00C40135"/>
    <w:rsid w:val="00C40C36"/>
    <w:rsid w:val="00C4390A"/>
    <w:rsid w:val="00C44AEF"/>
    <w:rsid w:val="00C44DE3"/>
    <w:rsid w:val="00C46A76"/>
    <w:rsid w:val="00C51A62"/>
    <w:rsid w:val="00C51CCE"/>
    <w:rsid w:val="00C52955"/>
    <w:rsid w:val="00C5321A"/>
    <w:rsid w:val="00C53E86"/>
    <w:rsid w:val="00C5607E"/>
    <w:rsid w:val="00C5791A"/>
    <w:rsid w:val="00C6104E"/>
    <w:rsid w:val="00C6117A"/>
    <w:rsid w:val="00C6157D"/>
    <w:rsid w:val="00C61752"/>
    <w:rsid w:val="00C62755"/>
    <w:rsid w:val="00C62FAF"/>
    <w:rsid w:val="00C64DA1"/>
    <w:rsid w:val="00C67AC2"/>
    <w:rsid w:val="00C7104B"/>
    <w:rsid w:val="00C7172A"/>
    <w:rsid w:val="00C7175B"/>
    <w:rsid w:val="00C724A2"/>
    <w:rsid w:val="00C74051"/>
    <w:rsid w:val="00C75E10"/>
    <w:rsid w:val="00C86806"/>
    <w:rsid w:val="00C90EA6"/>
    <w:rsid w:val="00C92251"/>
    <w:rsid w:val="00C940D3"/>
    <w:rsid w:val="00C959BA"/>
    <w:rsid w:val="00C967F2"/>
    <w:rsid w:val="00C96A3A"/>
    <w:rsid w:val="00CA6563"/>
    <w:rsid w:val="00CA6C7D"/>
    <w:rsid w:val="00CB302E"/>
    <w:rsid w:val="00CB4135"/>
    <w:rsid w:val="00CB4139"/>
    <w:rsid w:val="00CB4B13"/>
    <w:rsid w:val="00CB5750"/>
    <w:rsid w:val="00CC0BE8"/>
    <w:rsid w:val="00CC252F"/>
    <w:rsid w:val="00CC504D"/>
    <w:rsid w:val="00CC6F9E"/>
    <w:rsid w:val="00CD0358"/>
    <w:rsid w:val="00CD1848"/>
    <w:rsid w:val="00CD34E5"/>
    <w:rsid w:val="00CD463C"/>
    <w:rsid w:val="00CD6A8E"/>
    <w:rsid w:val="00CE24AE"/>
    <w:rsid w:val="00CE2756"/>
    <w:rsid w:val="00CE5525"/>
    <w:rsid w:val="00CE6BBF"/>
    <w:rsid w:val="00CE7B5D"/>
    <w:rsid w:val="00CE7EB8"/>
    <w:rsid w:val="00CF13E6"/>
    <w:rsid w:val="00CF1670"/>
    <w:rsid w:val="00CF238E"/>
    <w:rsid w:val="00CF484C"/>
    <w:rsid w:val="00CF70E5"/>
    <w:rsid w:val="00CF76CF"/>
    <w:rsid w:val="00CF7ADD"/>
    <w:rsid w:val="00D004DB"/>
    <w:rsid w:val="00D00964"/>
    <w:rsid w:val="00D02457"/>
    <w:rsid w:val="00D024E4"/>
    <w:rsid w:val="00D033D8"/>
    <w:rsid w:val="00D05709"/>
    <w:rsid w:val="00D06B7D"/>
    <w:rsid w:val="00D077B8"/>
    <w:rsid w:val="00D102A8"/>
    <w:rsid w:val="00D12D1D"/>
    <w:rsid w:val="00D13754"/>
    <w:rsid w:val="00D15407"/>
    <w:rsid w:val="00D15C72"/>
    <w:rsid w:val="00D15D3A"/>
    <w:rsid w:val="00D17143"/>
    <w:rsid w:val="00D174DA"/>
    <w:rsid w:val="00D20CCE"/>
    <w:rsid w:val="00D22073"/>
    <w:rsid w:val="00D22543"/>
    <w:rsid w:val="00D23772"/>
    <w:rsid w:val="00D24905"/>
    <w:rsid w:val="00D307F2"/>
    <w:rsid w:val="00D31EBD"/>
    <w:rsid w:val="00D331F0"/>
    <w:rsid w:val="00D33576"/>
    <w:rsid w:val="00D338F2"/>
    <w:rsid w:val="00D40F39"/>
    <w:rsid w:val="00D41757"/>
    <w:rsid w:val="00D41B05"/>
    <w:rsid w:val="00D422FD"/>
    <w:rsid w:val="00D42E01"/>
    <w:rsid w:val="00D43EB1"/>
    <w:rsid w:val="00D47B74"/>
    <w:rsid w:val="00D513AE"/>
    <w:rsid w:val="00D5363A"/>
    <w:rsid w:val="00D550F7"/>
    <w:rsid w:val="00D55603"/>
    <w:rsid w:val="00D5582B"/>
    <w:rsid w:val="00D5754E"/>
    <w:rsid w:val="00D57BAB"/>
    <w:rsid w:val="00D63E85"/>
    <w:rsid w:val="00D64D39"/>
    <w:rsid w:val="00D663EE"/>
    <w:rsid w:val="00D66D19"/>
    <w:rsid w:val="00D676C7"/>
    <w:rsid w:val="00D71CA1"/>
    <w:rsid w:val="00D728FB"/>
    <w:rsid w:val="00D73788"/>
    <w:rsid w:val="00D812F8"/>
    <w:rsid w:val="00D86568"/>
    <w:rsid w:val="00D87A55"/>
    <w:rsid w:val="00D9106A"/>
    <w:rsid w:val="00D93B40"/>
    <w:rsid w:val="00D94527"/>
    <w:rsid w:val="00DA1459"/>
    <w:rsid w:val="00DA2058"/>
    <w:rsid w:val="00DA347D"/>
    <w:rsid w:val="00DA34EC"/>
    <w:rsid w:val="00DA41FC"/>
    <w:rsid w:val="00DA5386"/>
    <w:rsid w:val="00DA6271"/>
    <w:rsid w:val="00DA6599"/>
    <w:rsid w:val="00DB124C"/>
    <w:rsid w:val="00DB15D0"/>
    <w:rsid w:val="00DB1ED7"/>
    <w:rsid w:val="00DB4B1F"/>
    <w:rsid w:val="00DB6B21"/>
    <w:rsid w:val="00DB7B8C"/>
    <w:rsid w:val="00DC11F1"/>
    <w:rsid w:val="00DC4453"/>
    <w:rsid w:val="00DC4C45"/>
    <w:rsid w:val="00DC5943"/>
    <w:rsid w:val="00DC6EF7"/>
    <w:rsid w:val="00DD1B68"/>
    <w:rsid w:val="00DD406D"/>
    <w:rsid w:val="00DD6F80"/>
    <w:rsid w:val="00DD728B"/>
    <w:rsid w:val="00DE05AF"/>
    <w:rsid w:val="00DE0B19"/>
    <w:rsid w:val="00DE1E9C"/>
    <w:rsid w:val="00DE2184"/>
    <w:rsid w:val="00DE64C9"/>
    <w:rsid w:val="00DE6EE2"/>
    <w:rsid w:val="00DF3845"/>
    <w:rsid w:val="00DF3867"/>
    <w:rsid w:val="00DF4E49"/>
    <w:rsid w:val="00DF5420"/>
    <w:rsid w:val="00DF5B66"/>
    <w:rsid w:val="00DF5EE4"/>
    <w:rsid w:val="00DF6B7D"/>
    <w:rsid w:val="00DF783B"/>
    <w:rsid w:val="00E0113D"/>
    <w:rsid w:val="00E01395"/>
    <w:rsid w:val="00E0324F"/>
    <w:rsid w:val="00E0391F"/>
    <w:rsid w:val="00E03F10"/>
    <w:rsid w:val="00E044BE"/>
    <w:rsid w:val="00E0778C"/>
    <w:rsid w:val="00E10677"/>
    <w:rsid w:val="00E1277A"/>
    <w:rsid w:val="00E1293B"/>
    <w:rsid w:val="00E12B0D"/>
    <w:rsid w:val="00E1402E"/>
    <w:rsid w:val="00E171EF"/>
    <w:rsid w:val="00E17390"/>
    <w:rsid w:val="00E175D5"/>
    <w:rsid w:val="00E21E07"/>
    <w:rsid w:val="00E23641"/>
    <w:rsid w:val="00E2404E"/>
    <w:rsid w:val="00E25771"/>
    <w:rsid w:val="00E27053"/>
    <w:rsid w:val="00E3125C"/>
    <w:rsid w:val="00E313AB"/>
    <w:rsid w:val="00E348CC"/>
    <w:rsid w:val="00E36157"/>
    <w:rsid w:val="00E36BED"/>
    <w:rsid w:val="00E3746C"/>
    <w:rsid w:val="00E374E2"/>
    <w:rsid w:val="00E40200"/>
    <w:rsid w:val="00E415BE"/>
    <w:rsid w:val="00E417B7"/>
    <w:rsid w:val="00E41951"/>
    <w:rsid w:val="00E4263A"/>
    <w:rsid w:val="00E42AE7"/>
    <w:rsid w:val="00E45F4E"/>
    <w:rsid w:val="00E538D6"/>
    <w:rsid w:val="00E53DE3"/>
    <w:rsid w:val="00E55BD6"/>
    <w:rsid w:val="00E5682B"/>
    <w:rsid w:val="00E56F41"/>
    <w:rsid w:val="00E576C1"/>
    <w:rsid w:val="00E60173"/>
    <w:rsid w:val="00E6056F"/>
    <w:rsid w:val="00E61411"/>
    <w:rsid w:val="00E622BC"/>
    <w:rsid w:val="00E63023"/>
    <w:rsid w:val="00E644CA"/>
    <w:rsid w:val="00E64B3A"/>
    <w:rsid w:val="00E65D70"/>
    <w:rsid w:val="00E662BD"/>
    <w:rsid w:val="00E67BC8"/>
    <w:rsid w:val="00E710F6"/>
    <w:rsid w:val="00E7205E"/>
    <w:rsid w:val="00E757B9"/>
    <w:rsid w:val="00E76BBD"/>
    <w:rsid w:val="00E8006C"/>
    <w:rsid w:val="00E82A47"/>
    <w:rsid w:val="00E83EFD"/>
    <w:rsid w:val="00E842CE"/>
    <w:rsid w:val="00E869D2"/>
    <w:rsid w:val="00E90DDB"/>
    <w:rsid w:val="00E92A3F"/>
    <w:rsid w:val="00E92FC5"/>
    <w:rsid w:val="00E938A2"/>
    <w:rsid w:val="00E9538A"/>
    <w:rsid w:val="00E9580A"/>
    <w:rsid w:val="00E97311"/>
    <w:rsid w:val="00EA08CE"/>
    <w:rsid w:val="00EA0F29"/>
    <w:rsid w:val="00EA144F"/>
    <w:rsid w:val="00EA73F2"/>
    <w:rsid w:val="00EB1053"/>
    <w:rsid w:val="00EB169C"/>
    <w:rsid w:val="00EB3F57"/>
    <w:rsid w:val="00EB4506"/>
    <w:rsid w:val="00EB4E57"/>
    <w:rsid w:val="00EB557C"/>
    <w:rsid w:val="00EB7465"/>
    <w:rsid w:val="00EC0321"/>
    <w:rsid w:val="00EC0370"/>
    <w:rsid w:val="00EC3110"/>
    <w:rsid w:val="00EC3420"/>
    <w:rsid w:val="00EC7932"/>
    <w:rsid w:val="00ED07FE"/>
    <w:rsid w:val="00ED556F"/>
    <w:rsid w:val="00ED6710"/>
    <w:rsid w:val="00ED68EC"/>
    <w:rsid w:val="00ED7162"/>
    <w:rsid w:val="00ED776E"/>
    <w:rsid w:val="00ED7BD8"/>
    <w:rsid w:val="00EE043E"/>
    <w:rsid w:val="00EE31F7"/>
    <w:rsid w:val="00EE3BA6"/>
    <w:rsid w:val="00EE6501"/>
    <w:rsid w:val="00EF0065"/>
    <w:rsid w:val="00EF024A"/>
    <w:rsid w:val="00EF1B2B"/>
    <w:rsid w:val="00EF4721"/>
    <w:rsid w:val="00EF53FF"/>
    <w:rsid w:val="00EF640E"/>
    <w:rsid w:val="00EF6A4F"/>
    <w:rsid w:val="00F00C78"/>
    <w:rsid w:val="00F04B04"/>
    <w:rsid w:val="00F05796"/>
    <w:rsid w:val="00F05D51"/>
    <w:rsid w:val="00F0634A"/>
    <w:rsid w:val="00F11FD5"/>
    <w:rsid w:val="00F14B96"/>
    <w:rsid w:val="00F16567"/>
    <w:rsid w:val="00F16598"/>
    <w:rsid w:val="00F23892"/>
    <w:rsid w:val="00F238B5"/>
    <w:rsid w:val="00F26D2B"/>
    <w:rsid w:val="00F326DE"/>
    <w:rsid w:val="00F32F5C"/>
    <w:rsid w:val="00F35DEC"/>
    <w:rsid w:val="00F3643C"/>
    <w:rsid w:val="00F37DEA"/>
    <w:rsid w:val="00F43C89"/>
    <w:rsid w:val="00F4508B"/>
    <w:rsid w:val="00F4638D"/>
    <w:rsid w:val="00F463BA"/>
    <w:rsid w:val="00F46A07"/>
    <w:rsid w:val="00F50078"/>
    <w:rsid w:val="00F53738"/>
    <w:rsid w:val="00F578F6"/>
    <w:rsid w:val="00F61563"/>
    <w:rsid w:val="00F62ACE"/>
    <w:rsid w:val="00F635A0"/>
    <w:rsid w:val="00F638EF"/>
    <w:rsid w:val="00F67F54"/>
    <w:rsid w:val="00F71CAE"/>
    <w:rsid w:val="00F72C96"/>
    <w:rsid w:val="00F73498"/>
    <w:rsid w:val="00F734FC"/>
    <w:rsid w:val="00F738AD"/>
    <w:rsid w:val="00F741C2"/>
    <w:rsid w:val="00F7509A"/>
    <w:rsid w:val="00F755BA"/>
    <w:rsid w:val="00F75EA9"/>
    <w:rsid w:val="00F81034"/>
    <w:rsid w:val="00F8288A"/>
    <w:rsid w:val="00F83166"/>
    <w:rsid w:val="00F83478"/>
    <w:rsid w:val="00F84E74"/>
    <w:rsid w:val="00F855E6"/>
    <w:rsid w:val="00F85662"/>
    <w:rsid w:val="00F86718"/>
    <w:rsid w:val="00F86C99"/>
    <w:rsid w:val="00F90F06"/>
    <w:rsid w:val="00F91624"/>
    <w:rsid w:val="00F94EA5"/>
    <w:rsid w:val="00F9579F"/>
    <w:rsid w:val="00F97982"/>
    <w:rsid w:val="00F97A3C"/>
    <w:rsid w:val="00F97C29"/>
    <w:rsid w:val="00FA0882"/>
    <w:rsid w:val="00FA1A4B"/>
    <w:rsid w:val="00FA1F32"/>
    <w:rsid w:val="00FA4DAD"/>
    <w:rsid w:val="00FA5AB1"/>
    <w:rsid w:val="00FA6115"/>
    <w:rsid w:val="00FA662C"/>
    <w:rsid w:val="00FA7C90"/>
    <w:rsid w:val="00FB06EC"/>
    <w:rsid w:val="00FB0B22"/>
    <w:rsid w:val="00FB0E11"/>
    <w:rsid w:val="00FB154B"/>
    <w:rsid w:val="00FB354E"/>
    <w:rsid w:val="00FB3A29"/>
    <w:rsid w:val="00FB4D22"/>
    <w:rsid w:val="00FB4FF6"/>
    <w:rsid w:val="00FB65C9"/>
    <w:rsid w:val="00FB6A60"/>
    <w:rsid w:val="00FB7D54"/>
    <w:rsid w:val="00FC0E65"/>
    <w:rsid w:val="00FC119B"/>
    <w:rsid w:val="00FC344F"/>
    <w:rsid w:val="00FC57D4"/>
    <w:rsid w:val="00FD2207"/>
    <w:rsid w:val="00FD43EC"/>
    <w:rsid w:val="00FD4DF3"/>
    <w:rsid w:val="00FD6E65"/>
    <w:rsid w:val="00FE0CC0"/>
    <w:rsid w:val="00FE0DCA"/>
    <w:rsid w:val="00FE1D78"/>
    <w:rsid w:val="00FE2FAB"/>
    <w:rsid w:val="00FE6289"/>
    <w:rsid w:val="00FE77F5"/>
    <w:rsid w:val="00FF031F"/>
    <w:rsid w:val="00FF1818"/>
    <w:rsid w:val="00FF1E15"/>
    <w:rsid w:val="00FF201C"/>
    <w:rsid w:val="00FF3CFF"/>
    <w:rsid w:val="00FF6C07"/>
    <w:rsid w:val="00FF75A4"/>
    <w:rsid w:val="00FF7696"/>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127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16598"/>
    <w:pPr>
      <w:jc w:val="both"/>
    </w:pPr>
    <w:rPr>
      <w:rFonts w:ascii="Arial" w:hAnsi="Arial"/>
      <w:sz w:val="24"/>
      <w:szCs w:val="24"/>
    </w:rPr>
  </w:style>
  <w:style w:type="paragraph" w:styleId="Heading1">
    <w:name w:val="heading 1"/>
    <w:basedOn w:val="Normal"/>
    <w:next w:val="BodyText"/>
    <w:qFormat/>
    <w:pPr>
      <w:keepNext/>
      <w:numPr>
        <w:numId w:val="2"/>
      </w:numPr>
      <w:spacing w:before="240" w:after="60"/>
      <w:outlineLvl w:val="0"/>
    </w:pPr>
    <w:rPr>
      <w:rFonts w:cs="Arial"/>
      <w:b/>
      <w:bCs/>
      <w:kern w:val="32"/>
    </w:rPr>
  </w:style>
  <w:style w:type="paragraph" w:styleId="Heading2">
    <w:name w:val="heading 2"/>
    <w:basedOn w:val="Normal"/>
    <w:next w:val="BodyText"/>
    <w:qFormat/>
    <w:pPr>
      <w:keepNext/>
      <w:numPr>
        <w:ilvl w:val="1"/>
        <w:numId w:val="2"/>
      </w:numPr>
      <w:spacing w:before="240" w:after="60"/>
      <w:outlineLvl w:val="1"/>
    </w:pPr>
    <w:rPr>
      <w:rFonts w:cs="Arial"/>
      <w:bCs/>
      <w:i/>
      <w:iCs/>
    </w:rPr>
  </w:style>
  <w:style w:type="paragraph" w:styleId="Heading3">
    <w:name w:val="heading 3"/>
    <w:basedOn w:val="Normal"/>
    <w:next w:val="BodyText"/>
    <w:qFormat/>
    <w:pPr>
      <w:keepNext/>
      <w:numPr>
        <w:ilvl w:val="2"/>
        <w:numId w:val="2"/>
      </w:numPr>
      <w:spacing w:before="240" w:after="60"/>
      <w:ind w:left="0" w:firstLine="0"/>
      <w:outlineLvl w:val="2"/>
    </w:pPr>
    <w:rPr>
      <w:rFonts w:cs="Arial"/>
      <w:b/>
      <w:bCs/>
    </w:rPr>
  </w:style>
  <w:style w:type="paragraph" w:styleId="Heading4">
    <w:name w:val="heading 4"/>
    <w:basedOn w:val="Normal"/>
    <w:next w:val="BodyText"/>
    <w:qFormat/>
    <w:pPr>
      <w:keepNext/>
      <w:numPr>
        <w:ilvl w:val="3"/>
        <w:numId w:val="2"/>
      </w:numPr>
      <w:spacing w:before="240" w:after="60"/>
      <w:ind w:left="0" w:firstLine="0"/>
      <w:outlineLvl w:val="3"/>
    </w:pPr>
    <w:rPr>
      <w:b/>
      <w:bCs/>
    </w:rPr>
  </w:style>
  <w:style w:type="paragraph" w:styleId="Heading5">
    <w:name w:val="heading 5"/>
    <w:basedOn w:val="Normal"/>
    <w:next w:val="BodyText"/>
    <w:qFormat/>
    <w:pPr>
      <w:numPr>
        <w:ilvl w:val="4"/>
        <w:numId w:val="2"/>
      </w:numPr>
      <w:spacing w:before="240" w:after="60"/>
      <w:ind w:left="0" w:firstLine="0"/>
      <w:outlineLvl w:val="4"/>
    </w:pPr>
    <w:rPr>
      <w:b/>
      <w:bCs/>
      <w:i/>
      <w:iCs/>
      <w:szCs w:val="26"/>
    </w:rPr>
  </w:style>
  <w:style w:type="paragraph" w:styleId="Heading6">
    <w:name w:val="heading 6"/>
    <w:basedOn w:val="Normal"/>
    <w:next w:val="Normal"/>
    <w:qFormat/>
    <w:pPr>
      <w:numPr>
        <w:ilvl w:val="5"/>
        <w:numId w:val="2"/>
      </w:numPr>
      <w:spacing w:before="240" w:after="60"/>
      <w:ind w:left="0" w:firstLine="0"/>
      <w:outlineLvl w:val="5"/>
    </w:pPr>
    <w:rPr>
      <w:b/>
      <w:bCs/>
      <w:szCs w:val="22"/>
    </w:rPr>
  </w:style>
  <w:style w:type="paragraph" w:styleId="Heading7">
    <w:name w:val="heading 7"/>
    <w:aliases w:val="Simple arabic numbers,Simple Arabic Numbers"/>
    <w:basedOn w:val="Normal"/>
    <w:next w:val="Normal"/>
    <w:qFormat/>
    <w:pPr>
      <w:numPr>
        <w:ilvl w:val="6"/>
        <w:numId w:val="2"/>
      </w:numPr>
      <w:spacing w:before="240" w:after="60"/>
      <w:ind w:left="0" w:firstLine="0"/>
      <w:outlineLvl w:val="6"/>
    </w:pPr>
  </w:style>
  <w:style w:type="paragraph" w:styleId="Heading8">
    <w:name w:val="heading 8"/>
    <w:aliases w:val="Simple alpha numbers"/>
    <w:basedOn w:val="Normal"/>
    <w:next w:val="Normal"/>
    <w:qFormat/>
    <w:pPr>
      <w:numPr>
        <w:ilvl w:val="7"/>
        <w:numId w:val="2"/>
      </w:numPr>
      <w:spacing w:before="240" w:after="60"/>
      <w:ind w:left="0" w:firstLine="0"/>
      <w:outlineLvl w:val="7"/>
    </w:pPr>
    <w:rPr>
      <w:i/>
      <w:iCs/>
    </w:rPr>
  </w:style>
  <w:style w:type="paragraph" w:styleId="Heading9">
    <w:name w:val="heading 9"/>
    <w:aliases w:val="Simple (sm) roman numbers"/>
    <w:basedOn w:val="Normal"/>
    <w:next w:val="Normal"/>
    <w:qFormat/>
    <w:pPr>
      <w:numPr>
        <w:ilvl w:val="8"/>
        <w:numId w:val="2"/>
      </w:numPr>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aliases w:val="1 / 1.1 / A"/>
    <w:basedOn w:val="NoList"/>
    <w:pPr>
      <w:numPr>
        <w:numId w:val="29"/>
      </w:numPr>
    </w:pPr>
  </w:style>
  <w:style w:type="numbering" w:styleId="1ai">
    <w:name w:val="Outline List 1"/>
    <w:basedOn w:val="NoList"/>
    <w:pPr>
      <w:numPr>
        <w:numId w:val="1"/>
      </w:numPr>
    </w:pPr>
  </w:style>
  <w:style w:type="numbering" w:styleId="ArticleSection">
    <w:name w:val="Outline List 3"/>
    <w:basedOn w:val="NoList"/>
    <w:pPr>
      <w:numPr>
        <w:numId w:val="2"/>
      </w:numPr>
    </w:pPr>
  </w:style>
  <w:style w:type="paragraph" w:styleId="BalloonText">
    <w:name w:val="Balloon Text"/>
    <w:basedOn w:val="Normal"/>
    <w:rPr>
      <w:rFonts w:ascii="Tahoma" w:hAnsi="Tahoma" w:cs="Tahoma"/>
      <w:sz w:val="16"/>
      <w:szCs w:val="16"/>
    </w:rPr>
  </w:style>
  <w:style w:type="paragraph" w:styleId="BodyText">
    <w:name w:val="Body Text"/>
    <w:aliases w:val="bt"/>
    <w:basedOn w:val="Normal"/>
    <w:link w:val="BodyTextChar"/>
    <w:pPr>
      <w:spacing w:after="240"/>
    </w:pPr>
    <w:rPr>
      <w:lang w:val="x-none" w:eastAsia="x-none"/>
    </w:rPr>
  </w:style>
  <w:style w:type="paragraph" w:customStyle="1" w:styleId="Body">
    <w:name w:val="Body"/>
    <w:basedOn w:val="BodyText"/>
    <w:rPr>
      <w:sz w:val="22"/>
      <w:szCs w:val="21"/>
    </w:rPr>
  </w:style>
  <w:style w:type="paragraph" w:customStyle="1" w:styleId="BodyText15">
    <w:name w:val="Body Text 1.5"/>
    <w:basedOn w:val="BodyText"/>
    <w:pPr>
      <w:spacing w:line="360" w:lineRule="auto"/>
    </w:pPr>
  </w:style>
  <w:style w:type="paragraph" w:styleId="BodyText2">
    <w:name w:val="Body Text 2"/>
    <w:basedOn w:val="BodyText"/>
    <w:pPr>
      <w:spacing w:line="480" w:lineRule="auto"/>
    </w:pPr>
  </w:style>
  <w:style w:type="paragraph" w:styleId="BodyText3">
    <w:name w:val="Body Text 3"/>
    <w:basedOn w:val="Normal"/>
    <w:pPr>
      <w:spacing w:after="120"/>
    </w:pPr>
    <w:rPr>
      <w:sz w:val="16"/>
      <w:szCs w:val="16"/>
    </w:rPr>
  </w:style>
  <w:style w:type="paragraph" w:styleId="BodyTextFirstIndent">
    <w:name w:val="Body Text First Indent"/>
    <w:basedOn w:val="BodyText"/>
    <w:link w:val="BodyTextFirstIndentChar"/>
    <w:pPr>
      <w:ind w:right="-720" w:firstLine="720"/>
    </w:pPr>
  </w:style>
  <w:style w:type="paragraph" w:customStyle="1" w:styleId="BodyTextFirstIndent15">
    <w:name w:val="Body Text First Indent 1.5"/>
    <w:basedOn w:val="BodyText"/>
    <w:pPr>
      <w:spacing w:line="360" w:lineRule="auto"/>
      <w:ind w:firstLine="720"/>
    </w:pPr>
  </w:style>
  <w:style w:type="paragraph" w:styleId="BodyTextIndent">
    <w:name w:val="Body Text Indent"/>
    <w:basedOn w:val="BodyText"/>
    <w:next w:val="BodyTextFirstIndent"/>
    <w:pPr>
      <w:ind w:left="720" w:right="720"/>
    </w:pPr>
  </w:style>
  <w:style w:type="paragraph" w:styleId="BodyTextFirstIndent2">
    <w:name w:val="Body Text First Indent 2"/>
    <w:basedOn w:val="BodyText"/>
    <w:pPr>
      <w:spacing w:line="480" w:lineRule="auto"/>
      <w:ind w:firstLine="720"/>
    </w:pPr>
  </w:style>
  <w:style w:type="paragraph" w:customStyle="1" w:styleId="BodyTextIndent15">
    <w:name w:val="Body Text Indent 1.5"/>
    <w:basedOn w:val="BodyText"/>
    <w:next w:val="BodyTextFirstIndent15"/>
    <w:pPr>
      <w:spacing w:line="360" w:lineRule="auto"/>
      <w:ind w:left="720" w:right="720"/>
    </w:pPr>
  </w:style>
  <w:style w:type="paragraph" w:styleId="BodyTextIndent2">
    <w:name w:val="Body Text Indent 2"/>
    <w:basedOn w:val="BodyText"/>
    <w:next w:val="BodyTextFirstIndent2"/>
    <w:pPr>
      <w:spacing w:line="480" w:lineRule="auto"/>
      <w:ind w:left="720" w:right="720"/>
    </w:pPr>
  </w:style>
  <w:style w:type="paragraph" w:styleId="BodyTextIndent3">
    <w:name w:val="Body Text Indent 3"/>
    <w:basedOn w:val="Normal"/>
    <w:pPr>
      <w:spacing w:after="120"/>
      <w:ind w:left="360"/>
    </w:pPr>
    <w:rPr>
      <w:sz w:val="16"/>
      <w:szCs w:val="16"/>
    </w:rPr>
  </w:style>
  <w:style w:type="paragraph" w:customStyle="1" w:styleId="BodyTextLeft">
    <w:name w:val="Body Text Left"/>
    <w:basedOn w:val="BodyText"/>
  </w:style>
  <w:style w:type="paragraph" w:customStyle="1" w:styleId="BriefAppendix">
    <w:name w:val="Brief Appendix"/>
    <w:basedOn w:val="Normal"/>
    <w:pPr>
      <w:tabs>
        <w:tab w:val="right" w:leader="dot" w:pos="9360"/>
      </w:tabs>
    </w:pPr>
    <w:rPr>
      <w:sz w:val="26"/>
      <w:szCs w:val="28"/>
    </w:rPr>
  </w:style>
  <w:style w:type="paragraph" w:styleId="Caption">
    <w:name w:val="caption"/>
    <w:basedOn w:val="Normal"/>
    <w:next w:val="Normal"/>
    <w:uiPriority w:val="35"/>
    <w:qFormat/>
    <w:pPr>
      <w:spacing w:before="120" w:after="120"/>
    </w:pPr>
    <w:rPr>
      <w:b/>
      <w:bCs/>
      <w:sz w:val="20"/>
      <w:szCs w:val="20"/>
    </w:rPr>
  </w:style>
  <w:style w:type="paragraph" w:customStyle="1" w:styleId="CaptionParties">
    <w:name w:val="Caption Parties"/>
    <w:basedOn w:val="BodyText"/>
    <w:pPr>
      <w:tabs>
        <w:tab w:val="right" w:pos="4320"/>
        <w:tab w:val="center" w:pos="7200"/>
        <w:tab w:val="right" w:pos="8640"/>
      </w:tabs>
    </w:pPr>
    <w:rPr>
      <w:szCs w:val="20"/>
    </w:rPr>
  </w:style>
  <w:style w:type="paragraph" w:styleId="Closing">
    <w:name w:val="Closing"/>
    <w:basedOn w:val="Normal"/>
    <w:pPr>
      <w:ind w:left="4320"/>
    </w:pPr>
  </w:style>
  <w:style w:type="character" w:styleId="CommentReference">
    <w:name w:val="annotation reference"/>
    <w:rPr>
      <w:sz w:val="16"/>
      <w:szCs w:val="16"/>
    </w:rPr>
  </w:style>
  <w:style w:type="paragraph" w:styleId="CommentText">
    <w:name w:val="annotation text"/>
    <w:basedOn w:val="BodyText"/>
    <w:link w:val="CommentTextChar"/>
    <w:rPr>
      <w:sz w:val="20"/>
      <w:szCs w:val="20"/>
    </w:rPr>
  </w:style>
  <w:style w:type="paragraph" w:styleId="CommentSubject">
    <w:name w:val="annotation subject"/>
    <w:basedOn w:val="CommentText"/>
    <w:next w:val="CommentText"/>
    <w:rPr>
      <w:b/>
      <w:bCs/>
    </w:rPr>
  </w:style>
  <w:style w:type="paragraph" w:customStyle="1" w:styleId="CountyPleading">
    <w:name w:val="County Pleading"/>
    <w:basedOn w:val="BodyText"/>
    <w:pPr>
      <w:tabs>
        <w:tab w:val="right" w:pos="9360"/>
      </w:tabs>
    </w:pPr>
    <w:rPr>
      <w:rFonts w:ascii="Times New Roman Bold" w:hAnsi="Times New Roman Bold"/>
      <w:b/>
      <w:caps/>
    </w:rPr>
  </w:style>
  <w:style w:type="paragraph" w:styleId="Date">
    <w:name w:val="Date"/>
    <w:basedOn w:val="Normal"/>
    <w:next w:val="BodyText"/>
  </w:style>
  <w:style w:type="paragraph" w:customStyle="1" w:styleId="DoubleIndent">
    <w:name w:val="Double Indent"/>
    <w:basedOn w:val="BodyText"/>
    <w:next w:val="BodyTextFirstIndent"/>
    <w:pPr>
      <w:ind w:left="720" w:right="720"/>
    </w:pPr>
  </w:style>
  <w:style w:type="paragraph" w:styleId="E-mailSignature">
    <w:name w:val="E-mail Signature"/>
    <w:basedOn w:val="Normal"/>
  </w:style>
  <w:style w:type="character" w:styleId="Emphasis">
    <w:name w:val="Emphasis"/>
    <w:qFormat/>
    <w:rPr>
      <w:i/>
      <w:iCs/>
    </w:rPr>
  </w:style>
  <w:style w:type="character" w:styleId="EndnoteReference">
    <w:name w:val="endnote reference"/>
    <w:rPr>
      <w:vertAlign w:val="superscript"/>
    </w:rPr>
  </w:style>
  <w:style w:type="paragraph" w:styleId="EndnoteText">
    <w:name w:val="endnote text"/>
    <w:basedOn w:val="BodyText"/>
    <w:rPr>
      <w:sz w:val="20"/>
      <w:szCs w:val="20"/>
    </w:rPr>
  </w:style>
  <w:style w:type="paragraph" w:styleId="EnvelopeAddress">
    <w:name w:val="envelope address"/>
    <w:basedOn w:val="Normal"/>
    <w:pPr>
      <w:framePr w:w="7920" w:h="1980" w:hRule="exact" w:hSpace="180" w:wrap="auto" w:hAnchor="page" w:xAlign="center" w:yAlign="bottom"/>
      <w:ind w:left="2880"/>
    </w:pPr>
    <w:rPr>
      <w:rFonts w:cs="Arial"/>
    </w:rPr>
  </w:style>
  <w:style w:type="paragraph" w:styleId="EnvelopeReturn">
    <w:name w:val="envelope return"/>
    <w:basedOn w:val="Normal"/>
    <w:rPr>
      <w:rFonts w:cs="Arial"/>
      <w:sz w:val="20"/>
      <w:szCs w:val="20"/>
    </w:rPr>
  </w:style>
  <w:style w:type="character" w:styleId="FollowedHyperlink">
    <w:name w:val="FollowedHyperlink"/>
    <w:rPr>
      <w:color w:val="800080"/>
      <w:u w:val="single"/>
    </w:rPr>
  </w:style>
  <w:style w:type="paragraph" w:styleId="Footer">
    <w:name w:val="footer"/>
    <w:basedOn w:val="Normal"/>
    <w:link w:val="FooterChar"/>
    <w:pPr>
      <w:tabs>
        <w:tab w:val="center" w:pos="4680"/>
        <w:tab w:val="right" w:pos="9360"/>
      </w:tabs>
    </w:pPr>
    <w:rPr>
      <w:lang w:val="x-none" w:eastAsia="x-none"/>
    </w:rPr>
  </w:style>
  <w:style w:type="character" w:styleId="FootnoteReference">
    <w:name w:val="footnote reference"/>
    <w:uiPriority w:val="99"/>
    <w:rPr>
      <w:vertAlign w:val="superscript"/>
    </w:rPr>
  </w:style>
  <w:style w:type="paragraph" w:styleId="FootnoteText">
    <w:name w:val="footnote text"/>
    <w:basedOn w:val="BodyText"/>
    <w:link w:val="FootnoteTextChar"/>
    <w:uiPriority w:val="99"/>
  </w:style>
  <w:style w:type="paragraph" w:styleId="Header">
    <w:name w:val="header"/>
    <w:basedOn w:val="Normal"/>
    <w:next w:val="BodyText"/>
    <w:link w:val="HeaderChar"/>
    <w:uiPriority w:val="99"/>
    <w:pPr>
      <w:tabs>
        <w:tab w:val="center" w:pos="4680"/>
        <w:tab w:val="right" w:pos="9360"/>
      </w:tabs>
    </w:pPr>
    <w:rPr>
      <w:lang w:val="x-none" w:eastAsia="x-none"/>
    </w:rPr>
  </w:style>
  <w:style w:type="character" w:styleId="HTMLAcronym">
    <w:name w:val="HTML Acronym"/>
    <w:basedOn w:val="DefaultParagraphFont"/>
  </w:style>
  <w:style w:type="paragraph" w:styleId="HTMLAddress">
    <w:name w:val="HTML Address"/>
    <w:basedOn w:val="Normal"/>
    <w:rPr>
      <w:i/>
      <w:iCs/>
    </w:rPr>
  </w:style>
  <w:style w:type="character" w:styleId="HTMLCite">
    <w:name w:val="HTML Cite"/>
    <w:rPr>
      <w:i/>
      <w:iCs/>
    </w:rPr>
  </w:style>
  <w:style w:type="character" w:styleId="HTMLCode">
    <w:name w:val="HTML Code"/>
    <w:rPr>
      <w:rFonts w:ascii="Courier New" w:hAnsi="Courier New" w:cs="Courier New"/>
      <w:sz w:val="20"/>
      <w:szCs w:val="20"/>
    </w:rPr>
  </w:style>
  <w:style w:type="character" w:styleId="HTMLDefinition">
    <w:name w:val="HTML Definition"/>
    <w:rPr>
      <w:i/>
      <w:iCs/>
    </w:rPr>
  </w:style>
  <w:style w:type="character" w:styleId="HTMLKeyboard">
    <w:name w:val="HTML Keyboard"/>
    <w:rPr>
      <w:rFonts w:ascii="Courier New" w:hAnsi="Courier New" w:cs="Courier New"/>
      <w:sz w:val="20"/>
      <w:szCs w:val="20"/>
    </w:rPr>
  </w:style>
  <w:style w:type="paragraph" w:styleId="HTMLPreformatted">
    <w:name w:val="HTML Preformatted"/>
    <w:basedOn w:val="Normal"/>
    <w:rPr>
      <w:rFonts w:ascii="Courier New" w:hAnsi="Courier New" w:cs="Courier New"/>
      <w:sz w:val="20"/>
      <w:szCs w:val="20"/>
    </w:rPr>
  </w:style>
  <w:style w:type="character" w:styleId="HTMLSample">
    <w:name w:val="HTML Sample"/>
    <w:rPr>
      <w:rFonts w:ascii="Courier New" w:hAnsi="Courier New" w:cs="Courier New"/>
    </w:rPr>
  </w:style>
  <w:style w:type="character" w:styleId="HTMLTypewriter">
    <w:name w:val="HTML Typewriter"/>
    <w:rPr>
      <w:rFonts w:ascii="Courier New" w:hAnsi="Courier New" w:cs="Courier New"/>
      <w:sz w:val="20"/>
      <w:szCs w:val="20"/>
    </w:rPr>
  </w:style>
  <w:style w:type="character" w:styleId="HTMLVariable">
    <w:name w:val="HTML Variable"/>
    <w:rPr>
      <w:i/>
      <w:iCs/>
    </w:rPr>
  </w:style>
  <w:style w:type="character" w:styleId="Hyperlink">
    <w:name w:val="Hyperlink"/>
    <w:uiPriority w:val="99"/>
    <w:rPr>
      <w:color w:val="0000FF"/>
      <w:u w:val="single"/>
    </w:rPr>
  </w:style>
  <w:style w:type="paragraph" w:styleId="Index1">
    <w:name w:val="index 1"/>
    <w:basedOn w:val="Normal"/>
    <w:next w:val="Normal"/>
    <w:autoRedefine/>
    <w:pPr>
      <w:ind w:left="240" w:hanging="240"/>
    </w:pPr>
  </w:style>
  <w:style w:type="paragraph" w:styleId="IndexHeading">
    <w:name w:val="index heading"/>
    <w:basedOn w:val="BodyText"/>
    <w:next w:val="BodyText"/>
    <w:pPr>
      <w:jc w:val="center"/>
    </w:pPr>
    <w:rPr>
      <w:rFonts w:cs="Arial"/>
      <w:b/>
      <w:bCs/>
    </w:rPr>
  </w:style>
  <w:style w:type="character" w:styleId="LineNumber">
    <w:name w:val="line number"/>
    <w:basedOn w:val="DefaultParagraphFont"/>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3"/>
      </w:numPr>
      <w:ind w:left="0" w:firstLine="0"/>
    </w:pPr>
  </w:style>
  <w:style w:type="paragraph" w:styleId="ListBullet2">
    <w:name w:val="List Bullet 2"/>
    <w:basedOn w:val="Normal"/>
    <w:autoRedefine/>
    <w:pPr>
      <w:numPr>
        <w:numId w:val="4"/>
      </w:numPr>
      <w:tabs>
        <w:tab w:val="clear" w:pos="720"/>
        <w:tab w:val="num" w:pos="360"/>
      </w:tabs>
      <w:ind w:left="0" w:firstLine="0"/>
    </w:pPr>
  </w:style>
  <w:style w:type="paragraph" w:styleId="ListBullet3">
    <w:name w:val="List Bullet 3"/>
    <w:basedOn w:val="Normal"/>
    <w:autoRedefine/>
    <w:pPr>
      <w:numPr>
        <w:numId w:val="5"/>
      </w:numPr>
      <w:tabs>
        <w:tab w:val="clear" w:pos="1080"/>
        <w:tab w:val="num" w:pos="360"/>
      </w:tabs>
      <w:ind w:left="0" w:firstLine="0"/>
    </w:pPr>
  </w:style>
  <w:style w:type="paragraph" w:styleId="ListBullet4">
    <w:name w:val="List Bullet 4"/>
    <w:basedOn w:val="Normal"/>
    <w:autoRedefine/>
    <w:pPr>
      <w:numPr>
        <w:numId w:val="6"/>
      </w:numPr>
      <w:tabs>
        <w:tab w:val="clear" w:pos="1440"/>
        <w:tab w:val="num" w:pos="360"/>
      </w:tabs>
      <w:ind w:left="0" w:firstLine="0"/>
    </w:pPr>
  </w:style>
  <w:style w:type="paragraph" w:styleId="ListBullet5">
    <w:name w:val="List Bullet 5"/>
    <w:basedOn w:val="Normal"/>
    <w:autoRedefine/>
    <w:pPr>
      <w:numPr>
        <w:numId w:val="7"/>
      </w:numPr>
      <w:tabs>
        <w:tab w:val="clear" w:pos="1800"/>
        <w:tab w:val="num" w:pos="360"/>
      </w:tabs>
      <w:ind w:left="0" w:firstLine="0"/>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
    <w:name w:val="List Number"/>
    <w:basedOn w:val="Normal"/>
    <w:pPr>
      <w:numPr>
        <w:numId w:val="8"/>
      </w:numPr>
      <w:ind w:left="0" w:firstLine="0"/>
    </w:pPr>
  </w:style>
  <w:style w:type="paragraph" w:styleId="ListNumber2">
    <w:name w:val="List Number 2"/>
    <w:basedOn w:val="Normal"/>
    <w:pPr>
      <w:numPr>
        <w:numId w:val="9"/>
      </w:numPr>
      <w:tabs>
        <w:tab w:val="clear" w:pos="720"/>
        <w:tab w:val="num" w:pos="360"/>
      </w:tabs>
      <w:ind w:left="0" w:firstLine="0"/>
    </w:pPr>
  </w:style>
  <w:style w:type="paragraph" w:styleId="ListNumber3">
    <w:name w:val="List Number 3"/>
    <w:basedOn w:val="Normal"/>
    <w:pPr>
      <w:numPr>
        <w:numId w:val="10"/>
      </w:numPr>
      <w:tabs>
        <w:tab w:val="clear" w:pos="1080"/>
        <w:tab w:val="num" w:pos="360"/>
      </w:tabs>
      <w:ind w:left="0" w:firstLine="0"/>
    </w:pPr>
  </w:style>
  <w:style w:type="paragraph" w:styleId="ListNumber4">
    <w:name w:val="List Number 4"/>
    <w:basedOn w:val="Normal"/>
    <w:pPr>
      <w:numPr>
        <w:numId w:val="11"/>
      </w:numPr>
      <w:tabs>
        <w:tab w:val="clear" w:pos="1440"/>
        <w:tab w:val="num" w:pos="360"/>
      </w:tabs>
      <w:ind w:left="0" w:firstLine="0"/>
    </w:pPr>
  </w:style>
  <w:style w:type="paragraph" w:styleId="ListNumber5">
    <w:name w:val="List Number 5"/>
    <w:basedOn w:val="Normal"/>
    <w:pPr>
      <w:numPr>
        <w:numId w:val="12"/>
      </w:numPr>
      <w:tabs>
        <w:tab w:val="clear" w:pos="1800"/>
        <w:tab w:val="num" w:pos="360"/>
      </w:tabs>
      <w:ind w:left="0" w:firstLine="0"/>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BodyText"/>
    <w:pPr>
      <w:pBdr>
        <w:top w:val="single" w:sz="6" w:space="1" w:color="auto"/>
        <w:left w:val="single" w:sz="6" w:space="1" w:color="auto"/>
        <w:bottom w:val="single" w:sz="6" w:space="1" w:color="auto"/>
        <w:right w:val="single" w:sz="6" w:space="1" w:color="auto"/>
      </w:pBdr>
      <w:shd w:val="pct20" w:color="auto" w:fill="auto"/>
      <w:ind w:left="1080" w:hanging="1080"/>
    </w:pPr>
    <w:rPr>
      <w:rFonts w:cs="Arial"/>
    </w:r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character" w:styleId="PageNumber">
    <w:name w:val="page number"/>
    <w:rPr>
      <w:rFonts w:ascii="Times New Roman" w:hAnsi="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paragraph" w:customStyle="1" w:styleId="PleadingEnd">
    <w:name w:val="Pleading End"/>
    <w:basedOn w:val="Normal"/>
    <w:pPr>
      <w:ind w:left="4680" w:hanging="4680"/>
    </w:pPr>
  </w:style>
  <w:style w:type="paragraph" w:customStyle="1" w:styleId="PleadingSignature">
    <w:name w:val="Pleading Signature"/>
    <w:basedOn w:val="BodyText"/>
    <w:pPr>
      <w:tabs>
        <w:tab w:val="left" w:pos="4680"/>
        <w:tab w:val="left" w:leader="underscore" w:pos="9360"/>
      </w:tabs>
    </w:pPr>
  </w:style>
  <w:style w:type="paragraph" w:customStyle="1" w:styleId="ReLine">
    <w:name w:val="Re: Line"/>
    <w:basedOn w:val="BodyText"/>
    <w:next w:val="BodyText"/>
    <w:pPr>
      <w:ind w:left="1440" w:right="720" w:hanging="720"/>
    </w:pPr>
    <w:rPr>
      <w:b/>
    </w:rPr>
  </w:style>
  <w:style w:type="paragraph" w:customStyle="1" w:styleId="RightTab65">
    <w:name w:val="Right Tab (6.5)"/>
    <w:basedOn w:val="BodyText"/>
    <w:pPr>
      <w:tabs>
        <w:tab w:val="right" w:pos="9360"/>
      </w:tabs>
    </w:pPr>
  </w:style>
  <w:style w:type="paragraph" w:styleId="Salutation">
    <w:name w:val="Salutation"/>
    <w:basedOn w:val="Normal"/>
    <w:next w:val="Normal"/>
  </w:style>
  <w:style w:type="paragraph" w:styleId="Signature">
    <w:name w:val="Signature"/>
    <w:basedOn w:val="BodyText"/>
    <w:link w:val="SignatureChar"/>
    <w:qFormat/>
    <w:pPr>
      <w:keepNext/>
      <w:tabs>
        <w:tab w:val="right" w:leader="underscore" w:pos="9360"/>
      </w:tabs>
      <w:ind w:left="4680"/>
    </w:pPr>
  </w:style>
  <w:style w:type="character" w:styleId="Strong">
    <w:name w:val="Strong"/>
    <w:qFormat/>
    <w:rPr>
      <w:b/>
      <w:bCs/>
    </w:rPr>
  </w:style>
  <w:style w:type="paragraph" w:styleId="Subtitle">
    <w:name w:val="Subtitle"/>
    <w:basedOn w:val="BodyText"/>
    <w:next w:val="BodyText"/>
    <w:link w:val="SubtitleChar"/>
    <w:qFormat/>
    <w:pPr>
      <w:jc w:val="center"/>
    </w:pPr>
  </w:style>
  <w:style w:type="table" w:styleId="Table3Deffects1">
    <w:name w:val="Table 3D effects 1"/>
    <w:basedOn w:val="TableNormal"/>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BoldTitle">
    <w:name w:val="Table Bold Title"/>
    <w:basedOn w:val="BodyText"/>
    <w:pPr>
      <w:jc w:val="center"/>
    </w:pPr>
    <w:rPr>
      <w:b/>
    </w:rPr>
  </w:style>
  <w:style w:type="table" w:styleId="TableClassic1">
    <w:name w:val="Table Classic 1"/>
    <w:basedOn w:val="TableNormal"/>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TableItalicTitle">
    <w:name w:val="Table Italic Title"/>
    <w:basedOn w:val="BodyText"/>
    <w:pPr>
      <w:jc w:val="center"/>
    </w:pPr>
    <w:rPr>
      <w:i/>
    </w:rPr>
  </w:style>
  <w:style w:type="table" w:styleId="TableList1">
    <w:name w:val="Table List 1"/>
    <w:basedOn w:val="TableNormal"/>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Text">
    <w:name w:val="Table Text"/>
    <w:basedOn w:val="BodyText"/>
  </w:style>
  <w:style w:type="table" w:styleId="TableTheme">
    <w:name w:val="Table Theme"/>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UnderlineTitle">
    <w:name w:val="Table Underline Title"/>
    <w:basedOn w:val="BodyText"/>
    <w:pPr>
      <w:jc w:val="center"/>
    </w:pPr>
    <w:rPr>
      <w:u w:val="single"/>
    </w:rPr>
  </w:style>
  <w:style w:type="table" w:styleId="TableWeb1">
    <w:name w:val="Table Web 1"/>
    <w:basedOn w:val="Table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aliases w:val="t"/>
    <w:basedOn w:val="BodyText"/>
    <w:next w:val="BodyText"/>
    <w:link w:val="TitleChar"/>
    <w:qFormat/>
    <w:pPr>
      <w:keepNext/>
      <w:jc w:val="center"/>
      <w:outlineLvl w:val="0"/>
    </w:pPr>
    <w:rPr>
      <w:b/>
      <w:bCs/>
    </w:rPr>
  </w:style>
  <w:style w:type="paragraph" w:customStyle="1" w:styleId="Title2">
    <w:name w:val="Title 2"/>
    <w:basedOn w:val="BodyText"/>
    <w:next w:val="BodyText"/>
    <w:pPr>
      <w:keepNext/>
    </w:pPr>
    <w:rPr>
      <w:b/>
    </w:rPr>
  </w:style>
  <w:style w:type="paragraph" w:customStyle="1" w:styleId="TitleCoverPage">
    <w:name w:val="Title Cover Page"/>
    <w:basedOn w:val="Normal"/>
    <w:pPr>
      <w:spacing w:before="980" w:after="240"/>
      <w:jc w:val="center"/>
    </w:pPr>
    <w:rPr>
      <w:b/>
      <w:smallCaps/>
      <w:sz w:val="32"/>
    </w:rPr>
  </w:style>
  <w:style w:type="paragraph" w:customStyle="1" w:styleId="ArticleCont1">
    <w:name w:val="Article Cont 1"/>
    <w:basedOn w:val="Normal"/>
    <w:pPr>
      <w:spacing w:after="240"/>
    </w:pPr>
    <w:rPr>
      <w:rFonts w:cs="Arial"/>
      <w:szCs w:val="20"/>
    </w:rPr>
  </w:style>
  <w:style w:type="paragraph" w:customStyle="1" w:styleId="ArticleCont2">
    <w:name w:val="Article Cont 2"/>
    <w:basedOn w:val="ArticleCont1"/>
  </w:style>
  <w:style w:type="paragraph" w:customStyle="1" w:styleId="ArticleCont3">
    <w:name w:val="Article Cont 3"/>
    <w:basedOn w:val="ArticleCont2"/>
  </w:style>
  <w:style w:type="paragraph" w:customStyle="1" w:styleId="ArticleCont4">
    <w:name w:val="Article Cont 4"/>
    <w:basedOn w:val="ArticleCont3"/>
  </w:style>
  <w:style w:type="paragraph" w:customStyle="1" w:styleId="ArticleCont5">
    <w:name w:val="Article Cont 5"/>
    <w:basedOn w:val="ArticleCont4"/>
  </w:style>
  <w:style w:type="paragraph" w:customStyle="1" w:styleId="ArticleCont6">
    <w:name w:val="Article Cont 6"/>
    <w:basedOn w:val="ArticleCont5"/>
  </w:style>
  <w:style w:type="paragraph" w:customStyle="1" w:styleId="ArticleCont7">
    <w:name w:val="Article Cont 7"/>
    <w:basedOn w:val="ArticleCont6"/>
  </w:style>
  <w:style w:type="paragraph" w:customStyle="1" w:styleId="ArticleCont8">
    <w:name w:val="Article Cont 8"/>
    <w:basedOn w:val="ArticleCont7"/>
  </w:style>
  <w:style w:type="paragraph" w:customStyle="1" w:styleId="ArticleCont9">
    <w:name w:val="Article Cont 9"/>
    <w:basedOn w:val="ArticleCont8"/>
  </w:style>
  <w:style w:type="paragraph" w:customStyle="1" w:styleId="ArticleL1">
    <w:name w:val="Article_L1"/>
    <w:basedOn w:val="Normal"/>
    <w:next w:val="BodyText"/>
    <w:autoRedefine/>
    <w:rsid w:val="0075642F"/>
    <w:pPr>
      <w:numPr>
        <w:numId w:val="20"/>
      </w:numPr>
      <w:spacing w:after="240"/>
      <w:outlineLvl w:val="0"/>
    </w:pPr>
    <w:rPr>
      <w:rFonts w:cs="Arial"/>
      <w:b/>
      <w:szCs w:val="20"/>
    </w:rPr>
  </w:style>
  <w:style w:type="paragraph" w:customStyle="1" w:styleId="ArticleL2">
    <w:name w:val="Article_L2"/>
    <w:basedOn w:val="ArticleL1"/>
    <w:next w:val="BodyText"/>
    <w:link w:val="ArticleL2Char"/>
    <w:rsid w:val="00F97982"/>
    <w:pPr>
      <w:numPr>
        <w:ilvl w:val="1"/>
      </w:numPr>
      <w:outlineLvl w:val="1"/>
    </w:pPr>
    <w:rPr>
      <w:b w:val="0"/>
    </w:rPr>
  </w:style>
  <w:style w:type="paragraph" w:customStyle="1" w:styleId="ArticleL3">
    <w:name w:val="Article_L3"/>
    <w:basedOn w:val="ArticleL2"/>
    <w:next w:val="BodyText"/>
    <w:rsid w:val="00FD6E65"/>
    <w:pPr>
      <w:numPr>
        <w:ilvl w:val="2"/>
      </w:numPr>
      <w:outlineLvl w:val="2"/>
    </w:pPr>
  </w:style>
  <w:style w:type="paragraph" w:customStyle="1" w:styleId="ArticleL4">
    <w:name w:val="Article_L4"/>
    <w:basedOn w:val="ArticleL3"/>
    <w:next w:val="BodyText"/>
    <w:pPr>
      <w:numPr>
        <w:ilvl w:val="3"/>
      </w:numPr>
      <w:tabs>
        <w:tab w:val="clear" w:pos="720"/>
        <w:tab w:val="num" w:pos="2880"/>
      </w:tabs>
      <w:ind w:left="720"/>
      <w:outlineLvl w:val="3"/>
    </w:pPr>
  </w:style>
  <w:style w:type="paragraph" w:customStyle="1" w:styleId="ArticleL5">
    <w:name w:val="Article_L5"/>
    <w:basedOn w:val="ArticleL4"/>
    <w:next w:val="BodyText"/>
    <w:pPr>
      <w:numPr>
        <w:ilvl w:val="4"/>
      </w:numPr>
      <w:outlineLvl w:val="4"/>
    </w:pPr>
  </w:style>
  <w:style w:type="paragraph" w:customStyle="1" w:styleId="ArticleL6">
    <w:name w:val="Article_L6"/>
    <w:basedOn w:val="ArticleL5"/>
    <w:next w:val="BodyText"/>
    <w:pPr>
      <w:numPr>
        <w:ilvl w:val="5"/>
      </w:numPr>
      <w:jc w:val="left"/>
      <w:outlineLvl w:val="5"/>
    </w:pPr>
  </w:style>
  <w:style w:type="paragraph" w:customStyle="1" w:styleId="ArticleL7">
    <w:name w:val="Article_L7"/>
    <w:basedOn w:val="ArticleL6"/>
    <w:next w:val="BodyText"/>
    <w:pPr>
      <w:numPr>
        <w:ilvl w:val="6"/>
      </w:numPr>
      <w:outlineLvl w:val="6"/>
    </w:pPr>
  </w:style>
  <w:style w:type="paragraph" w:customStyle="1" w:styleId="ArticleL8">
    <w:name w:val="Article_L8"/>
    <w:basedOn w:val="ArticleL7"/>
    <w:next w:val="BodyText"/>
    <w:pPr>
      <w:numPr>
        <w:ilvl w:val="7"/>
      </w:numPr>
      <w:outlineLvl w:val="7"/>
    </w:pPr>
  </w:style>
  <w:style w:type="paragraph" w:customStyle="1" w:styleId="ArticleL9">
    <w:name w:val="Article_L9"/>
    <w:basedOn w:val="ArticleL8"/>
    <w:next w:val="BodyText"/>
    <w:pPr>
      <w:numPr>
        <w:ilvl w:val="8"/>
      </w:numPr>
      <w:outlineLvl w:val="8"/>
    </w:pPr>
  </w:style>
  <w:style w:type="paragraph" w:customStyle="1" w:styleId="BodyTextIndent1">
    <w:name w:val="Body Text Indent 1"/>
    <w:basedOn w:val="Normal"/>
    <w:pPr>
      <w:tabs>
        <w:tab w:val="left" w:pos="-1800"/>
        <w:tab w:val="left" w:pos="-1440"/>
      </w:tabs>
      <w:spacing w:after="240"/>
      <w:ind w:firstLine="1440"/>
    </w:pPr>
  </w:style>
  <w:style w:type="paragraph" w:customStyle="1" w:styleId="List5Tab4">
    <w:name w:val="List .5 Tab 4"/>
    <w:basedOn w:val="Normal"/>
    <w:pPr>
      <w:tabs>
        <w:tab w:val="left" w:pos="5760"/>
      </w:tabs>
      <w:spacing w:after="240"/>
      <w:ind w:left="720"/>
    </w:pPr>
  </w:style>
  <w:style w:type="paragraph" w:customStyle="1" w:styleId="Tab2">
    <w:name w:val="Tab 2"/>
    <w:basedOn w:val="Normal"/>
    <w:pPr>
      <w:tabs>
        <w:tab w:val="left" w:pos="2880"/>
      </w:tabs>
      <w:spacing w:after="240"/>
    </w:pPr>
  </w:style>
  <w:style w:type="paragraph" w:customStyle="1" w:styleId="Style1">
    <w:name w:val="Style1"/>
    <w:basedOn w:val="Tab2"/>
    <w:rPr>
      <w:i/>
    </w:rPr>
  </w:style>
  <w:style w:type="paragraph" w:customStyle="1" w:styleId="Tab2Hang">
    <w:name w:val="Tab 2 Hang"/>
    <w:basedOn w:val="Tab2"/>
    <w:pPr>
      <w:ind w:left="2880" w:hanging="2880"/>
    </w:pPr>
  </w:style>
  <w:style w:type="paragraph" w:customStyle="1" w:styleId="Center">
    <w:name w:val="Center"/>
    <w:basedOn w:val="Normal"/>
    <w:pPr>
      <w:jc w:val="center"/>
      <w:outlineLvl w:val="0"/>
    </w:pPr>
  </w:style>
  <w:style w:type="paragraph" w:customStyle="1" w:styleId="Tab25Hang">
    <w:name w:val="Tab 2.5 Hang"/>
    <w:basedOn w:val="Normal"/>
    <w:pPr>
      <w:widowControl w:val="0"/>
      <w:tabs>
        <w:tab w:val="left" w:pos="3600"/>
      </w:tabs>
      <w:spacing w:after="240"/>
      <w:ind w:left="3600" w:hanging="3600"/>
    </w:pPr>
  </w:style>
  <w:style w:type="paragraph" w:customStyle="1" w:styleId="TOCHeader">
    <w:name w:val="TOC Header"/>
    <w:basedOn w:val="Normal"/>
    <w:pPr>
      <w:ind w:left="115" w:right="115"/>
      <w:jc w:val="center"/>
    </w:pPr>
    <w:rPr>
      <w:rFonts w:cs="Arial"/>
      <w:szCs w:val="20"/>
    </w:rPr>
  </w:style>
  <w:style w:type="paragraph" w:styleId="TableofAuthorities">
    <w:name w:val="table of authorities"/>
    <w:basedOn w:val="Normal"/>
    <w:next w:val="Normal"/>
    <w:pPr>
      <w:ind w:left="240" w:hanging="240"/>
    </w:pPr>
  </w:style>
  <w:style w:type="paragraph" w:styleId="TOC1">
    <w:name w:val="toc 1"/>
    <w:basedOn w:val="Normal"/>
    <w:next w:val="Normal"/>
    <w:autoRedefine/>
    <w:uiPriority w:val="39"/>
    <w:rsid w:val="005A37C2"/>
    <w:pPr>
      <w:keepLines/>
      <w:tabs>
        <w:tab w:val="right" w:leader="dot" w:pos="9288"/>
      </w:tabs>
      <w:spacing w:before="120" w:after="120"/>
      <w:ind w:left="1440" w:right="86" w:hanging="1440"/>
      <w:jc w:val="left"/>
    </w:pPr>
    <w:rPr>
      <w:rFonts w:cs="Arial"/>
      <w:b/>
      <w:szCs w:val="20"/>
    </w:rPr>
  </w:style>
  <w:style w:type="paragraph" w:styleId="TOC2">
    <w:name w:val="toc 2"/>
    <w:basedOn w:val="Normal"/>
    <w:next w:val="Normal"/>
    <w:autoRedefine/>
    <w:uiPriority w:val="39"/>
    <w:rsid w:val="001B7E31"/>
    <w:pPr>
      <w:keepLines/>
      <w:tabs>
        <w:tab w:val="left" w:pos="1440"/>
        <w:tab w:val="right" w:leader="dot" w:pos="9288"/>
      </w:tabs>
      <w:ind w:left="1440" w:right="720" w:hanging="720"/>
    </w:pPr>
    <w:rPr>
      <w:rFonts w:cs="Arial"/>
      <w:szCs w:val="20"/>
    </w:rPr>
  </w:style>
  <w:style w:type="paragraph" w:styleId="TOC3">
    <w:name w:val="toc 3"/>
    <w:basedOn w:val="Normal"/>
    <w:next w:val="Normal"/>
    <w:autoRedefine/>
    <w:uiPriority w:val="39"/>
    <w:pPr>
      <w:keepLines/>
      <w:tabs>
        <w:tab w:val="right" w:leader="dot" w:pos="9288"/>
      </w:tabs>
      <w:ind w:left="2160" w:right="720" w:hanging="720"/>
    </w:pPr>
    <w:rPr>
      <w:rFonts w:cs="Arial"/>
      <w:szCs w:val="20"/>
    </w:rPr>
  </w:style>
  <w:style w:type="paragraph" w:styleId="TOC4">
    <w:name w:val="toc 4"/>
    <w:basedOn w:val="Normal"/>
    <w:next w:val="Normal"/>
    <w:autoRedefine/>
    <w:uiPriority w:val="39"/>
    <w:pPr>
      <w:keepLines/>
      <w:tabs>
        <w:tab w:val="right" w:leader="dot" w:pos="9288"/>
      </w:tabs>
      <w:ind w:left="2880" w:right="720" w:hanging="720"/>
    </w:pPr>
    <w:rPr>
      <w:rFonts w:cs="Arial"/>
      <w:szCs w:val="20"/>
    </w:rPr>
  </w:style>
  <w:style w:type="paragraph" w:styleId="TOC5">
    <w:name w:val="toc 5"/>
    <w:basedOn w:val="Normal"/>
    <w:next w:val="Normal"/>
    <w:autoRedefine/>
    <w:uiPriority w:val="39"/>
    <w:pPr>
      <w:keepLines/>
      <w:tabs>
        <w:tab w:val="right" w:leader="dot" w:pos="9288"/>
      </w:tabs>
      <w:ind w:left="3600" w:right="720" w:hanging="720"/>
    </w:pPr>
    <w:rPr>
      <w:rFonts w:cs="Arial"/>
      <w:szCs w:val="20"/>
    </w:rPr>
  </w:style>
  <w:style w:type="paragraph" w:styleId="TOC6">
    <w:name w:val="toc 6"/>
    <w:basedOn w:val="Normal"/>
    <w:next w:val="Normal"/>
    <w:autoRedefine/>
    <w:uiPriority w:val="39"/>
    <w:pPr>
      <w:keepLines/>
      <w:tabs>
        <w:tab w:val="right" w:leader="dot" w:pos="9288"/>
      </w:tabs>
      <w:ind w:left="4320" w:right="720" w:hanging="720"/>
    </w:pPr>
    <w:rPr>
      <w:rFonts w:cs="Arial"/>
      <w:szCs w:val="20"/>
    </w:rPr>
  </w:style>
  <w:style w:type="paragraph" w:styleId="TOC7">
    <w:name w:val="toc 7"/>
    <w:basedOn w:val="Normal"/>
    <w:next w:val="Normal"/>
    <w:autoRedefine/>
    <w:uiPriority w:val="39"/>
    <w:pPr>
      <w:keepLines/>
      <w:tabs>
        <w:tab w:val="right" w:leader="dot" w:pos="9288"/>
      </w:tabs>
      <w:ind w:left="5040" w:right="720" w:hanging="720"/>
    </w:pPr>
    <w:rPr>
      <w:rFonts w:cs="Arial"/>
      <w:szCs w:val="20"/>
    </w:rPr>
  </w:style>
  <w:style w:type="paragraph" w:styleId="TOC8">
    <w:name w:val="toc 8"/>
    <w:basedOn w:val="Normal"/>
    <w:next w:val="Normal"/>
    <w:autoRedefine/>
    <w:uiPriority w:val="39"/>
    <w:pPr>
      <w:keepLines/>
      <w:tabs>
        <w:tab w:val="right" w:leader="dot" w:pos="9288"/>
      </w:tabs>
      <w:ind w:left="5760" w:right="720" w:hanging="720"/>
    </w:pPr>
    <w:rPr>
      <w:rFonts w:cs="Arial"/>
      <w:szCs w:val="20"/>
    </w:rPr>
  </w:style>
  <w:style w:type="paragraph" w:styleId="TOC9">
    <w:name w:val="toc 9"/>
    <w:basedOn w:val="Normal"/>
    <w:next w:val="Normal"/>
    <w:autoRedefine/>
    <w:uiPriority w:val="39"/>
    <w:pPr>
      <w:keepLines/>
      <w:tabs>
        <w:tab w:val="right" w:leader="dot" w:pos="9288"/>
      </w:tabs>
      <w:ind w:left="6480" w:right="720" w:hanging="720"/>
    </w:pPr>
    <w:rPr>
      <w:rFonts w:cs="Arial"/>
      <w:szCs w:val="20"/>
    </w:rPr>
  </w:style>
  <w:style w:type="paragraph" w:customStyle="1" w:styleId="MacPacTrailer">
    <w:name w:val="MacPac Trailer"/>
    <w:rsid w:val="009A641E"/>
    <w:pPr>
      <w:widowControl w:val="0"/>
      <w:spacing w:line="200" w:lineRule="exact"/>
    </w:pPr>
    <w:rPr>
      <w:rFonts w:ascii="Tahoma" w:hAnsi="Tahoma"/>
      <w:sz w:val="16"/>
      <w:szCs w:val="22"/>
    </w:rPr>
  </w:style>
  <w:style w:type="paragraph" w:customStyle="1" w:styleId="BylawsL1">
    <w:name w:val="Bylaws_L1"/>
    <w:basedOn w:val="Normal"/>
    <w:next w:val="BodyText"/>
    <w:pPr>
      <w:numPr>
        <w:numId w:val="13"/>
      </w:numPr>
      <w:autoSpaceDE w:val="0"/>
      <w:autoSpaceDN w:val="0"/>
      <w:adjustRightInd w:val="0"/>
      <w:spacing w:after="240"/>
      <w:jc w:val="center"/>
      <w:outlineLvl w:val="0"/>
    </w:pPr>
    <w:rPr>
      <w:rFonts w:ascii="Times New Roman" w:hAnsi="Times New Roman"/>
      <w:b/>
      <w:caps/>
      <w:szCs w:val="20"/>
    </w:rPr>
  </w:style>
  <w:style w:type="paragraph" w:customStyle="1" w:styleId="BylawsL2">
    <w:name w:val="Bylaws_L2"/>
    <w:basedOn w:val="BylawsL1"/>
    <w:next w:val="BodyText"/>
    <w:pPr>
      <w:numPr>
        <w:ilvl w:val="1"/>
      </w:numPr>
      <w:jc w:val="both"/>
      <w:outlineLvl w:val="1"/>
    </w:pPr>
    <w:rPr>
      <w:b w:val="0"/>
      <w:caps w:val="0"/>
    </w:rPr>
  </w:style>
  <w:style w:type="paragraph" w:customStyle="1" w:styleId="BylawsL3">
    <w:name w:val="Bylaws_L3"/>
    <w:basedOn w:val="BylawsL2"/>
    <w:next w:val="BodyText"/>
    <w:pPr>
      <w:numPr>
        <w:ilvl w:val="2"/>
      </w:numPr>
      <w:ind w:left="360" w:firstLine="0"/>
      <w:outlineLvl w:val="2"/>
    </w:pPr>
  </w:style>
  <w:style w:type="paragraph" w:customStyle="1" w:styleId="BylawsL4">
    <w:name w:val="Bylaws_L4"/>
    <w:basedOn w:val="BylawsL3"/>
    <w:next w:val="BodyText"/>
    <w:pPr>
      <w:numPr>
        <w:ilvl w:val="3"/>
      </w:numPr>
      <w:ind w:hanging="360"/>
      <w:outlineLvl w:val="3"/>
    </w:pPr>
  </w:style>
  <w:style w:type="paragraph" w:customStyle="1" w:styleId="BylawsL5">
    <w:name w:val="Bylaws_L5"/>
    <w:basedOn w:val="BylawsL4"/>
    <w:next w:val="BodyText"/>
    <w:pPr>
      <w:numPr>
        <w:ilvl w:val="4"/>
      </w:numPr>
      <w:ind w:left="0"/>
      <w:jc w:val="left"/>
      <w:outlineLvl w:val="4"/>
    </w:pPr>
  </w:style>
  <w:style w:type="paragraph" w:customStyle="1" w:styleId="Title16">
    <w:name w:val="Title 16"/>
    <w:basedOn w:val="Normal"/>
    <w:pPr>
      <w:autoSpaceDE w:val="0"/>
      <w:autoSpaceDN w:val="0"/>
      <w:adjustRightInd w:val="0"/>
      <w:spacing w:before="980" w:after="240"/>
      <w:jc w:val="center"/>
    </w:pPr>
    <w:rPr>
      <w:rFonts w:cs="Arial"/>
      <w:b/>
      <w:smallCaps/>
      <w:sz w:val="32"/>
      <w:szCs w:val="32"/>
    </w:rPr>
  </w:style>
  <w:style w:type="paragraph" w:styleId="BlockText">
    <w:name w:val="Block Text"/>
    <w:basedOn w:val="BodyText"/>
    <w:next w:val="BodyText"/>
    <w:pPr>
      <w:spacing w:after="0"/>
      <w:ind w:left="1440" w:right="1440"/>
    </w:pPr>
  </w:style>
  <w:style w:type="character" w:customStyle="1" w:styleId="DeltaViewMovedDeletion">
    <w:name w:val="DeltaView Moved Deletion"/>
    <w:rPr>
      <w:strike/>
      <w:color w:val="C08080"/>
      <w:spacing w:val="0"/>
    </w:rPr>
  </w:style>
  <w:style w:type="paragraph" w:customStyle="1" w:styleId="HeadingBase">
    <w:name w:val="Heading Base"/>
    <w:basedOn w:val="Normal"/>
    <w:next w:val="BodyText"/>
    <w:pPr>
      <w:keepNext/>
      <w:keepLines/>
      <w:spacing w:before="140" w:line="220" w:lineRule="atLeast"/>
      <w:ind w:left="1080"/>
    </w:pPr>
    <w:rPr>
      <w:spacing w:val="-4"/>
      <w:kern w:val="28"/>
      <w:sz w:val="22"/>
      <w:szCs w:val="20"/>
    </w:rPr>
  </w:style>
  <w:style w:type="paragraph" w:customStyle="1" w:styleId="HeaderBase">
    <w:name w:val="Header Base"/>
    <w:basedOn w:val="Normal"/>
    <w:pPr>
      <w:keepLines/>
      <w:tabs>
        <w:tab w:val="center" w:pos="4320"/>
        <w:tab w:val="right" w:pos="8640"/>
      </w:tabs>
    </w:pPr>
    <w:rPr>
      <w:spacing w:val="-4"/>
      <w:sz w:val="20"/>
      <w:szCs w:val="20"/>
    </w:rPr>
  </w:style>
  <w:style w:type="paragraph" w:styleId="DocumentMap">
    <w:name w:val="Document Map"/>
    <w:basedOn w:val="Normal"/>
    <w:pPr>
      <w:widowControl w:val="0"/>
      <w:shd w:val="clear" w:color="auto" w:fill="000080"/>
      <w:spacing w:after="200"/>
      <w:ind w:left="1080"/>
    </w:pPr>
    <w:rPr>
      <w:rFonts w:ascii="Tahoma" w:hAnsi="Tahoma"/>
      <w:sz w:val="20"/>
      <w:szCs w:val="20"/>
    </w:rPr>
  </w:style>
  <w:style w:type="paragraph" w:customStyle="1" w:styleId="numtab1">
    <w:name w:val="numtab1"/>
    <w:basedOn w:val="Normal"/>
    <w:pPr>
      <w:widowControl w:val="0"/>
      <w:spacing w:after="200"/>
      <w:ind w:left="720" w:hanging="720"/>
    </w:pPr>
    <w:rPr>
      <w:rFonts w:ascii="Times New Roman" w:hAnsi="Times New Roman"/>
      <w:sz w:val="20"/>
      <w:szCs w:val="20"/>
    </w:rPr>
  </w:style>
  <w:style w:type="paragraph" w:customStyle="1" w:styleId="numtab2">
    <w:name w:val="numtab2"/>
    <w:basedOn w:val="Normal"/>
    <w:pPr>
      <w:widowControl w:val="0"/>
      <w:spacing w:after="200"/>
      <w:ind w:left="1440" w:hanging="720"/>
    </w:pPr>
    <w:rPr>
      <w:rFonts w:ascii="Times New Roman" w:hAnsi="Times New Roman"/>
      <w:sz w:val="20"/>
      <w:szCs w:val="20"/>
    </w:rPr>
  </w:style>
  <w:style w:type="paragraph" w:customStyle="1" w:styleId="numtab3">
    <w:name w:val="numtab3"/>
    <w:basedOn w:val="Normal"/>
    <w:pPr>
      <w:widowControl w:val="0"/>
      <w:spacing w:after="200"/>
      <w:ind w:left="1980" w:hanging="540"/>
    </w:pPr>
    <w:rPr>
      <w:rFonts w:ascii="Times New Roman" w:hAnsi="Times New Roman"/>
      <w:sz w:val="20"/>
      <w:szCs w:val="20"/>
    </w:rPr>
  </w:style>
  <w:style w:type="paragraph" w:customStyle="1" w:styleId="bigheading1">
    <w:name w:val="bigheading1"/>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customStyle="1" w:styleId="H2text">
    <w:name w:val="H2text"/>
    <w:basedOn w:val="Normal"/>
    <w:pPr>
      <w:widowControl w:val="0"/>
      <w:tabs>
        <w:tab w:val="left" w:pos="-720"/>
      </w:tabs>
      <w:spacing w:after="200" w:line="240" w:lineRule="atLeast"/>
      <w:ind w:left="720"/>
    </w:pPr>
    <w:rPr>
      <w:rFonts w:ascii="Times New Roman" w:hAnsi="Times New Roman"/>
      <w:color w:val="000000"/>
      <w:sz w:val="20"/>
      <w:szCs w:val="20"/>
    </w:rPr>
  </w:style>
  <w:style w:type="paragraph" w:customStyle="1" w:styleId="H3text">
    <w:name w:val="H3text"/>
    <w:basedOn w:val="H2text"/>
    <w:pPr>
      <w:ind w:left="1440"/>
    </w:pPr>
  </w:style>
  <w:style w:type="paragraph" w:customStyle="1" w:styleId="Heading21">
    <w:name w:val="Heading 2.1"/>
    <w:basedOn w:val="Heading2"/>
    <w:pPr>
      <w:keepLines/>
      <w:tabs>
        <w:tab w:val="num" w:pos="2880"/>
      </w:tabs>
      <w:spacing w:before="140" w:after="0" w:line="220" w:lineRule="atLeast"/>
      <w:outlineLvl w:val="9"/>
    </w:pPr>
    <w:rPr>
      <w:rFonts w:cs="Times New Roman"/>
      <w:bCs w:val="0"/>
      <w:i w:val="0"/>
      <w:iCs w:val="0"/>
      <w:smallCaps/>
      <w:spacing w:val="-4"/>
      <w:kern w:val="28"/>
      <w:szCs w:val="20"/>
    </w:rPr>
  </w:style>
  <w:style w:type="paragraph" w:customStyle="1" w:styleId="TOCBase">
    <w:name w:val="TOC Base"/>
    <w:basedOn w:val="Normal"/>
    <w:pPr>
      <w:tabs>
        <w:tab w:val="right" w:leader="dot" w:pos="6480"/>
      </w:tabs>
      <w:spacing w:after="220" w:line="220" w:lineRule="atLeast"/>
    </w:pPr>
    <w:rPr>
      <w:sz w:val="20"/>
      <w:szCs w:val="20"/>
    </w:rPr>
  </w:style>
  <w:style w:type="paragraph" w:customStyle="1" w:styleId="h2text0">
    <w:name w:val="h2text"/>
    <w:basedOn w:val="Normal"/>
    <w:pPr>
      <w:tabs>
        <w:tab w:val="left" w:pos="-720"/>
      </w:tabs>
      <w:spacing w:after="200" w:line="240" w:lineRule="atLeast"/>
      <w:ind w:left="720"/>
    </w:pPr>
    <w:rPr>
      <w:rFonts w:ascii="Times" w:hAnsi="Times"/>
      <w:sz w:val="20"/>
      <w:szCs w:val="20"/>
    </w:rPr>
  </w:style>
  <w:style w:type="paragraph" w:customStyle="1" w:styleId="APPENDIX">
    <w:name w:val="APPENDIX"/>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customStyle="1" w:styleId="h4text">
    <w:name w:val="h4text"/>
    <w:basedOn w:val="h2text0"/>
    <w:pPr>
      <w:ind w:left="2160"/>
    </w:pPr>
  </w:style>
  <w:style w:type="paragraph" w:customStyle="1" w:styleId="h2bullets">
    <w:name w:val="h2bullets"/>
    <w:basedOn w:val="h2text0"/>
    <w:pPr>
      <w:spacing w:after="0" w:line="240" w:lineRule="auto"/>
      <w:ind w:left="1440" w:hanging="360"/>
    </w:pPr>
  </w:style>
  <w:style w:type="paragraph" w:customStyle="1" w:styleId="h3bullets">
    <w:name w:val="h3bullets"/>
    <w:basedOn w:val="H2text"/>
    <w:pPr>
      <w:widowControl/>
      <w:tabs>
        <w:tab w:val="left" w:pos="432"/>
      </w:tabs>
      <w:ind w:left="1800" w:hanging="432"/>
    </w:pPr>
  </w:style>
  <w:style w:type="paragraph" w:customStyle="1" w:styleId="h1text">
    <w:name w:val="h1text"/>
    <w:basedOn w:val="Normal"/>
    <w:pPr>
      <w:spacing w:after="200"/>
      <w:ind w:left="1080"/>
    </w:pPr>
    <w:rPr>
      <w:rFonts w:ascii="Times New Roman" w:hAnsi="Times New Roman"/>
      <w:sz w:val="20"/>
      <w:szCs w:val="20"/>
    </w:rPr>
  </w:style>
  <w:style w:type="paragraph" w:customStyle="1" w:styleId="Address">
    <w:name w:val="Address"/>
    <w:basedOn w:val="Normal"/>
    <w:pPr>
      <w:tabs>
        <w:tab w:val="left" w:pos="1440"/>
        <w:tab w:val="left" w:pos="2160"/>
      </w:tabs>
      <w:spacing w:after="120"/>
      <w:ind w:left="1080"/>
    </w:pPr>
    <w:rPr>
      <w:rFonts w:ascii="Times New Roman" w:hAnsi="Times New Roman"/>
      <w:sz w:val="20"/>
      <w:szCs w:val="20"/>
    </w:rPr>
  </w:style>
  <w:style w:type="paragraph" w:customStyle="1" w:styleId="Picture">
    <w:name w:val="Picture"/>
    <w:basedOn w:val="Normal"/>
    <w:next w:val="Caption"/>
    <w:pPr>
      <w:keepNext/>
      <w:ind w:left="1080"/>
    </w:pPr>
    <w:rPr>
      <w:rFonts w:ascii="Times New Roman" w:hAnsi="Times New Roman"/>
      <w:sz w:val="20"/>
      <w:szCs w:val="20"/>
    </w:rPr>
  </w:style>
  <w:style w:type="paragraph" w:customStyle="1" w:styleId="h3text0">
    <w:name w:val="h3text"/>
    <w:basedOn w:val="h2text0"/>
    <w:pPr>
      <w:tabs>
        <w:tab w:val="clear" w:pos="-720"/>
      </w:tabs>
      <w:spacing w:line="240" w:lineRule="auto"/>
      <w:ind w:left="1440"/>
    </w:pPr>
    <w:rPr>
      <w:rFonts w:ascii="Times New Roman" w:hAnsi="Times New Roman"/>
    </w:rPr>
  </w:style>
  <w:style w:type="paragraph" w:customStyle="1" w:styleId="tablehead">
    <w:name w:val="tablehead"/>
    <w:basedOn w:val="Heading4"/>
    <w:pPr>
      <w:keepLines/>
      <w:tabs>
        <w:tab w:val="left" w:pos="2160"/>
        <w:tab w:val="num" w:pos="4320"/>
      </w:tabs>
      <w:spacing w:before="140" w:after="0" w:line="220" w:lineRule="atLeast"/>
      <w:ind w:left="864" w:firstLine="1440"/>
      <w:jc w:val="center"/>
      <w:outlineLvl w:val="9"/>
    </w:pPr>
    <w:rPr>
      <w:bCs w:val="0"/>
      <w:i/>
      <w:spacing w:val="-4"/>
      <w:kern w:val="28"/>
      <w:sz w:val="18"/>
      <w:szCs w:val="20"/>
    </w:rPr>
  </w:style>
  <w:style w:type="paragraph" w:customStyle="1" w:styleId="h5text">
    <w:name w:val="h5text"/>
    <w:basedOn w:val="h2text0"/>
    <w:pPr>
      <w:tabs>
        <w:tab w:val="clear" w:pos="-720"/>
      </w:tabs>
      <w:spacing w:line="240" w:lineRule="auto"/>
      <w:ind w:left="2610"/>
    </w:pPr>
    <w:rPr>
      <w:rFonts w:ascii="Times New Roman" w:hAnsi="Times New Roman"/>
    </w:rPr>
  </w:style>
  <w:style w:type="paragraph" w:customStyle="1" w:styleId="sub5">
    <w:name w:val="sub5"/>
    <w:basedOn w:val="Heading5"/>
    <w:pPr>
      <w:keepNext/>
      <w:keepLines/>
      <w:tabs>
        <w:tab w:val="num" w:pos="5040"/>
      </w:tabs>
      <w:spacing w:before="220" w:after="220" w:line="220" w:lineRule="atLeast"/>
      <w:ind w:left="2610" w:firstLine="1440"/>
      <w:outlineLvl w:val="9"/>
    </w:pPr>
    <w:rPr>
      <w:rFonts w:ascii="Times New Roman" w:hAnsi="Times New Roman"/>
      <w:b w:val="0"/>
      <w:bCs w:val="0"/>
      <w:iCs w:val="0"/>
      <w:spacing w:val="-4"/>
      <w:kern w:val="28"/>
      <w:sz w:val="20"/>
      <w:szCs w:val="20"/>
    </w:rPr>
  </w:style>
  <w:style w:type="paragraph" w:customStyle="1" w:styleId="FootnoteBase">
    <w:name w:val="Footnote Base"/>
    <w:basedOn w:val="Normal"/>
    <w:pPr>
      <w:keepLines/>
      <w:spacing w:line="220" w:lineRule="atLeast"/>
      <w:ind w:left="1080"/>
    </w:pPr>
    <w:rPr>
      <w:rFonts w:ascii="Times New Roman" w:hAnsi="Times New Roman"/>
      <w:sz w:val="18"/>
      <w:szCs w:val="20"/>
    </w:rPr>
  </w:style>
  <w:style w:type="paragraph" w:customStyle="1" w:styleId="Text">
    <w:name w:val="Text"/>
    <w:basedOn w:val="Normal"/>
    <w:pPr>
      <w:spacing w:after="300" w:line="300" w:lineRule="exact"/>
      <w:ind w:left="1080"/>
    </w:pPr>
    <w:rPr>
      <w:rFonts w:ascii="Times" w:hAnsi="Times"/>
      <w:sz w:val="20"/>
      <w:szCs w:val="20"/>
    </w:rPr>
  </w:style>
  <w:style w:type="paragraph" w:customStyle="1" w:styleId="Text1bul">
    <w:name w:val="Text1bul"/>
    <w:basedOn w:val="Normal"/>
    <w:pPr>
      <w:spacing w:after="300" w:line="300" w:lineRule="exact"/>
      <w:ind w:left="360" w:hanging="360"/>
    </w:pPr>
    <w:rPr>
      <w:rFonts w:ascii="Times" w:hAnsi="Times"/>
      <w:sz w:val="20"/>
      <w:szCs w:val="20"/>
    </w:rPr>
  </w:style>
  <w:style w:type="paragraph" w:customStyle="1" w:styleId="OmniPage1">
    <w:name w:val="OmniPage #1"/>
    <w:pPr>
      <w:tabs>
        <w:tab w:val="right" w:pos="402"/>
      </w:tabs>
    </w:pPr>
    <w:rPr>
      <w:color w:val="000000"/>
    </w:rPr>
  </w:style>
  <w:style w:type="paragraph" w:customStyle="1" w:styleId="SubheadA">
    <w:name w:val="Subhead A"/>
    <w:basedOn w:val="Normal"/>
    <w:pPr>
      <w:spacing w:line="300" w:lineRule="exact"/>
      <w:ind w:left="1080"/>
    </w:pPr>
    <w:rPr>
      <w:rFonts w:ascii="Times" w:hAnsi="Times"/>
      <w:b/>
      <w:sz w:val="20"/>
      <w:szCs w:val="20"/>
    </w:rPr>
  </w:style>
  <w:style w:type="paragraph" w:customStyle="1" w:styleId="aafixspace">
    <w:name w:val="aafixspace"/>
    <w:basedOn w:val="Normal"/>
    <w:pPr>
      <w:keepLines/>
      <w:widowControl w:val="0"/>
      <w:ind w:left="1080"/>
    </w:pPr>
    <w:rPr>
      <w:rFonts w:ascii="Times New Roman" w:hAnsi="Times New Roman"/>
      <w:sz w:val="20"/>
      <w:szCs w:val="20"/>
    </w:rPr>
  </w:style>
  <w:style w:type="paragraph" w:customStyle="1" w:styleId="BlockQuotation">
    <w:name w:val="Block Quotation"/>
    <w:basedOn w:val="BodyText"/>
    <w:pPr>
      <w:keepLines/>
      <w:pBdr>
        <w:left w:val="single" w:sz="30" w:space="3" w:color="808080"/>
        <w:bottom w:val="single" w:sz="30" w:space="3" w:color="FFFFFF"/>
      </w:pBdr>
      <w:spacing w:after="60" w:line="220" w:lineRule="atLeast"/>
      <w:ind w:left="1440" w:right="720"/>
    </w:pPr>
    <w:rPr>
      <w:rFonts w:ascii="Times New Roman" w:hAnsi="Times New Roman"/>
      <w:i/>
      <w:sz w:val="20"/>
      <w:szCs w:val="20"/>
    </w:rPr>
  </w:style>
  <w:style w:type="paragraph" w:customStyle="1" w:styleId="BodyTextKeep">
    <w:name w:val="Body Text Keep"/>
    <w:basedOn w:val="BodyText"/>
    <w:pPr>
      <w:keepNext/>
      <w:spacing w:after="220" w:line="220" w:lineRule="atLeast"/>
      <w:ind w:left="1080"/>
    </w:pPr>
    <w:rPr>
      <w:rFonts w:ascii="Times New Roman" w:hAnsi="Times New Roman"/>
      <w:sz w:val="20"/>
      <w:szCs w:val="20"/>
    </w:rPr>
  </w:style>
  <w:style w:type="paragraph" w:customStyle="1" w:styleId="DocumentLabel">
    <w:name w:val="Document Label"/>
    <w:basedOn w:val="HeadingBase"/>
    <w:next w:val="BodyText"/>
    <w:pPr>
      <w:spacing w:before="160"/>
    </w:pPr>
    <w:rPr>
      <w:rFonts w:ascii="Times New Roman" w:hAnsi="Times New Roman"/>
      <w:spacing w:val="-30"/>
      <w:sz w:val="60"/>
    </w:rPr>
  </w:style>
  <w:style w:type="paragraph" w:customStyle="1" w:styleId="IndexBase">
    <w:name w:val="Index Base"/>
    <w:basedOn w:val="Normal"/>
    <w:pPr>
      <w:spacing w:line="220" w:lineRule="atLeast"/>
      <w:ind w:left="360"/>
    </w:pPr>
    <w:rPr>
      <w:rFonts w:ascii="Times New Roman" w:hAnsi="Times New Roman"/>
      <w:sz w:val="20"/>
      <w:szCs w:val="20"/>
    </w:rPr>
  </w:style>
  <w:style w:type="paragraph" w:styleId="Index2">
    <w:name w:val="index 2"/>
    <w:basedOn w:val="IndexBase"/>
    <w:pPr>
      <w:tabs>
        <w:tab w:val="right" w:pos="4080"/>
      </w:tabs>
      <w:ind w:left="720" w:hanging="360"/>
    </w:pPr>
  </w:style>
  <w:style w:type="paragraph" w:styleId="Index3">
    <w:name w:val="index 3"/>
    <w:basedOn w:val="IndexBase"/>
    <w:pPr>
      <w:tabs>
        <w:tab w:val="right" w:pos="4080"/>
      </w:tabs>
      <w:ind w:left="720" w:hanging="360"/>
    </w:pPr>
  </w:style>
  <w:style w:type="paragraph" w:styleId="Index4">
    <w:name w:val="index 4"/>
    <w:basedOn w:val="IndexBase"/>
    <w:pPr>
      <w:tabs>
        <w:tab w:val="right" w:pos="4080"/>
      </w:tabs>
      <w:ind w:left="720" w:hanging="360"/>
    </w:pPr>
  </w:style>
  <w:style w:type="paragraph" w:styleId="Index5">
    <w:name w:val="index 5"/>
    <w:basedOn w:val="IndexBase"/>
    <w:pPr>
      <w:tabs>
        <w:tab w:val="right" w:pos="4080"/>
      </w:tabs>
      <w:ind w:left="720" w:hanging="360"/>
    </w:pPr>
  </w:style>
  <w:style w:type="paragraph" w:customStyle="1" w:styleId="SectionHeading">
    <w:name w:val="Section Heading"/>
    <w:basedOn w:val="Heading1"/>
    <w:pPr>
      <w:keepLines/>
      <w:shd w:val="pct10" w:color="auto" w:fill="auto"/>
      <w:spacing w:before="0" w:after="0"/>
      <w:ind w:left="1350"/>
      <w:jc w:val="center"/>
      <w:outlineLvl w:val="9"/>
    </w:pPr>
    <w:rPr>
      <w:rFonts w:cs="Times New Roman"/>
      <w:bCs w:val="0"/>
      <w:spacing w:val="-10"/>
      <w:kern w:val="28"/>
      <w:position w:val="6"/>
      <w:szCs w:val="20"/>
    </w:rPr>
  </w:style>
  <w:style w:type="character" w:customStyle="1" w:styleId="Lead-inEmphasis">
    <w:name w:val="Lead-in Emphasis"/>
    <w:rPr>
      <w:rFonts w:ascii="Arial" w:hAnsi="Arial"/>
      <w:b/>
      <w:spacing w:val="-4"/>
    </w:rPr>
  </w:style>
  <w:style w:type="paragraph" w:customStyle="1" w:styleId="SubtitleCover">
    <w:name w:val="Subtitle Cover"/>
    <w:basedOn w:val="TitleCover"/>
    <w:next w:val="BodyText"/>
    <w:pPr>
      <w:spacing w:before="1520"/>
      <w:ind w:right="1680"/>
    </w:pPr>
    <w:rPr>
      <w:rFonts w:ascii="Times New Roman" w:hAnsi="Times New Roman"/>
      <w:b w:val="0"/>
      <w:i/>
      <w:spacing w:val="-20"/>
      <w:sz w:val="40"/>
    </w:rPr>
  </w:style>
  <w:style w:type="paragraph" w:customStyle="1" w:styleId="TitleCover">
    <w:name w:val="Title Cover"/>
    <w:basedOn w:val="HeadingBase"/>
    <w:next w:val="SubtitleCover"/>
    <w:pPr>
      <w:spacing w:before="1800" w:line="240" w:lineRule="atLeast"/>
    </w:pPr>
    <w:rPr>
      <w:b/>
      <w:spacing w:val="-48"/>
      <w:sz w:val="72"/>
    </w:rPr>
  </w:style>
  <w:style w:type="character" w:customStyle="1" w:styleId="Superscript">
    <w:name w:val="Superscript"/>
    <w:rPr>
      <w:b/>
      <w:vertAlign w:val="superscript"/>
    </w:rPr>
  </w:style>
  <w:style w:type="paragraph" w:styleId="TableofFigures">
    <w:name w:val="table of figures"/>
    <w:basedOn w:val="TOCBase"/>
    <w:pPr>
      <w:ind w:left="1440" w:hanging="360"/>
    </w:pPr>
  </w:style>
  <w:style w:type="paragraph" w:customStyle="1" w:styleId="SectionLabel">
    <w:name w:val="Section Label"/>
    <w:basedOn w:val="HeadingBase"/>
    <w:next w:val="BodyText"/>
    <w:pPr>
      <w:spacing w:before="400" w:after="440"/>
    </w:pPr>
    <w:rPr>
      <w:rFonts w:ascii="Times New Roman" w:hAnsi="Times New Roman"/>
      <w:spacing w:val="-30"/>
      <w:sz w:val="60"/>
    </w:rPr>
  </w:style>
  <w:style w:type="paragraph" w:customStyle="1" w:styleId="FooterFirst">
    <w:name w:val="Footer First"/>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FooterEven">
    <w:name w:val="Footer Even"/>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FooterOdd">
    <w:name w:val="Footer Odd"/>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HeaderFirst">
    <w:name w:val="Header First"/>
    <w:basedOn w:val="Header"/>
    <w:pPr>
      <w:keepLines/>
      <w:tabs>
        <w:tab w:val="clear" w:pos="4680"/>
        <w:tab w:val="clear" w:pos="9360"/>
        <w:tab w:val="center" w:pos="4320"/>
        <w:tab w:val="right" w:pos="8640"/>
      </w:tabs>
    </w:pPr>
    <w:rPr>
      <w:spacing w:val="-4"/>
      <w:sz w:val="20"/>
      <w:szCs w:val="20"/>
    </w:rPr>
  </w:style>
  <w:style w:type="paragraph" w:customStyle="1" w:styleId="HeaderEven">
    <w:name w:val="Header Even"/>
    <w:basedOn w:val="Header"/>
    <w:pPr>
      <w:keepLines/>
      <w:tabs>
        <w:tab w:val="clear" w:pos="4680"/>
        <w:tab w:val="clear" w:pos="9360"/>
        <w:tab w:val="center" w:pos="4320"/>
        <w:tab w:val="right" w:pos="8640"/>
      </w:tabs>
    </w:pPr>
    <w:rPr>
      <w:spacing w:val="-4"/>
      <w:sz w:val="20"/>
      <w:szCs w:val="20"/>
    </w:rPr>
  </w:style>
  <w:style w:type="paragraph" w:customStyle="1" w:styleId="HeaderOdd">
    <w:name w:val="Header Odd"/>
    <w:basedOn w:val="Header"/>
    <w:pPr>
      <w:keepLines/>
      <w:tabs>
        <w:tab w:val="clear" w:pos="4680"/>
        <w:tab w:val="clear" w:pos="9360"/>
        <w:tab w:val="center" w:pos="4320"/>
        <w:tab w:val="right" w:pos="8640"/>
      </w:tabs>
    </w:pPr>
    <w:rPr>
      <w:spacing w:val="-4"/>
      <w:sz w:val="20"/>
      <w:szCs w:val="20"/>
    </w:rPr>
  </w:style>
  <w:style w:type="paragraph" w:customStyle="1" w:styleId="ChapterLabel">
    <w:name w:val="Chapter Label"/>
    <w:basedOn w:val="HeadingBase"/>
    <w:next w:val="ChapterTitle"/>
    <w:pPr>
      <w:spacing w:before="770" w:after="440"/>
    </w:pPr>
    <w:rPr>
      <w:rFonts w:ascii="Times New Roman" w:hAnsi="Times New Roman"/>
      <w:spacing w:val="-30"/>
      <w:sz w:val="60"/>
    </w:rPr>
  </w:style>
  <w:style w:type="paragraph" w:customStyle="1" w:styleId="ChapterTitle">
    <w:name w:val="Chapter Title"/>
    <w:basedOn w:val="HeadingBase"/>
    <w:next w:val="ChapterSubtitle"/>
    <w:pPr>
      <w:spacing w:before="720" w:after="400" w:line="540" w:lineRule="atLeast"/>
      <w:ind w:right="2160"/>
    </w:pPr>
    <w:rPr>
      <w:rFonts w:ascii="Times New Roman" w:hAnsi="Times New Roman"/>
      <w:spacing w:val="-40"/>
      <w:sz w:val="60"/>
    </w:rPr>
  </w:style>
  <w:style w:type="paragraph" w:customStyle="1" w:styleId="ChapterSubtitle">
    <w:name w:val="Chapter Subtitle"/>
    <w:basedOn w:val="ChapterTitle"/>
    <w:next w:val="BodyText"/>
    <w:pPr>
      <w:spacing w:before="0" w:line="400" w:lineRule="atLeast"/>
    </w:pPr>
    <w:rPr>
      <w:i/>
      <w:spacing w:val="-14"/>
      <w:sz w:val="34"/>
    </w:rPr>
  </w:style>
  <w:style w:type="paragraph" w:customStyle="1" w:styleId="ReturnAddress">
    <w:name w:val="Return Address"/>
    <w:basedOn w:val="Normal"/>
    <w:pPr>
      <w:keepLines/>
      <w:framePr w:w="2160" w:h="1200" w:wrap="notBeside" w:vAnchor="page" w:hAnchor="page" w:x="9241" w:y="673" w:anchorLock="1"/>
      <w:spacing w:line="220" w:lineRule="atLeast"/>
    </w:pPr>
    <w:rPr>
      <w:rFonts w:ascii="Times New Roman" w:hAnsi="Times New Roman"/>
      <w:sz w:val="16"/>
      <w:szCs w:val="20"/>
    </w:rPr>
  </w:style>
  <w:style w:type="character" w:customStyle="1" w:styleId="Slogan">
    <w:name w:val="Slogan"/>
    <w:rPr>
      <w:i/>
      <w:spacing w:val="-6"/>
      <w:sz w:val="24"/>
    </w:rPr>
  </w:style>
  <w:style w:type="paragraph" w:customStyle="1" w:styleId="CompanyName">
    <w:name w:val="Company Name"/>
    <w:basedOn w:val="DocumentLabel"/>
    <w:pPr>
      <w:spacing w:before="0"/>
    </w:pPr>
  </w:style>
  <w:style w:type="paragraph" w:customStyle="1" w:styleId="PartLabel">
    <w:name w:val="Part Label"/>
    <w:basedOn w:val="HeadingBase"/>
    <w:next w:val="Normal"/>
    <w:pPr>
      <w:spacing w:before="400" w:after="440"/>
    </w:pPr>
    <w:rPr>
      <w:rFonts w:ascii="Times New Roman" w:hAnsi="Times New Roman"/>
      <w:spacing w:val="-30"/>
      <w:sz w:val="60"/>
    </w:rPr>
  </w:style>
  <w:style w:type="paragraph" w:customStyle="1" w:styleId="PartSubtitle">
    <w:name w:val="Part Subtitle"/>
    <w:basedOn w:val="Normal"/>
    <w:next w:val="BodyText"/>
    <w:pPr>
      <w:keepNext/>
      <w:keepLines/>
      <w:spacing w:after="160" w:line="400" w:lineRule="atLeast"/>
      <w:ind w:left="1080" w:right="2160"/>
    </w:pPr>
    <w:rPr>
      <w:rFonts w:ascii="Times New Roman" w:hAnsi="Times New Roman"/>
      <w:i/>
      <w:spacing w:val="-14"/>
      <w:kern w:val="28"/>
      <w:sz w:val="34"/>
      <w:szCs w:val="20"/>
    </w:rPr>
  </w:style>
  <w:style w:type="paragraph" w:customStyle="1" w:styleId="PartTitle">
    <w:name w:val="Part Title"/>
    <w:basedOn w:val="HeadingBase"/>
    <w:next w:val="PartSubtitle"/>
    <w:pPr>
      <w:spacing w:before="660" w:after="400" w:line="540" w:lineRule="atLeast"/>
      <w:ind w:right="2160"/>
    </w:pPr>
    <w:rPr>
      <w:rFonts w:ascii="Times New Roman" w:hAnsi="Times New Roman"/>
      <w:spacing w:val="-40"/>
      <w:sz w:val="60"/>
    </w:rPr>
  </w:style>
  <w:style w:type="paragraph" w:styleId="TOAHeading">
    <w:name w:val="toa heading"/>
    <w:basedOn w:val="Normal"/>
    <w:next w:val="TableofAuthorities"/>
    <w:pPr>
      <w:keepNext/>
      <w:spacing w:before="240" w:after="120" w:line="360" w:lineRule="exact"/>
      <w:ind w:left="1080"/>
    </w:pPr>
    <w:rPr>
      <w:b/>
      <w:kern w:val="28"/>
      <w:sz w:val="28"/>
      <w:szCs w:val="20"/>
    </w:rPr>
  </w:style>
  <w:style w:type="paragraph" w:customStyle="1" w:styleId="TxBrp0">
    <w:name w:val="TxBr_p0"/>
    <w:basedOn w:val="Normal"/>
    <w:pPr>
      <w:widowControl w:val="0"/>
      <w:tabs>
        <w:tab w:val="left" w:pos="204"/>
      </w:tabs>
      <w:spacing w:line="240" w:lineRule="atLeast"/>
    </w:pPr>
    <w:rPr>
      <w:rFonts w:ascii="Times New Roman" w:hAnsi="Times New Roman"/>
      <w:szCs w:val="20"/>
    </w:rPr>
  </w:style>
  <w:style w:type="paragraph" w:customStyle="1" w:styleId="TxBrp3">
    <w:name w:val="TxBr_p3"/>
    <w:basedOn w:val="Normal"/>
    <w:pPr>
      <w:widowControl w:val="0"/>
      <w:tabs>
        <w:tab w:val="left" w:pos="204"/>
      </w:tabs>
      <w:spacing w:line="240" w:lineRule="atLeast"/>
    </w:pPr>
    <w:rPr>
      <w:rFonts w:ascii="Times New Roman" w:hAnsi="Times New Roman"/>
      <w:szCs w:val="20"/>
    </w:rPr>
  </w:style>
  <w:style w:type="paragraph" w:customStyle="1" w:styleId="TxBrp4">
    <w:name w:val="TxBr_p4"/>
    <w:basedOn w:val="Normal"/>
    <w:pPr>
      <w:widowControl w:val="0"/>
      <w:tabs>
        <w:tab w:val="left" w:pos="204"/>
      </w:tabs>
      <w:spacing w:line="240" w:lineRule="atLeast"/>
    </w:pPr>
    <w:rPr>
      <w:rFonts w:ascii="Times New Roman" w:hAnsi="Times New Roman"/>
      <w:szCs w:val="20"/>
    </w:rPr>
  </w:style>
  <w:style w:type="paragraph" w:customStyle="1" w:styleId="TxBrc2">
    <w:name w:val="TxBr_c2"/>
    <w:basedOn w:val="Normal"/>
    <w:pPr>
      <w:widowControl w:val="0"/>
      <w:spacing w:line="240" w:lineRule="atLeast"/>
      <w:jc w:val="center"/>
    </w:pPr>
    <w:rPr>
      <w:rFonts w:ascii="Times New Roman" w:hAnsi="Times New Roman"/>
      <w:szCs w:val="20"/>
    </w:rPr>
  </w:style>
  <w:style w:type="paragraph" w:customStyle="1" w:styleId="BodyText21">
    <w:name w:val="Body Text 21"/>
    <w:basedOn w:val="Normal"/>
    <w:pPr>
      <w:widowControl w:val="0"/>
      <w:spacing w:line="480" w:lineRule="auto"/>
    </w:pPr>
    <w:rPr>
      <w:rFonts w:ascii="Courier New" w:hAnsi="Courier New"/>
      <w:sz w:val="22"/>
      <w:szCs w:val="20"/>
    </w:rPr>
  </w:style>
  <w:style w:type="character" w:customStyle="1" w:styleId="TitleText2">
    <w:name w:val="TitleText2"/>
    <w:rPr>
      <w:u w:val="single"/>
    </w:rPr>
  </w:style>
  <w:style w:type="paragraph" w:customStyle="1" w:styleId="28">
    <w:name w:val="2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rFonts w:ascii="Arial" w:hAnsi="Arial"/>
      <w:sz w:val="24"/>
    </w:rPr>
  </w:style>
  <w:style w:type="paragraph" w:customStyle="1" w:styleId="Legal2Cont1">
    <w:name w:val="Legal2 Cont 1"/>
    <w:basedOn w:val="Normal"/>
    <w:pPr>
      <w:spacing w:after="240"/>
    </w:pPr>
    <w:rPr>
      <w:rFonts w:ascii="Times New Roman" w:hAnsi="Times New Roman"/>
      <w:sz w:val="20"/>
      <w:szCs w:val="20"/>
    </w:rPr>
  </w:style>
  <w:style w:type="paragraph" w:customStyle="1" w:styleId="Legal2Cont2">
    <w:name w:val="Legal2 Cont 2"/>
    <w:basedOn w:val="Legal2Cont1"/>
  </w:style>
  <w:style w:type="paragraph" w:customStyle="1" w:styleId="Legal2Cont3">
    <w:name w:val="Legal2 Cont 3"/>
    <w:basedOn w:val="Legal2Cont2"/>
  </w:style>
  <w:style w:type="paragraph" w:customStyle="1" w:styleId="Legal2Cont4">
    <w:name w:val="Legal2 Cont 4"/>
    <w:basedOn w:val="Legal2Cont3"/>
  </w:style>
  <w:style w:type="paragraph" w:customStyle="1" w:styleId="Legal2Cont5">
    <w:name w:val="Legal2 Cont 5"/>
    <w:basedOn w:val="Legal2Cont4"/>
  </w:style>
  <w:style w:type="paragraph" w:customStyle="1" w:styleId="Legal2Cont6">
    <w:name w:val="Legal2 Cont 6"/>
    <w:basedOn w:val="Legal2Cont5"/>
  </w:style>
  <w:style w:type="paragraph" w:customStyle="1" w:styleId="Legal2Cont7">
    <w:name w:val="Legal2 Cont 7"/>
    <w:basedOn w:val="Legal2Cont6"/>
  </w:style>
  <w:style w:type="paragraph" w:customStyle="1" w:styleId="Legal2Cont8">
    <w:name w:val="Legal2 Cont 8"/>
    <w:basedOn w:val="Legal2Cont7"/>
  </w:style>
  <w:style w:type="paragraph" w:customStyle="1" w:styleId="Legal2Cont9">
    <w:name w:val="Legal2 Cont 9"/>
    <w:basedOn w:val="Legal2Cont8"/>
  </w:style>
  <w:style w:type="paragraph" w:customStyle="1" w:styleId="Legal2L1">
    <w:name w:val="Legal2_L1"/>
    <w:basedOn w:val="Normal"/>
    <w:next w:val="BodyText"/>
    <w:pPr>
      <w:tabs>
        <w:tab w:val="num" w:pos="720"/>
      </w:tabs>
      <w:spacing w:after="240"/>
      <w:outlineLvl w:val="0"/>
    </w:pPr>
    <w:rPr>
      <w:rFonts w:ascii="Times New Roman" w:hAnsi="Times New Roman"/>
      <w:sz w:val="20"/>
      <w:szCs w:val="20"/>
    </w:rPr>
  </w:style>
  <w:style w:type="paragraph" w:customStyle="1" w:styleId="Legal2L2">
    <w:name w:val="Legal2_L2"/>
    <w:basedOn w:val="Legal2L1"/>
    <w:next w:val="BodyText"/>
    <w:pPr>
      <w:tabs>
        <w:tab w:val="clear" w:pos="720"/>
        <w:tab w:val="num" w:pos="1440"/>
      </w:tabs>
      <w:ind w:firstLine="720"/>
      <w:outlineLvl w:val="1"/>
    </w:pPr>
  </w:style>
  <w:style w:type="paragraph" w:customStyle="1" w:styleId="Legal2L3">
    <w:name w:val="Legal2_L3"/>
    <w:basedOn w:val="Legal2L2"/>
    <w:next w:val="BodyText"/>
    <w:pPr>
      <w:tabs>
        <w:tab w:val="clear" w:pos="1440"/>
        <w:tab w:val="num" w:pos="2160"/>
      </w:tabs>
      <w:ind w:firstLine="1440"/>
      <w:outlineLvl w:val="2"/>
    </w:pPr>
  </w:style>
  <w:style w:type="paragraph" w:customStyle="1" w:styleId="Legal2L4">
    <w:name w:val="Legal2_L4"/>
    <w:basedOn w:val="Legal2L3"/>
    <w:next w:val="BodyText"/>
    <w:pPr>
      <w:tabs>
        <w:tab w:val="clear" w:pos="2160"/>
        <w:tab w:val="num" w:pos="2880"/>
      </w:tabs>
      <w:ind w:firstLine="2160"/>
      <w:outlineLvl w:val="3"/>
    </w:pPr>
  </w:style>
  <w:style w:type="paragraph" w:customStyle="1" w:styleId="Legal2L5">
    <w:name w:val="Legal2_L5"/>
    <w:basedOn w:val="Legal2L4"/>
    <w:next w:val="BodyText"/>
    <w:pPr>
      <w:tabs>
        <w:tab w:val="clear" w:pos="2880"/>
        <w:tab w:val="num" w:pos="3600"/>
      </w:tabs>
      <w:ind w:firstLine="2880"/>
      <w:outlineLvl w:val="4"/>
    </w:pPr>
  </w:style>
  <w:style w:type="paragraph" w:customStyle="1" w:styleId="Legal2L6">
    <w:name w:val="Legal2_L6"/>
    <w:basedOn w:val="Legal2L5"/>
    <w:next w:val="BodyText"/>
    <w:pPr>
      <w:tabs>
        <w:tab w:val="clear" w:pos="3600"/>
        <w:tab w:val="num" w:pos="4320"/>
      </w:tabs>
      <w:ind w:firstLine="3600"/>
      <w:outlineLvl w:val="5"/>
    </w:pPr>
  </w:style>
  <w:style w:type="paragraph" w:customStyle="1" w:styleId="Legal2L7">
    <w:name w:val="Legal2_L7"/>
    <w:basedOn w:val="Legal2L6"/>
    <w:next w:val="BodyText"/>
    <w:pPr>
      <w:tabs>
        <w:tab w:val="clear" w:pos="4320"/>
        <w:tab w:val="num" w:pos="5040"/>
      </w:tabs>
      <w:ind w:firstLine="4320"/>
      <w:outlineLvl w:val="6"/>
    </w:pPr>
  </w:style>
  <w:style w:type="paragraph" w:customStyle="1" w:styleId="Legal2L8">
    <w:name w:val="Legal2_L8"/>
    <w:basedOn w:val="Legal2L7"/>
    <w:next w:val="BodyText"/>
    <w:pPr>
      <w:tabs>
        <w:tab w:val="clear" w:pos="5040"/>
        <w:tab w:val="num" w:pos="5760"/>
      </w:tabs>
      <w:ind w:firstLine="5040"/>
      <w:outlineLvl w:val="7"/>
    </w:pPr>
  </w:style>
  <w:style w:type="paragraph" w:customStyle="1" w:styleId="Legal2L9">
    <w:name w:val="Legal2_L9"/>
    <w:basedOn w:val="Legal2L8"/>
    <w:next w:val="BodyText"/>
    <w:pPr>
      <w:tabs>
        <w:tab w:val="clear" w:pos="5760"/>
        <w:tab w:val="num" w:pos="6480"/>
      </w:tabs>
      <w:ind w:firstLine="5760"/>
      <w:outlineLvl w:val="8"/>
    </w:pPr>
  </w:style>
  <w:style w:type="paragraph" w:customStyle="1" w:styleId="Para">
    <w:name w:val="Para"/>
    <w:basedOn w:val="Normal"/>
    <w:pPr>
      <w:spacing w:after="240"/>
      <w:ind w:firstLine="720"/>
    </w:pPr>
    <w:rPr>
      <w:rFonts w:ascii="Times New Roman" w:hAnsi="Times New Roman"/>
      <w:szCs w:val="20"/>
    </w:rPr>
  </w:style>
  <w:style w:type="character" w:customStyle="1" w:styleId="DeltaViewInsertion">
    <w:name w:val="DeltaView Insertion"/>
    <w:rPr>
      <w:color w:val="0000FF"/>
      <w:spacing w:val="0"/>
      <w:u w:val="double"/>
    </w:rPr>
  </w:style>
  <w:style w:type="paragraph" w:customStyle="1" w:styleId="indentlevel3">
    <w:name w:val="indentlevel3"/>
    <w:basedOn w:val="Normal"/>
    <w:pPr>
      <w:spacing w:before="100" w:beforeAutospacing="1" w:after="100" w:afterAutospacing="1"/>
    </w:pPr>
    <w:rPr>
      <w:rFonts w:ascii="Arial Unicode MS" w:eastAsia="Arial Unicode MS" w:hAnsi="Arial Unicode MS" w:cs="Arial Unicode MS"/>
    </w:rPr>
  </w:style>
  <w:style w:type="paragraph" w:customStyle="1" w:styleId="TitleArial12">
    <w:name w:val="Title Arial 12"/>
    <w:basedOn w:val="Normal"/>
    <w:pPr>
      <w:jc w:val="center"/>
    </w:pPr>
    <w:rPr>
      <w:rFonts w:cs="Arial"/>
      <w:b/>
      <w:smallCaps/>
      <w:szCs w:val="20"/>
    </w:rPr>
  </w:style>
  <w:style w:type="paragraph" w:customStyle="1" w:styleId="Notices">
    <w:name w:val="Notices"/>
    <w:basedOn w:val="Normal"/>
    <w:pPr>
      <w:keepLines/>
      <w:tabs>
        <w:tab w:val="left" w:pos="2160"/>
        <w:tab w:val="right" w:pos="7920"/>
      </w:tabs>
      <w:spacing w:after="240"/>
      <w:ind w:left="4320" w:hanging="2880"/>
    </w:pPr>
    <w:rPr>
      <w:w w:val="0"/>
    </w:rPr>
  </w:style>
  <w:style w:type="paragraph" w:customStyle="1" w:styleId="ArticleExhL1">
    <w:name w:val="ArticleExh_L1"/>
    <w:basedOn w:val="Normal"/>
    <w:next w:val="BodyText"/>
    <w:pPr>
      <w:numPr>
        <w:numId w:val="14"/>
      </w:numPr>
      <w:spacing w:after="240"/>
      <w:jc w:val="center"/>
      <w:outlineLvl w:val="0"/>
    </w:pPr>
    <w:rPr>
      <w:rFonts w:cs="Arial"/>
      <w:b/>
      <w:caps/>
      <w:szCs w:val="20"/>
    </w:rPr>
  </w:style>
  <w:style w:type="paragraph" w:customStyle="1" w:styleId="ArticleExhL2">
    <w:name w:val="ArticleExh_L2"/>
    <w:basedOn w:val="ArticleExhL1"/>
    <w:next w:val="BodyText"/>
    <w:pPr>
      <w:numPr>
        <w:ilvl w:val="1"/>
      </w:numPr>
      <w:jc w:val="both"/>
      <w:outlineLvl w:val="1"/>
    </w:pPr>
    <w:rPr>
      <w:b w:val="0"/>
      <w:caps w:val="0"/>
    </w:rPr>
  </w:style>
  <w:style w:type="paragraph" w:customStyle="1" w:styleId="ArticleExhL3">
    <w:name w:val="ArticleExh_L3"/>
    <w:basedOn w:val="ArticleExhL2"/>
    <w:next w:val="BodyText"/>
    <w:pPr>
      <w:numPr>
        <w:ilvl w:val="2"/>
      </w:numPr>
      <w:outlineLvl w:val="2"/>
    </w:pPr>
  </w:style>
  <w:style w:type="paragraph" w:customStyle="1" w:styleId="ArticleExhL4">
    <w:name w:val="ArticleExh_L4"/>
    <w:basedOn w:val="ArticleExhL3"/>
    <w:next w:val="BodyText"/>
    <w:pPr>
      <w:numPr>
        <w:ilvl w:val="3"/>
      </w:numPr>
      <w:jc w:val="left"/>
      <w:outlineLvl w:val="3"/>
    </w:pPr>
  </w:style>
  <w:style w:type="paragraph" w:customStyle="1" w:styleId="ArticleExhL5">
    <w:name w:val="ArticleExh_L5"/>
    <w:basedOn w:val="ArticleExhL4"/>
    <w:next w:val="BodyText"/>
    <w:pPr>
      <w:numPr>
        <w:ilvl w:val="4"/>
      </w:numPr>
      <w:outlineLvl w:val="4"/>
    </w:pPr>
  </w:style>
  <w:style w:type="paragraph" w:customStyle="1" w:styleId="ArticleExhL6">
    <w:name w:val="ArticleExh_L6"/>
    <w:basedOn w:val="ArticleExhL5"/>
    <w:next w:val="BodyText"/>
    <w:pPr>
      <w:numPr>
        <w:ilvl w:val="5"/>
      </w:numPr>
      <w:outlineLvl w:val="5"/>
    </w:pPr>
  </w:style>
  <w:style w:type="paragraph" w:customStyle="1" w:styleId="ArticleExhL7">
    <w:name w:val="ArticleExh_L7"/>
    <w:basedOn w:val="ArticleExhL6"/>
    <w:next w:val="BodyText"/>
    <w:pPr>
      <w:numPr>
        <w:ilvl w:val="6"/>
      </w:numPr>
      <w:outlineLvl w:val="6"/>
    </w:pPr>
  </w:style>
  <w:style w:type="paragraph" w:customStyle="1" w:styleId="ArticleExhL8">
    <w:name w:val="ArticleExh_L8"/>
    <w:basedOn w:val="ArticleExhL7"/>
    <w:next w:val="BodyText"/>
    <w:pPr>
      <w:numPr>
        <w:ilvl w:val="7"/>
      </w:numPr>
      <w:outlineLvl w:val="7"/>
    </w:pPr>
  </w:style>
  <w:style w:type="paragraph" w:customStyle="1" w:styleId="ArticleExhL9">
    <w:name w:val="ArticleExh_L9"/>
    <w:basedOn w:val="ArticleExhL8"/>
    <w:next w:val="BodyText"/>
    <w:pPr>
      <w:numPr>
        <w:ilvl w:val="8"/>
      </w:numPr>
      <w:outlineLvl w:val="8"/>
    </w:pPr>
  </w:style>
  <w:style w:type="paragraph" w:customStyle="1" w:styleId="Title1">
    <w:name w:val="Title1"/>
    <w:basedOn w:val="Title"/>
    <w:pPr>
      <w:outlineLvl w:val="9"/>
    </w:pPr>
    <w:rPr>
      <w:rFonts w:ascii="Times New Roman" w:hAnsi="Times New Roman"/>
      <w:b w:val="0"/>
    </w:rPr>
  </w:style>
  <w:style w:type="paragraph" w:customStyle="1" w:styleId="Title11">
    <w:name w:val="Title11"/>
    <w:basedOn w:val="Title"/>
    <w:pPr>
      <w:outlineLvl w:val="9"/>
    </w:pPr>
    <w:rPr>
      <w:rFonts w:ascii="Times New Roman" w:hAnsi="Times New Roman"/>
      <w:b w:val="0"/>
    </w:rPr>
  </w:style>
  <w:style w:type="paragraph" w:customStyle="1" w:styleId="MT1">
    <w:name w:val="MT1"/>
    <w:basedOn w:val="Normal"/>
    <w:pPr>
      <w:numPr>
        <w:numId w:val="15"/>
      </w:numPr>
      <w:autoSpaceDE w:val="0"/>
      <w:autoSpaceDN w:val="0"/>
      <w:adjustRightInd w:val="0"/>
      <w:spacing w:after="240"/>
      <w:outlineLvl w:val="0"/>
    </w:pPr>
    <w:rPr>
      <w:rFonts w:ascii="Times New Roman" w:hAnsi="Times New Roman"/>
      <w:szCs w:val="20"/>
      <w:lang w:val="en-CA"/>
    </w:rPr>
  </w:style>
  <w:style w:type="paragraph" w:customStyle="1" w:styleId="MT2">
    <w:name w:val="MT2"/>
    <w:basedOn w:val="Normal"/>
    <w:pPr>
      <w:numPr>
        <w:ilvl w:val="1"/>
        <w:numId w:val="15"/>
      </w:numPr>
      <w:autoSpaceDE w:val="0"/>
      <w:autoSpaceDN w:val="0"/>
      <w:adjustRightInd w:val="0"/>
      <w:spacing w:after="240"/>
      <w:outlineLvl w:val="1"/>
    </w:pPr>
    <w:rPr>
      <w:rFonts w:ascii="Times New Roman" w:hAnsi="Times New Roman"/>
      <w:szCs w:val="20"/>
      <w:lang w:val="en-CA"/>
    </w:rPr>
  </w:style>
  <w:style w:type="paragraph" w:customStyle="1" w:styleId="MT3">
    <w:name w:val="MT3"/>
    <w:basedOn w:val="Normal"/>
    <w:pPr>
      <w:numPr>
        <w:ilvl w:val="2"/>
        <w:numId w:val="15"/>
      </w:numPr>
      <w:autoSpaceDE w:val="0"/>
      <w:autoSpaceDN w:val="0"/>
      <w:adjustRightInd w:val="0"/>
      <w:spacing w:after="240"/>
      <w:outlineLvl w:val="2"/>
    </w:pPr>
    <w:rPr>
      <w:rFonts w:ascii="Times New Roman" w:hAnsi="Times New Roman"/>
      <w:szCs w:val="20"/>
      <w:lang w:val="en-CA"/>
    </w:rPr>
  </w:style>
  <w:style w:type="paragraph" w:customStyle="1" w:styleId="MT4">
    <w:name w:val="MT4"/>
    <w:basedOn w:val="Normal"/>
    <w:pPr>
      <w:numPr>
        <w:ilvl w:val="3"/>
        <w:numId w:val="15"/>
      </w:numPr>
      <w:autoSpaceDE w:val="0"/>
      <w:autoSpaceDN w:val="0"/>
      <w:adjustRightInd w:val="0"/>
      <w:spacing w:after="240"/>
      <w:outlineLvl w:val="3"/>
    </w:pPr>
    <w:rPr>
      <w:rFonts w:ascii="Times New Roman" w:hAnsi="Times New Roman"/>
      <w:szCs w:val="20"/>
      <w:lang w:val="en-CA"/>
    </w:rPr>
  </w:style>
  <w:style w:type="paragraph" w:customStyle="1" w:styleId="MT5">
    <w:name w:val="MT5"/>
    <w:basedOn w:val="Normal"/>
    <w:pPr>
      <w:numPr>
        <w:ilvl w:val="4"/>
        <w:numId w:val="15"/>
      </w:numPr>
      <w:autoSpaceDE w:val="0"/>
      <w:autoSpaceDN w:val="0"/>
      <w:adjustRightInd w:val="0"/>
      <w:spacing w:after="240"/>
      <w:outlineLvl w:val="4"/>
    </w:pPr>
    <w:rPr>
      <w:rFonts w:ascii="Times New Roman" w:hAnsi="Times New Roman"/>
      <w:szCs w:val="20"/>
      <w:lang w:val="en-CA"/>
    </w:rPr>
  </w:style>
  <w:style w:type="paragraph" w:customStyle="1" w:styleId="MT6">
    <w:name w:val="MT6"/>
    <w:basedOn w:val="Normal"/>
    <w:pPr>
      <w:numPr>
        <w:ilvl w:val="5"/>
        <w:numId w:val="15"/>
      </w:numPr>
      <w:autoSpaceDE w:val="0"/>
      <w:autoSpaceDN w:val="0"/>
      <w:adjustRightInd w:val="0"/>
      <w:spacing w:after="240"/>
      <w:outlineLvl w:val="5"/>
    </w:pPr>
    <w:rPr>
      <w:rFonts w:ascii="Times New Roman" w:hAnsi="Times New Roman"/>
      <w:szCs w:val="20"/>
      <w:lang w:val="en-CA"/>
    </w:rPr>
  </w:style>
  <w:style w:type="paragraph" w:customStyle="1" w:styleId="MT7">
    <w:name w:val="MT7"/>
    <w:basedOn w:val="Normal"/>
    <w:pPr>
      <w:numPr>
        <w:ilvl w:val="6"/>
        <w:numId w:val="15"/>
      </w:numPr>
      <w:autoSpaceDE w:val="0"/>
      <w:autoSpaceDN w:val="0"/>
      <w:adjustRightInd w:val="0"/>
      <w:spacing w:after="240"/>
      <w:outlineLvl w:val="6"/>
    </w:pPr>
    <w:rPr>
      <w:rFonts w:ascii="Times New Roman" w:hAnsi="Times New Roman"/>
      <w:szCs w:val="20"/>
      <w:lang w:val="en-CA"/>
    </w:rPr>
  </w:style>
  <w:style w:type="paragraph" w:customStyle="1" w:styleId="MT8">
    <w:name w:val="MT8"/>
    <w:basedOn w:val="Normal"/>
    <w:pPr>
      <w:numPr>
        <w:ilvl w:val="7"/>
        <w:numId w:val="15"/>
      </w:numPr>
      <w:autoSpaceDE w:val="0"/>
      <w:autoSpaceDN w:val="0"/>
      <w:adjustRightInd w:val="0"/>
      <w:spacing w:after="240"/>
      <w:outlineLvl w:val="7"/>
    </w:pPr>
    <w:rPr>
      <w:rFonts w:ascii="Times New Roman" w:hAnsi="Times New Roman"/>
      <w:szCs w:val="20"/>
      <w:lang w:val="en-CA"/>
    </w:rPr>
  </w:style>
  <w:style w:type="paragraph" w:customStyle="1" w:styleId="MT9">
    <w:name w:val="MT9"/>
    <w:basedOn w:val="Normal"/>
    <w:pPr>
      <w:numPr>
        <w:ilvl w:val="8"/>
        <w:numId w:val="15"/>
      </w:numPr>
      <w:autoSpaceDE w:val="0"/>
      <w:autoSpaceDN w:val="0"/>
      <w:adjustRightInd w:val="0"/>
      <w:spacing w:after="240"/>
      <w:outlineLvl w:val="8"/>
    </w:pPr>
    <w:rPr>
      <w:rFonts w:ascii="Times New Roman" w:hAnsi="Times New Roman"/>
      <w:szCs w:val="20"/>
      <w:lang w:val="en-CA"/>
    </w:rPr>
  </w:style>
  <w:style w:type="paragraph" w:customStyle="1" w:styleId="Level2">
    <w:name w:val="Level 2"/>
    <w:basedOn w:val="Normal"/>
    <w:pPr>
      <w:widowControl w:val="0"/>
      <w:numPr>
        <w:ilvl w:val="1"/>
        <w:numId w:val="16"/>
      </w:numPr>
      <w:autoSpaceDE w:val="0"/>
      <w:autoSpaceDN w:val="0"/>
      <w:adjustRightInd w:val="0"/>
      <w:outlineLvl w:val="1"/>
    </w:pPr>
    <w:rPr>
      <w:rFonts w:ascii="Times New Roman" w:hAnsi="Times New Roman"/>
      <w:sz w:val="20"/>
      <w:szCs w:val="20"/>
    </w:rPr>
  </w:style>
  <w:style w:type="paragraph" w:customStyle="1" w:styleId="Level3">
    <w:name w:val="Level 3"/>
    <w:basedOn w:val="Normal"/>
    <w:pPr>
      <w:widowControl w:val="0"/>
      <w:numPr>
        <w:ilvl w:val="2"/>
        <w:numId w:val="16"/>
      </w:numPr>
      <w:autoSpaceDE w:val="0"/>
      <w:autoSpaceDN w:val="0"/>
      <w:adjustRightInd w:val="0"/>
      <w:outlineLvl w:val="2"/>
    </w:pPr>
    <w:rPr>
      <w:rFonts w:ascii="Times New Roman" w:hAnsi="Times New Roman"/>
      <w:sz w:val="20"/>
      <w:szCs w:val="20"/>
    </w:rPr>
  </w:style>
  <w:style w:type="paragraph" w:customStyle="1" w:styleId="Level1">
    <w:name w:val="Level 1"/>
    <w:basedOn w:val="Normal"/>
    <w:pPr>
      <w:widowControl w:val="0"/>
      <w:numPr>
        <w:numId w:val="17"/>
      </w:numPr>
      <w:autoSpaceDE w:val="0"/>
      <w:autoSpaceDN w:val="0"/>
      <w:adjustRightInd w:val="0"/>
      <w:ind w:firstLine="720"/>
      <w:outlineLvl w:val="0"/>
    </w:pPr>
    <w:rPr>
      <w:rFonts w:ascii="Courier" w:hAnsi="Courier"/>
      <w:sz w:val="20"/>
      <w:szCs w:val="20"/>
    </w:rPr>
  </w:style>
  <w:style w:type="paragraph" w:customStyle="1" w:styleId="Level5">
    <w:name w:val="Level 5"/>
    <w:basedOn w:val="Normal"/>
    <w:pPr>
      <w:widowControl w:val="0"/>
      <w:numPr>
        <w:ilvl w:val="4"/>
        <w:numId w:val="17"/>
      </w:numPr>
      <w:autoSpaceDE w:val="0"/>
      <w:autoSpaceDN w:val="0"/>
      <w:adjustRightInd w:val="0"/>
      <w:ind w:firstLine="1440"/>
      <w:outlineLvl w:val="4"/>
    </w:pPr>
    <w:rPr>
      <w:rFonts w:ascii="Courier" w:hAnsi="Courier"/>
      <w:sz w:val="20"/>
      <w:szCs w:val="20"/>
    </w:rPr>
  </w:style>
  <w:style w:type="paragraph" w:customStyle="1" w:styleId="Tax1L1">
    <w:name w:val="Tax1_L1"/>
    <w:basedOn w:val="Normal"/>
    <w:next w:val="Normal"/>
    <w:pPr>
      <w:numPr>
        <w:numId w:val="18"/>
      </w:numPr>
      <w:spacing w:after="240"/>
      <w:jc w:val="center"/>
      <w:outlineLvl w:val="0"/>
    </w:pPr>
    <w:rPr>
      <w:rFonts w:ascii="Times New Roman" w:hAnsi="Times New Roman"/>
      <w:b/>
      <w:szCs w:val="20"/>
    </w:rPr>
  </w:style>
  <w:style w:type="paragraph" w:customStyle="1" w:styleId="Tax1L2">
    <w:name w:val="Tax1_L2"/>
    <w:basedOn w:val="Tax1L1"/>
    <w:next w:val="Normal"/>
    <w:pPr>
      <w:numPr>
        <w:ilvl w:val="1"/>
      </w:numPr>
      <w:jc w:val="left"/>
      <w:outlineLvl w:val="1"/>
    </w:pPr>
    <w:rPr>
      <w:b w:val="0"/>
    </w:rPr>
  </w:style>
  <w:style w:type="paragraph" w:customStyle="1" w:styleId="Tax1L3">
    <w:name w:val="Tax1_L3"/>
    <w:basedOn w:val="Tax1L2"/>
    <w:next w:val="Normal"/>
    <w:pPr>
      <w:numPr>
        <w:ilvl w:val="2"/>
      </w:numPr>
      <w:outlineLvl w:val="2"/>
    </w:pPr>
  </w:style>
  <w:style w:type="paragraph" w:customStyle="1" w:styleId="Tax1L4">
    <w:name w:val="Tax1_L4"/>
    <w:basedOn w:val="Tax1L3"/>
    <w:next w:val="Normal"/>
    <w:pPr>
      <w:numPr>
        <w:ilvl w:val="3"/>
      </w:numPr>
      <w:outlineLvl w:val="3"/>
    </w:pPr>
  </w:style>
  <w:style w:type="paragraph" w:customStyle="1" w:styleId="Tax1L5">
    <w:name w:val="Tax1_L5"/>
    <w:basedOn w:val="Tax1L4"/>
    <w:next w:val="Normal"/>
    <w:pPr>
      <w:numPr>
        <w:ilvl w:val="4"/>
      </w:numPr>
      <w:outlineLvl w:val="4"/>
    </w:pPr>
  </w:style>
  <w:style w:type="paragraph" w:customStyle="1" w:styleId="Tax1L6">
    <w:name w:val="Tax1_L6"/>
    <w:basedOn w:val="Tax1L5"/>
    <w:next w:val="Normal"/>
    <w:pPr>
      <w:numPr>
        <w:ilvl w:val="5"/>
      </w:numPr>
      <w:outlineLvl w:val="5"/>
    </w:pPr>
  </w:style>
  <w:style w:type="paragraph" w:customStyle="1" w:styleId="CenterCaption">
    <w:name w:val="Center Caption"/>
    <w:basedOn w:val="Normal"/>
    <w:next w:val="BodyText"/>
    <w:pPr>
      <w:keepNext/>
      <w:suppressAutoHyphens/>
      <w:overflowPunct w:val="0"/>
      <w:autoSpaceDE w:val="0"/>
      <w:autoSpaceDN w:val="0"/>
      <w:adjustRightInd w:val="0"/>
      <w:spacing w:before="120" w:after="240"/>
      <w:jc w:val="center"/>
      <w:textAlignment w:val="baseline"/>
    </w:pPr>
    <w:rPr>
      <w:rFonts w:ascii="CG Times" w:hAnsi="CG Times"/>
      <w:b/>
      <w:szCs w:val="20"/>
    </w:rPr>
  </w:style>
  <w:style w:type="paragraph" w:customStyle="1" w:styleId="CenteredCaption">
    <w:name w:val="Centered Caption"/>
    <w:basedOn w:val="Normal"/>
    <w:next w:val="BodyText"/>
    <w:pPr>
      <w:overflowPunct w:val="0"/>
      <w:autoSpaceDE w:val="0"/>
      <w:autoSpaceDN w:val="0"/>
      <w:adjustRightInd w:val="0"/>
      <w:spacing w:after="240"/>
      <w:jc w:val="center"/>
      <w:textAlignment w:val="baseline"/>
    </w:pPr>
    <w:rPr>
      <w:rFonts w:ascii="Times New Roman Bold" w:hAnsi="Times New Roman Bold"/>
      <w:b/>
      <w:smallCaps/>
      <w:spacing w:val="10"/>
      <w:sz w:val="28"/>
      <w:szCs w:val="20"/>
      <w:u w:val="single"/>
    </w:rPr>
  </w:style>
  <w:style w:type="paragraph" w:customStyle="1" w:styleId="BodyNotary">
    <w:name w:val="BodyNotary"/>
    <w:basedOn w:val="BodyText"/>
    <w:pPr>
      <w:overflowPunct w:val="0"/>
      <w:autoSpaceDE w:val="0"/>
      <w:autoSpaceDN w:val="0"/>
      <w:adjustRightInd w:val="0"/>
      <w:spacing w:after="0" w:line="480" w:lineRule="auto"/>
      <w:ind w:firstLine="720"/>
      <w:textAlignment w:val="baseline"/>
    </w:pPr>
    <w:rPr>
      <w:rFonts w:ascii="Times New Roman" w:hAnsi="Times New Roman"/>
      <w:szCs w:val="20"/>
    </w:rPr>
  </w:style>
  <w:style w:type="paragraph" w:customStyle="1" w:styleId="ListAlpha">
    <w:name w:val="List Alpha"/>
    <w:basedOn w:val="BodyText"/>
    <w:pPr>
      <w:overflowPunct w:val="0"/>
      <w:autoSpaceDE w:val="0"/>
      <w:autoSpaceDN w:val="0"/>
      <w:adjustRightInd w:val="0"/>
      <w:spacing w:after="0" w:line="480" w:lineRule="auto"/>
      <w:ind w:firstLine="720"/>
      <w:textAlignment w:val="baseline"/>
    </w:pPr>
    <w:rPr>
      <w:rFonts w:ascii="Times New Roman" w:hAnsi="Times New Roman"/>
      <w:spacing w:val="10"/>
      <w:szCs w:val="20"/>
    </w:rPr>
  </w:style>
  <w:style w:type="paragraph" w:customStyle="1" w:styleId="CTAgmt6">
    <w:name w:val="CT Agmt 6"/>
    <w:basedOn w:val="Normal"/>
    <w:pPr>
      <w:tabs>
        <w:tab w:val="num" w:pos="4320"/>
      </w:tabs>
      <w:spacing w:after="240"/>
      <w:ind w:left="4320" w:hanging="720"/>
      <w:outlineLvl w:val="5"/>
    </w:pPr>
    <w:rPr>
      <w:rFonts w:ascii="Times New Roman" w:hAnsi="Times New Roman"/>
      <w:szCs w:val="20"/>
    </w:rPr>
  </w:style>
  <w:style w:type="paragraph" w:customStyle="1" w:styleId="HBody">
    <w:name w:val="HBody"/>
    <w:basedOn w:val="Normal"/>
    <w:pPr>
      <w:spacing w:line="480" w:lineRule="auto"/>
      <w:ind w:firstLine="720"/>
    </w:pPr>
    <w:rPr>
      <w:rFonts w:ascii="Times New Roman" w:hAnsi="Times New Roman"/>
      <w:szCs w:val="20"/>
    </w:rPr>
  </w:style>
  <w:style w:type="paragraph" w:customStyle="1" w:styleId="article5l3">
    <w:name w:val="article5l3"/>
    <w:basedOn w:val="Normal"/>
    <w:pPr>
      <w:tabs>
        <w:tab w:val="num" w:pos="360"/>
      </w:tabs>
      <w:autoSpaceDE w:val="0"/>
      <w:autoSpaceDN w:val="0"/>
      <w:spacing w:before="220"/>
      <w:ind w:left="360" w:hanging="360"/>
    </w:pPr>
    <w:rPr>
      <w:rFonts w:cs="Arial"/>
      <w:color w:val="000000"/>
    </w:rPr>
  </w:style>
  <w:style w:type="paragraph" w:customStyle="1" w:styleId="Article5Cont5">
    <w:name w:val="Article5 Cont 5"/>
    <w:basedOn w:val="Normal"/>
    <w:pPr>
      <w:spacing w:after="240"/>
    </w:pPr>
    <w:rPr>
      <w:rFonts w:ascii="Times New Roman" w:hAnsi="Times New Roman"/>
      <w:sz w:val="20"/>
      <w:szCs w:val="20"/>
    </w:rPr>
  </w:style>
  <w:style w:type="character" w:customStyle="1" w:styleId="DeltaViewDeletion">
    <w:name w:val="DeltaView Deletion"/>
    <w:rPr>
      <w:strike/>
      <w:color w:val="FF0000"/>
      <w:spacing w:val="0"/>
    </w:rPr>
  </w:style>
  <w:style w:type="paragraph" w:customStyle="1" w:styleId="Arial16B">
    <w:name w:val="Arial16B"/>
    <w:basedOn w:val="Normal"/>
    <w:pPr>
      <w:spacing w:before="1220" w:after="240"/>
      <w:jc w:val="center"/>
    </w:pPr>
    <w:rPr>
      <w:rFonts w:cs="Arial"/>
      <w:b/>
      <w:smallCaps/>
      <w:sz w:val="32"/>
      <w:szCs w:val="32"/>
    </w:rPr>
  </w:style>
  <w:style w:type="paragraph" w:customStyle="1" w:styleId="CenterUnderline">
    <w:name w:val="Center Underline"/>
    <w:basedOn w:val="Normal"/>
    <w:next w:val="BodyText"/>
    <w:pPr>
      <w:keepNext/>
      <w:spacing w:after="240"/>
      <w:jc w:val="center"/>
    </w:pPr>
    <w:rPr>
      <w:rFonts w:ascii="Times New Roman" w:hAnsi="Times New Roman"/>
      <w:b/>
      <w:caps/>
      <w:u w:val="single"/>
    </w:rPr>
  </w:style>
  <w:style w:type="paragraph" w:customStyle="1" w:styleId="Otten5L1">
    <w:name w:val="Otten5_L1"/>
    <w:basedOn w:val="Normal"/>
    <w:next w:val="Normal"/>
    <w:pPr>
      <w:numPr>
        <w:numId w:val="23"/>
      </w:numPr>
      <w:spacing w:after="240"/>
      <w:outlineLvl w:val="0"/>
    </w:pPr>
    <w:rPr>
      <w:rFonts w:ascii="Times New Roman" w:hAnsi="Times New Roman"/>
    </w:rPr>
  </w:style>
  <w:style w:type="paragraph" w:customStyle="1" w:styleId="Otten5L2">
    <w:name w:val="Otten5_L2"/>
    <w:basedOn w:val="Otten5L1"/>
    <w:next w:val="Normal"/>
    <w:pPr>
      <w:numPr>
        <w:ilvl w:val="1"/>
      </w:numPr>
      <w:outlineLvl w:val="1"/>
    </w:pPr>
  </w:style>
  <w:style w:type="paragraph" w:customStyle="1" w:styleId="Otten5L3">
    <w:name w:val="Otten5_L3"/>
    <w:basedOn w:val="Otten5L2"/>
    <w:next w:val="Normal"/>
    <w:pPr>
      <w:numPr>
        <w:ilvl w:val="2"/>
      </w:numPr>
      <w:outlineLvl w:val="2"/>
    </w:pPr>
  </w:style>
  <w:style w:type="paragraph" w:customStyle="1" w:styleId="Otten5L4">
    <w:name w:val="Otten5_L4"/>
    <w:basedOn w:val="Otten5L3"/>
    <w:next w:val="Normal"/>
    <w:pPr>
      <w:numPr>
        <w:ilvl w:val="3"/>
      </w:numPr>
      <w:outlineLvl w:val="3"/>
    </w:pPr>
  </w:style>
  <w:style w:type="paragraph" w:customStyle="1" w:styleId="Otten5L5">
    <w:name w:val="Otten5_L5"/>
    <w:basedOn w:val="Otten5L4"/>
    <w:next w:val="Normal"/>
    <w:pPr>
      <w:numPr>
        <w:ilvl w:val="4"/>
      </w:numPr>
      <w:outlineLvl w:val="4"/>
    </w:pPr>
  </w:style>
  <w:style w:type="paragraph" w:customStyle="1" w:styleId="Otten5L6">
    <w:name w:val="Otten5_L6"/>
    <w:basedOn w:val="Otten5L5"/>
    <w:next w:val="Normal"/>
    <w:pPr>
      <w:numPr>
        <w:ilvl w:val="5"/>
      </w:numPr>
      <w:outlineLvl w:val="5"/>
    </w:pPr>
  </w:style>
  <w:style w:type="paragraph" w:customStyle="1" w:styleId="Otten5L7">
    <w:name w:val="Otten5_L7"/>
    <w:basedOn w:val="Otten5L6"/>
    <w:next w:val="Normal"/>
    <w:pPr>
      <w:numPr>
        <w:ilvl w:val="6"/>
      </w:numPr>
      <w:outlineLvl w:val="6"/>
    </w:pPr>
  </w:style>
  <w:style w:type="paragraph" w:customStyle="1" w:styleId="Otten5L8">
    <w:name w:val="Otten5_L8"/>
    <w:basedOn w:val="Otten5L7"/>
    <w:next w:val="Normal"/>
    <w:pPr>
      <w:numPr>
        <w:ilvl w:val="7"/>
      </w:numPr>
      <w:outlineLvl w:val="7"/>
    </w:pPr>
  </w:style>
  <w:style w:type="paragraph" w:customStyle="1" w:styleId="Otten5L9">
    <w:name w:val="Otten5_L9"/>
    <w:basedOn w:val="Otten5L8"/>
    <w:next w:val="Normal"/>
    <w:pPr>
      <w:numPr>
        <w:ilvl w:val="8"/>
      </w:numPr>
      <w:outlineLvl w:val="8"/>
    </w:pPr>
  </w:style>
  <w:style w:type="paragraph" w:customStyle="1" w:styleId="BodyDoubleSp5">
    <w:name w:val="*Body Double Sp .5"/>
    <w:aliases w:val="BD5"/>
    <w:basedOn w:val="Normal"/>
    <w:pPr>
      <w:spacing w:line="480" w:lineRule="auto"/>
      <w:ind w:left="1080" w:firstLine="720"/>
    </w:pPr>
    <w:rPr>
      <w:rFonts w:ascii="Times New Roman" w:hAnsi="Times New Roman"/>
      <w:sz w:val="20"/>
      <w:szCs w:val="20"/>
    </w:rPr>
  </w:style>
  <w:style w:type="paragraph" w:customStyle="1" w:styleId="BodySingleSp5">
    <w:name w:val="*Body Single Sp .5"/>
    <w:aliases w:val="BS5"/>
    <w:basedOn w:val="Normal"/>
    <w:pPr>
      <w:spacing w:after="240"/>
      <w:ind w:left="1080" w:firstLine="720"/>
    </w:pPr>
    <w:rPr>
      <w:rFonts w:ascii="Times New Roman" w:hAnsi="Times New Roman"/>
      <w:sz w:val="20"/>
      <w:szCs w:val="20"/>
    </w:rPr>
  </w:style>
  <w:style w:type="paragraph" w:customStyle="1" w:styleId="BulletListIndent5NoPt">
    <w:name w:val="*Bullet List Indent .5 NoPt"/>
    <w:aliases w:val="NB5N"/>
    <w:basedOn w:val="Normal"/>
    <w:pPr>
      <w:numPr>
        <w:numId w:val="19"/>
      </w:numPr>
    </w:pPr>
    <w:rPr>
      <w:rFonts w:ascii="Times New Roman" w:hAnsi="Times New Roman"/>
      <w:sz w:val="20"/>
      <w:szCs w:val="20"/>
    </w:rPr>
  </w:style>
  <w:style w:type="paragraph" w:customStyle="1" w:styleId="BulletListIndent5">
    <w:name w:val="*Bullet List Indent .5"/>
    <w:aliases w:val="NB5"/>
    <w:basedOn w:val="Normal"/>
    <w:pPr>
      <w:tabs>
        <w:tab w:val="num" w:pos="720"/>
      </w:tabs>
      <w:spacing w:after="240"/>
      <w:ind w:left="1440"/>
    </w:pPr>
    <w:rPr>
      <w:rFonts w:ascii="Times New Roman" w:hAnsi="Times New Roman"/>
      <w:sz w:val="20"/>
      <w:szCs w:val="20"/>
    </w:rPr>
  </w:style>
  <w:style w:type="paragraph" w:customStyle="1" w:styleId="CapSignature">
    <w:name w:val="*Cap Signature"/>
    <w:aliases w:val="CapSig"/>
    <w:basedOn w:val="Normal"/>
    <w:pPr>
      <w:keepNext/>
      <w:numPr>
        <w:numId w:val="24"/>
      </w:numPr>
      <w:tabs>
        <w:tab w:val="clear" w:pos="1440"/>
        <w:tab w:val="right" w:pos="9360"/>
      </w:tabs>
      <w:ind w:left="4320" w:firstLine="0"/>
    </w:pPr>
    <w:rPr>
      <w:rFonts w:ascii="Times New Roman" w:hAnsi="Times New Roman"/>
      <w:sz w:val="20"/>
      <w:szCs w:val="20"/>
    </w:rPr>
  </w:style>
  <w:style w:type="paragraph" w:customStyle="1" w:styleId="FlushRightDotLeader">
    <w:name w:val="*Flush Right Dot Leader"/>
    <w:aliases w:val="FRD"/>
    <w:basedOn w:val="Normal"/>
    <w:pPr>
      <w:numPr>
        <w:numId w:val="25"/>
      </w:numPr>
      <w:tabs>
        <w:tab w:val="clear" w:pos="1440"/>
        <w:tab w:val="right" w:leader="dot" w:pos="9360"/>
      </w:tabs>
      <w:ind w:left="1080" w:firstLine="0"/>
    </w:pPr>
    <w:rPr>
      <w:rFonts w:ascii="Times New Roman" w:hAnsi="Times New Roman"/>
      <w:sz w:val="20"/>
      <w:szCs w:val="20"/>
    </w:rPr>
  </w:style>
  <w:style w:type="paragraph" w:customStyle="1" w:styleId="Numbereed105">
    <w:name w:val="*Numbereed 1 0/.5"/>
    <w:aliases w:val="N105"/>
    <w:basedOn w:val="Normal"/>
    <w:pPr>
      <w:numPr>
        <w:numId w:val="21"/>
      </w:numPr>
      <w:spacing w:after="240"/>
    </w:pPr>
    <w:rPr>
      <w:rFonts w:ascii="Times New Roman" w:hAnsi="Times New Roman"/>
      <w:sz w:val="20"/>
      <w:szCs w:val="20"/>
    </w:rPr>
  </w:style>
  <w:style w:type="paragraph" w:customStyle="1" w:styleId="NummberedA05">
    <w:name w:val="*Nummbered A 0/.5"/>
    <w:aliases w:val="NA05"/>
    <w:basedOn w:val="Normal"/>
    <w:pPr>
      <w:numPr>
        <w:numId w:val="22"/>
      </w:numPr>
      <w:spacing w:after="240"/>
    </w:pPr>
    <w:rPr>
      <w:rFonts w:ascii="Times New Roman" w:hAnsi="Times New Roman"/>
      <w:sz w:val="20"/>
      <w:szCs w:val="20"/>
    </w:rPr>
  </w:style>
  <w:style w:type="paragraph" w:customStyle="1" w:styleId="Quote011">
    <w:name w:val="*Quote 0/1/1"/>
    <w:aliases w:val="Q"/>
    <w:basedOn w:val="Normal"/>
    <w:pPr>
      <w:numPr>
        <w:numId w:val="26"/>
      </w:numPr>
      <w:tabs>
        <w:tab w:val="clear" w:pos="1440"/>
      </w:tabs>
      <w:spacing w:after="240"/>
      <w:ind w:left="1440" w:right="1440" w:firstLine="0"/>
    </w:pPr>
    <w:rPr>
      <w:rFonts w:ascii="Times New Roman" w:hAnsi="Times New Roman"/>
      <w:sz w:val="20"/>
      <w:szCs w:val="20"/>
    </w:rPr>
  </w:style>
  <w:style w:type="paragraph" w:customStyle="1" w:styleId="ShortLines">
    <w:name w:val="*Short Lines"/>
    <w:aliases w:val="SL"/>
    <w:basedOn w:val="Normal"/>
    <w:pPr>
      <w:numPr>
        <w:numId w:val="27"/>
      </w:numPr>
      <w:tabs>
        <w:tab w:val="clear" w:pos="1440"/>
      </w:tabs>
      <w:ind w:left="1080" w:firstLine="0"/>
    </w:pPr>
    <w:rPr>
      <w:rFonts w:ascii="Times New Roman" w:hAnsi="Times New Roman"/>
      <w:sz w:val="20"/>
      <w:szCs w:val="20"/>
    </w:rPr>
  </w:style>
  <w:style w:type="paragraph" w:customStyle="1" w:styleId="SignatureDouble">
    <w:name w:val="*Signature Double"/>
    <w:aliases w:val="SD"/>
    <w:basedOn w:val="Normal"/>
    <w:pPr>
      <w:keepLines/>
      <w:tabs>
        <w:tab w:val="right" w:pos="4320"/>
        <w:tab w:val="left" w:pos="5040"/>
        <w:tab w:val="right" w:pos="9360"/>
      </w:tabs>
      <w:spacing w:after="240"/>
      <w:ind w:left="1080"/>
    </w:pPr>
    <w:rPr>
      <w:rFonts w:ascii="Times New Roman" w:hAnsi="Times New Roman"/>
      <w:sz w:val="20"/>
      <w:szCs w:val="20"/>
    </w:rPr>
  </w:style>
  <w:style w:type="paragraph" w:customStyle="1" w:styleId="Signature0">
    <w:name w:val="*Signature"/>
    <w:aliases w:val="SIG"/>
    <w:basedOn w:val="Normal"/>
    <w:pPr>
      <w:keepLines/>
      <w:tabs>
        <w:tab w:val="right" w:pos="9360"/>
      </w:tabs>
      <w:ind w:left="5040"/>
    </w:pPr>
    <w:rPr>
      <w:rFonts w:ascii="Book Antiqua" w:hAnsi="Book Antiqua"/>
      <w:sz w:val="20"/>
      <w:szCs w:val="20"/>
    </w:rPr>
  </w:style>
  <w:style w:type="paragraph" w:customStyle="1" w:styleId="TitleCenterBoldAllCaps">
    <w:name w:val="*Title Center Bold All Caps"/>
    <w:aliases w:val="TCBA"/>
    <w:basedOn w:val="Normal"/>
    <w:pPr>
      <w:keepNext/>
      <w:spacing w:after="240"/>
      <w:ind w:left="1080"/>
      <w:jc w:val="center"/>
    </w:pPr>
    <w:rPr>
      <w:rFonts w:ascii="Times New Roman" w:hAnsi="Times New Roman"/>
      <w:b/>
      <w:caps/>
      <w:sz w:val="20"/>
      <w:szCs w:val="20"/>
    </w:rPr>
  </w:style>
  <w:style w:type="paragraph" w:customStyle="1" w:styleId="TitleCenterBoldUnderlineAllCaps">
    <w:name w:val="*Title Center Bold Underline All Caps"/>
    <w:aliases w:val="TCBUA"/>
    <w:basedOn w:val="Normal"/>
    <w:pPr>
      <w:keepNext/>
      <w:spacing w:after="240"/>
      <w:ind w:left="1080"/>
      <w:jc w:val="center"/>
    </w:pPr>
    <w:rPr>
      <w:rFonts w:ascii="Times New Roman" w:hAnsi="Times New Roman"/>
      <w:b/>
      <w:caps/>
      <w:sz w:val="20"/>
      <w:szCs w:val="20"/>
      <w:u w:val="single"/>
    </w:rPr>
  </w:style>
  <w:style w:type="paragraph" w:customStyle="1" w:styleId="Hbody0">
    <w:name w:val="Hbody"/>
    <w:basedOn w:val="Normal"/>
    <w:pPr>
      <w:spacing w:after="240"/>
      <w:ind w:left="1080"/>
    </w:pPr>
    <w:rPr>
      <w:rFonts w:ascii="Times New Roman" w:hAnsi="Times New Roman"/>
      <w:sz w:val="20"/>
      <w:szCs w:val="20"/>
    </w:rPr>
  </w:style>
  <w:style w:type="paragraph" w:customStyle="1" w:styleId="Quote1">
    <w:name w:val="Quote1"/>
    <w:basedOn w:val="Normal"/>
    <w:pPr>
      <w:overflowPunct w:val="0"/>
      <w:autoSpaceDE w:val="0"/>
      <w:autoSpaceDN w:val="0"/>
      <w:adjustRightInd w:val="0"/>
      <w:spacing w:after="240"/>
      <w:ind w:left="1440" w:right="1440"/>
      <w:textAlignment w:val="baseline"/>
    </w:pPr>
  </w:style>
  <w:style w:type="paragraph" w:styleId="ListParagraph">
    <w:name w:val="List Paragraph"/>
    <w:basedOn w:val="Normal"/>
    <w:uiPriority w:val="34"/>
    <w:qFormat/>
    <w:pPr>
      <w:ind w:left="720"/>
    </w:pPr>
  </w:style>
  <w:style w:type="paragraph" w:customStyle="1" w:styleId="StandardL1">
    <w:name w:val="Standard_L1"/>
    <w:basedOn w:val="Normal"/>
    <w:next w:val="Normal"/>
    <w:pPr>
      <w:keepNext/>
      <w:numPr>
        <w:numId w:val="28"/>
      </w:numPr>
      <w:spacing w:after="240"/>
      <w:jc w:val="center"/>
      <w:outlineLvl w:val="0"/>
    </w:pPr>
    <w:rPr>
      <w:rFonts w:cs="Arial"/>
      <w:szCs w:val="20"/>
    </w:rPr>
  </w:style>
  <w:style w:type="paragraph" w:customStyle="1" w:styleId="StandardL2">
    <w:name w:val="Standard_L2"/>
    <w:basedOn w:val="StandardL1"/>
    <w:next w:val="Normal"/>
    <w:pPr>
      <w:keepNext w:val="0"/>
      <w:numPr>
        <w:ilvl w:val="1"/>
      </w:numPr>
      <w:jc w:val="both"/>
      <w:outlineLvl w:val="1"/>
    </w:pPr>
  </w:style>
  <w:style w:type="paragraph" w:customStyle="1" w:styleId="StandardL3">
    <w:name w:val="Standard_L3"/>
    <w:basedOn w:val="StandardL2"/>
    <w:next w:val="Normal"/>
    <w:link w:val="StandardL3Char"/>
    <w:pPr>
      <w:numPr>
        <w:ilvl w:val="2"/>
      </w:numPr>
      <w:outlineLvl w:val="2"/>
    </w:pPr>
    <w:rPr>
      <w:rFonts w:cs="Times New Roman"/>
      <w:lang w:val="x-none" w:eastAsia="x-none"/>
    </w:rPr>
  </w:style>
  <w:style w:type="paragraph" w:customStyle="1" w:styleId="StandardL4">
    <w:name w:val="Standard_L4"/>
    <w:basedOn w:val="StandardL3"/>
    <w:next w:val="Normal"/>
    <w:pPr>
      <w:numPr>
        <w:ilvl w:val="3"/>
      </w:numPr>
      <w:outlineLvl w:val="3"/>
    </w:pPr>
  </w:style>
  <w:style w:type="paragraph" w:customStyle="1" w:styleId="StandardL5">
    <w:name w:val="Standard_L5"/>
    <w:basedOn w:val="StandardL4"/>
    <w:next w:val="Normal"/>
    <w:pPr>
      <w:numPr>
        <w:ilvl w:val="4"/>
      </w:numPr>
      <w:outlineLvl w:val="4"/>
    </w:pPr>
  </w:style>
  <w:style w:type="paragraph" w:customStyle="1" w:styleId="StandardL6">
    <w:name w:val="Standard_L6"/>
    <w:basedOn w:val="StandardL5"/>
    <w:next w:val="Normal"/>
    <w:pPr>
      <w:numPr>
        <w:ilvl w:val="5"/>
      </w:numPr>
      <w:jc w:val="left"/>
      <w:outlineLvl w:val="5"/>
    </w:pPr>
  </w:style>
  <w:style w:type="paragraph" w:customStyle="1" w:styleId="StandardL7">
    <w:name w:val="Standard_L7"/>
    <w:basedOn w:val="StandardL6"/>
    <w:next w:val="Normal"/>
    <w:pPr>
      <w:numPr>
        <w:ilvl w:val="6"/>
      </w:numPr>
      <w:outlineLvl w:val="6"/>
    </w:pPr>
  </w:style>
  <w:style w:type="paragraph" w:customStyle="1" w:styleId="StandardL8">
    <w:name w:val="Standard_L8"/>
    <w:basedOn w:val="StandardL7"/>
    <w:next w:val="Normal"/>
    <w:pPr>
      <w:numPr>
        <w:ilvl w:val="7"/>
      </w:numPr>
      <w:outlineLvl w:val="7"/>
    </w:pPr>
  </w:style>
  <w:style w:type="paragraph" w:customStyle="1" w:styleId="StandardL9">
    <w:name w:val="Standard_L9"/>
    <w:basedOn w:val="StandardL8"/>
    <w:next w:val="Normal"/>
    <w:pPr>
      <w:numPr>
        <w:ilvl w:val="8"/>
      </w:numPr>
      <w:outlineLvl w:val="8"/>
    </w:pPr>
  </w:style>
  <w:style w:type="character" w:customStyle="1" w:styleId="StandardL3Char">
    <w:name w:val="Standard_L3 Char"/>
    <w:link w:val="StandardL3"/>
    <w:rPr>
      <w:rFonts w:ascii="Arial" w:hAnsi="Arial"/>
      <w:sz w:val="24"/>
      <w:lang w:val="x-none" w:eastAsia="x-none"/>
    </w:rPr>
  </w:style>
  <w:style w:type="character" w:customStyle="1" w:styleId="BodyTextFirstIndentChar">
    <w:name w:val="Body Text First Indent Char"/>
    <w:link w:val="BodyTextFirstIndent"/>
    <w:rPr>
      <w:rFonts w:ascii="Arial" w:hAnsi="Arial"/>
      <w:sz w:val="24"/>
      <w:szCs w:val="24"/>
    </w:rPr>
  </w:style>
  <w:style w:type="character" w:customStyle="1" w:styleId="BodyTextChar">
    <w:name w:val="Body Text Char"/>
    <w:aliases w:val="bt Char"/>
    <w:link w:val="BodyText"/>
    <w:rPr>
      <w:rFonts w:ascii="Arial" w:hAnsi="Arial"/>
      <w:sz w:val="24"/>
      <w:szCs w:val="24"/>
    </w:rPr>
  </w:style>
  <w:style w:type="character" w:customStyle="1" w:styleId="FooterChar">
    <w:name w:val="Footer Char"/>
    <w:link w:val="Footer"/>
    <w:rPr>
      <w:rFonts w:ascii="Arial" w:hAnsi="Arial"/>
      <w:sz w:val="24"/>
      <w:szCs w:val="24"/>
    </w:rPr>
  </w:style>
  <w:style w:type="character" w:customStyle="1" w:styleId="HeaderChar">
    <w:name w:val="Header Char"/>
    <w:link w:val="Header"/>
    <w:uiPriority w:val="99"/>
    <w:rPr>
      <w:rFonts w:ascii="Arial" w:hAnsi="Arial"/>
      <w:sz w:val="24"/>
      <w:szCs w:val="24"/>
    </w:rPr>
  </w:style>
  <w:style w:type="character" w:customStyle="1" w:styleId="SignatureChar">
    <w:name w:val="Signature Char"/>
    <w:link w:val="Signature"/>
    <w:rPr>
      <w:rFonts w:ascii="Arial" w:hAnsi="Arial"/>
      <w:sz w:val="24"/>
      <w:szCs w:val="24"/>
    </w:rPr>
  </w:style>
  <w:style w:type="character" w:customStyle="1" w:styleId="TitleChar">
    <w:name w:val="Title Char"/>
    <w:aliases w:val="t Char"/>
    <w:link w:val="Title"/>
    <w:rPr>
      <w:rFonts w:ascii="Arial" w:hAnsi="Arial" w:cs="Arial"/>
      <w:b/>
      <w:bCs/>
      <w:sz w:val="24"/>
      <w:szCs w:val="24"/>
    </w:rPr>
  </w:style>
  <w:style w:type="paragraph" w:customStyle="1" w:styleId="Style2">
    <w:name w:val="Style2"/>
    <w:basedOn w:val="Normal"/>
    <w:link w:val="Style2Char"/>
    <w:qFormat/>
    <w:pPr>
      <w:spacing w:after="240"/>
      <w:ind w:firstLine="720"/>
    </w:pPr>
    <w:rPr>
      <w:lang w:val="x-none" w:eastAsia="x-none"/>
    </w:rPr>
  </w:style>
  <w:style w:type="character" w:customStyle="1" w:styleId="SubtitleChar">
    <w:name w:val="Subtitle Char"/>
    <w:link w:val="Subtitle"/>
    <w:rPr>
      <w:rFonts w:ascii="Arial" w:hAnsi="Arial" w:cs="Arial"/>
      <w:sz w:val="24"/>
      <w:szCs w:val="24"/>
    </w:rPr>
  </w:style>
  <w:style w:type="character" w:customStyle="1" w:styleId="Style2Char">
    <w:name w:val="Style2 Char"/>
    <w:link w:val="Style2"/>
    <w:rPr>
      <w:rFonts w:ascii="Arial" w:hAnsi="Arial" w:cs="Arial"/>
      <w:sz w:val="24"/>
      <w:szCs w:val="24"/>
    </w:rPr>
  </w:style>
  <w:style w:type="paragraph" w:customStyle="1" w:styleId="TitleUnderline">
    <w:name w:val="Title Underline"/>
    <w:basedOn w:val="Title"/>
    <w:next w:val="BodyText"/>
    <w:rPr>
      <w:rFonts w:ascii="Times New Roman" w:hAnsi="Times New Roman"/>
      <w:bCs w:val="0"/>
      <w:caps/>
      <w:kern w:val="28"/>
      <w:sz w:val="23"/>
      <w:szCs w:val="20"/>
      <w:u w:val="single"/>
    </w:rPr>
  </w:style>
  <w:style w:type="paragraph" w:customStyle="1" w:styleId="DatedSignature">
    <w:name w:val="Dated Signature"/>
    <w:basedOn w:val="Normal"/>
    <w:pPr>
      <w:keepNext/>
      <w:tabs>
        <w:tab w:val="left" w:pos="4680"/>
        <w:tab w:val="right" w:leader="underscore" w:pos="9360"/>
      </w:tabs>
      <w:spacing w:after="240"/>
      <w:ind w:left="4680" w:hanging="4680"/>
    </w:pPr>
    <w:rPr>
      <w:rFonts w:ascii="Times New Roman" w:hAnsi="Times New Roman"/>
      <w:b/>
      <w:szCs w:val="20"/>
    </w:rPr>
  </w:style>
  <w:style w:type="paragraph" w:customStyle="1" w:styleId="BodyText11">
    <w:name w:val="Body Text 11"/>
    <w:basedOn w:val="BodyText"/>
    <w:rPr>
      <w:sz w:val="22"/>
      <w:szCs w:val="20"/>
    </w:rPr>
  </w:style>
  <w:style w:type="paragraph" w:customStyle="1" w:styleId="DoubleIndent11">
    <w:name w:val="Double Indent 11"/>
    <w:basedOn w:val="Normal"/>
    <w:pPr>
      <w:spacing w:after="240"/>
      <w:ind w:left="720" w:right="720"/>
    </w:pPr>
    <w:rPr>
      <w:sz w:val="22"/>
    </w:rPr>
  </w:style>
  <w:style w:type="paragraph" w:customStyle="1" w:styleId="BodyCenter">
    <w:name w:val="Body Center"/>
    <w:basedOn w:val="Normal"/>
    <w:pPr>
      <w:jc w:val="center"/>
    </w:pPr>
    <w:rPr>
      <w:i/>
      <w:szCs w:val="20"/>
    </w:rPr>
  </w:style>
  <w:style w:type="paragraph" w:customStyle="1" w:styleId="BodyTextHang">
    <w:name w:val="Body Text Hang"/>
    <w:basedOn w:val="BodyText"/>
    <w:pPr>
      <w:ind w:left="1440" w:hanging="1440"/>
    </w:pPr>
    <w:rPr>
      <w:sz w:val="20"/>
      <w:szCs w:val="20"/>
    </w:rPr>
  </w:style>
  <w:style w:type="paragraph" w:styleId="Revision">
    <w:name w:val="Revision"/>
    <w:hidden/>
    <w:uiPriority w:val="99"/>
    <w:semiHidden/>
    <w:rPr>
      <w:rFonts w:ascii="Arial" w:hAnsi="Arial"/>
      <w:sz w:val="24"/>
      <w:szCs w:val="24"/>
    </w:rPr>
  </w:style>
  <w:style w:type="character" w:customStyle="1" w:styleId="PlainTextChar">
    <w:name w:val="Plain Text Char"/>
    <w:link w:val="PlainText"/>
    <w:uiPriority w:val="99"/>
    <w:rPr>
      <w:rFonts w:ascii="Courier New" w:hAnsi="Courier New" w:cs="Courier New"/>
    </w:rPr>
  </w:style>
  <w:style w:type="paragraph" w:customStyle="1" w:styleId="Heading2Text">
    <w:name w:val="Heading 2 Text"/>
    <w:aliases w:val="h2t"/>
    <w:link w:val="Heading2TextChar"/>
    <w:qFormat/>
    <w:pPr>
      <w:tabs>
        <w:tab w:val="left" w:pos="540"/>
      </w:tabs>
      <w:spacing w:after="240"/>
      <w:ind w:left="540"/>
      <w:jc w:val="both"/>
    </w:pPr>
    <w:rPr>
      <w:sz w:val="24"/>
    </w:rPr>
  </w:style>
  <w:style w:type="paragraph" w:customStyle="1" w:styleId="ESAParaa">
    <w:name w:val="ESA Para (a)"/>
    <w:basedOn w:val="Normal"/>
    <w:next w:val="Normal"/>
    <w:qFormat/>
    <w:pPr>
      <w:spacing w:after="240"/>
      <w:ind w:firstLine="1440"/>
    </w:pPr>
    <w:rPr>
      <w:rFonts w:ascii="Times New Roman" w:eastAsia="Calibri" w:hAnsi="Times New Roman"/>
      <w:sz w:val="22"/>
      <w:szCs w:val="22"/>
    </w:rPr>
  </w:style>
  <w:style w:type="character" w:styleId="PlaceholderText">
    <w:name w:val="Placeholder Text"/>
    <w:uiPriority w:val="99"/>
    <w:semiHidden/>
    <w:rPr>
      <w:color w:val="808080"/>
    </w:rPr>
  </w:style>
  <w:style w:type="character" w:customStyle="1" w:styleId="Heading2TextChar">
    <w:name w:val="Heading 2 Text Char"/>
    <w:link w:val="Heading2Text"/>
    <w:rPr>
      <w:sz w:val="24"/>
    </w:rPr>
  </w:style>
  <w:style w:type="paragraph" w:customStyle="1" w:styleId="Definition">
    <w:name w:val="Definition"/>
    <w:basedOn w:val="Normal"/>
    <w:qFormat/>
    <w:pPr>
      <w:spacing w:before="240" w:after="240"/>
    </w:pPr>
    <w:rPr>
      <w:rFonts w:ascii="Times New Roman" w:eastAsia="Calibri" w:hAnsi="Times New Roman"/>
    </w:rPr>
  </w:style>
  <w:style w:type="numbering" w:customStyle="1" w:styleId="Headings">
    <w:name w:val="Headings"/>
    <w:uiPriority w:val="99"/>
    <w:pPr>
      <w:numPr>
        <w:numId w:val="45"/>
      </w:numPr>
    </w:pPr>
  </w:style>
  <w:style w:type="paragraph" w:styleId="Quote">
    <w:name w:val="Quote"/>
    <w:basedOn w:val="Normal"/>
    <w:next w:val="Normal"/>
    <w:link w:val="QuoteChar"/>
    <w:qFormat/>
    <w:pPr>
      <w:spacing w:after="240"/>
      <w:ind w:left="1440" w:right="1440"/>
    </w:pPr>
    <w:rPr>
      <w:rFonts w:ascii="Times New Roman" w:eastAsiaTheme="minorHAnsi" w:hAnsi="Times New Roman" w:cstheme="minorBidi"/>
      <w:szCs w:val="22"/>
    </w:rPr>
  </w:style>
  <w:style w:type="character" w:customStyle="1" w:styleId="QuoteChar">
    <w:name w:val="Quote Char"/>
    <w:basedOn w:val="DefaultParagraphFont"/>
    <w:link w:val="Quote"/>
    <w:rPr>
      <w:rFonts w:eastAsiaTheme="minorHAnsi" w:cstheme="minorBidi"/>
      <w:sz w:val="24"/>
      <w:szCs w:val="22"/>
    </w:rPr>
  </w:style>
  <w:style w:type="character" w:customStyle="1" w:styleId="FootnoteTextChar">
    <w:name w:val="Footnote Text Char"/>
    <w:basedOn w:val="DefaultParagraphFont"/>
    <w:link w:val="FootnoteText"/>
    <w:uiPriority w:val="99"/>
    <w:rPr>
      <w:rFonts w:ascii="Arial" w:hAnsi="Arial"/>
      <w:sz w:val="24"/>
      <w:szCs w:val="24"/>
      <w:lang w:val="x-none" w:eastAsia="x-none"/>
    </w:rPr>
  </w:style>
  <w:style w:type="paragraph" w:customStyle="1" w:styleId="AppendixHeading">
    <w:name w:val="Appendix Heading"/>
    <w:pPr>
      <w:numPr>
        <w:numId w:val="55"/>
      </w:numPr>
      <w:tabs>
        <w:tab w:val="num" w:pos="0"/>
      </w:tabs>
      <w:jc w:val="center"/>
    </w:pPr>
    <w:rPr>
      <w:b/>
      <w:bCs/>
      <w:color w:val="000000"/>
      <w:kern w:val="28"/>
      <w:sz w:val="24"/>
      <w:szCs w:val="24"/>
    </w:rPr>
  </w:style>
  <w:style w:type="character" w:styleId="UnresolvedMention">
    <w:name w:val="Unresolved Mention"/>
    <w:basedOn w:val="DefaultParagraphFont"/>
    <w:uiPriority w:val="99"/>
    <w:semiHidden/>
    <w:unhideWhenUsed/>
    <w:rPr>
      <w:color w:val="605E5C"/>
      <w:shd w:val="clear" w:color="auto" w:fill="E1DFDD"/>
    </w:rPr>
  </w:style>
  <w:style w:type="character" w:customStyle="1" w:styleId="CommentTextChar">
    <w:name w:val="Comment Text Char"/>
    <w:basedOn w:val="DefaultParagraphFont"/>
    <w:link w:val="CommentText"/>
    <w:rPr>
      <w:rFonts w:ascii="Arial" w:hAnsi="Arial"/>
      <w:lang w:val="x-none" w:eastAsia="x-none"/>
    </w:rPr>
  </w:style>
  <w:style w:type="paragraph" w:customStyle="1" w:styleId="tabletxt">
    <w:name w:val="tabletxt"/>
    <w:basedOn w:val="Normal"/>
    <w:rsid w:val="00B7126C"/>
    <w:pPr>
      <w:widowControl w:val="0"/>
      <w:autoSpaceDE w:val="0"/>
      <w:autoSpaceDN w:val="0"/>
      <w:adjustRightInd w:val="0"/>
      <w:spacing w:before="60" w:after="60"/>
    </w:pPr>
    <w:rPr>
      <w:rFonts w:cs="Arial"/>
      <w:sz w:val="20"/>
      <w:szCs w:val="20"/>
    </w:rPr>
  </w:style>
  <w:style w:type="paragraph" w:customStyle="1" w:styleId="Default">
    <w:name w:val="Default"/>
    <w:rsid w:val="001305E4"/>
    <w:pPr>
      <w:autoSpaceDE w:val="0"/>
      <w:autoSpaceDN w:val="0"/>
      <w:adjustRightInd w:val="0"/>
    </w:pPr>
    <w:rPr>
      <w:rFonts w:ascii="Arial" w:eastAsiaTheme="minorHAnsi" w:hAnsi="Arial" w:cs="Arial"/>
      <w:color w:val="000000"/>
      <w:sz w:val="24"/>
      <w:szCs w:val="24"/>
    </w:rPr>
  </w:style>
  <w:style w:type="character" w:customStyle="1" w:styleId="ArticleL2Char">
    <w:name w:val="Article_L2 Char"/>
    <w:basedOn w:val="DefaultParagraphFont"/>
    <w:link w:val="ArticleL2"/>
    <w:rsid w:val="00FD6E65"/>
    <w:rPr>
      <w:rFonts w:ascii="Arial" w:hAnsi="Arial" w:cs="Arial"/>
      <w:sz w:val="24"/>
    </w:rPr>
  </w:style>
  <w:style w:type="character" w:customStyle="1" w:styleId="ArticleL2UnderlineChar">
    <w:name w:val="Article_L2 + Underline Char"/>
    <w:basedOn w:val="ArticleL2Char"/>
    <w:link w:val="ArticleL2Underline"/>
    <w:rsid w:val="00BF33FA"/>
    <w:rPr>
      <w:rFonts w:ascii="Arial" w:hAnsi="Arial" w:cs="Arial"/>
      <w:sz w:val="24"/>
      <w:u w:val="single"/>
    </w:rPr>
  </w:style>
  <w:style w:type="paragraph" w:customStyle="1" w:styleId="ArticleL2Underline">
    <w:name w:val="Article_L2 + Underline"/>
    <w:basedOn w:val="ArticleL2"/>
    <w:next w:val="ArticleL2"/>
    <w:link w:val="ArticleL2UnderlineChar"/>
    <w:rsid w:val="00BF33FA"/>
    <w:rPr>
      <w:u w:val="single"/>
    </w:rPr>
  </w:style>
  <w:style w:type="paragraph" w:customStyle="1" w:styleId="CommentText1">
    <w:name w:val="CommentText_1"/>
    <w:rsid w:val="00384182"/>
    <w:pPr>
      <w:spacing w:after="240"/>
    </w:pPr>
    <w:rPr>
      <w:rFonts w:ascii="Arial" w:hAnsi="Arial"/>
      <w:lang w:val="x-none" w:eastAsia="x-none"/>
    </w:rPr>
  </w:style>
  <w:style w:type="paragraph" w:customStyle="1" w:styleId="StyleArticleL2Underline">
    <w:name w:val="Style Article_L2 + Underline"/>
    <w:basedOn w:val="ArticleL2"/>
    <w:rsid w:val="00FD6E65"/>
    <w:rPr>
      <w:u w:val="single"/>
    </w:rPr>
  </w:style>
  <w:style w:type="paragraph" w:customStyle="1" w:styleId="ExhibitHeading">
    <w:name w:val="Exhibit Heading"/>
    <w:basedOn w:val="Normal"/>
    <w:next w:val="Normal"/>
    <w:qFormat/>
    <w:rsid w:val="00BA6BD1"/>
    <w:pPr>
      <w:jc w:val="center"/>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573005">
      <w:bodyDiv w:val="1"/>
      <w:marLeft w:val="0"/>
      <w:marRight w:val="0"/>
      <w:marTop w:val="0"/>
      <w:marBottom w:val="0"/>
      <w:divBdr>
        <w:top w:val="none" w:sz="0" w:space="0" w:color="auto"/>
        <w:left w:val="none" w:sz="0" w:space="0" w:color="auto"/>
        <w:bottom w:val="none" w:sz="0" w:space="0" w:color="auto"/>
        <w:right w:val="none" w:sz="0" w:space="0" w:color="auto"/>
      </w:divBdr>
    </w:div>
    <w:div w:id="175002066">
      <w:bodyDiv w:val="1"/>
      <w:marLeft w:val="0"/>
      <w:marRight w:val="0"/>
      <w:marTop w:val="0"/>
      <w:marBottom w:val="0"/>
      <w:divBdr>
        <w:top w:val="none" w:sz="0" w:space="0" w:color="auto"/>
        <w:left w:val="none" w:sz="0" w:space="0" w:color="auto"/>
        <w:bottom w:val="none" w:sz="0" w:space="0" w:color="auto"/>
        <w:right w:val="none" w:sz="0" w:space="0" w:color="auto"/>
      </w:divBdr>
    </w:div>
    <w:div w:id="187106672">
      <w:bodyDiv w:val="1"/>
      <w:marLeft w:val="0"/>
      <w:marRight w:val="0"/>
      <w:marTop w:val="0"/>
      <w:marBottom w:val="0"/>
      <w:divBdr>
        <w:top w:val="none" w:sz="0" w:space="0" w:color="auto"/>
        <w:left w:val="none" w:sz="0" w:space="0" w:color="auto"/>
        <w:bottom w:val="none" w:sz="0" w:space="0" w:color="auto"/>
        <w:right w:val="none" w:sz="0" w:space="0" w:color="auto"/>
      </w:divBdr>
    </w:div>
    <w:div w:id="202593300">
      <w:bodyDiv w:val="1"/>
      <w:marLeft w:val="0"/>
      <w:marRight w:val="0"/>
      <w:marTop w:val="0"/>
      <w:marBottom w:val="0"/>
      <w:divBdr>
        <w:top w:val="none" w:sz="0" w:space="0" w:color="auto"/>
        <w:left w:val="none" w:sz="0" w:space="0" w:color="auto"/>
        <w:bottom w:val="none" w:sz="0" w:space="0" w:color="auto"/>
        <w:right w:val="none" w:sz="0" w:space="0" w:color="auto"/>
      </w:divBdr>
    </w:div>
    <w:div w:id="220334944">
      <w:bodyDiv w:val="1"/>
      <w:marLeft w:val="0"/>
      <w:marRight w:val="0"/>
      <w:marTop w:val="0"/>
      <w:marBottom w:val="0"/>
      <w:divBdr>
        <w:top w:val="none" w:sz="0" w:space="0" w:color="auto"/>
        <w:left w:val="none" w:sz="0" w:space="0" w:color="auto"/>
        <w:bottom w:val="none" w:sz="0" w:space="0" w:color="auto"/>
        <w:right w:val="none" w:sz="0" w:space="0" w:color="auto"/>
      </w:divBdr>
    </w:div>
    <w:div w:id="332801251">
      <w:bodyDiv w:val="1"/>
      <w:marLeft w:val="0"/>
      <w:marRight w:val="0"/>
      <w:marTop w:val="0"/>
      <w:marBottom w:val="0"/>
      <w:divBdr>
        <w:top w:val="none" w:sz="0" w:space="0" w:color="auto"/>
        <w:left w:val="none" w:sz="0" w:space="0" w:color="auto"/>
        <w:bottom w:val="none" w:sz="0" w:space="0" w:color="auto"/>
        <w:right w:val="none" w:sz="0" w:space="0" w:color="auto"/>
      </w:divBdr>
    </w:div>
    <w:div w:id="736781611">
      <w:bodyDiv w:val="1"/>
      <w:marLeft w:val="0"/>
      <w:marRight w:val="0"/>
      <w:marTop w:val="0"/>
      <w:marBottom w:val="0"/>
      <w:divBdr>
        <w:top w:val="none" w:sz="0" w:space="0" w:color="auto"/>
        <w:left w:val="none" w:sz="0" w:space="0" w:color="auto"/>
        <w:bottom w:val="none" w:sz="0" w:space="0" w:color="auto"/>
        <w:right w:val="none" w:sz="0" w:space="0" w:color="auto"/>
      </w:divBdr>
    </w:div>
    <w:div w:id="861432475">
      <w:bodyDiv w:val="1"/>
      <w:marLeft w:val="0"/>
      <w:marRight w:val="0"/>
      <w:marTop w:val="0"/>
      <w:marBottom w:val="0"/>
      <w:divBdr>
        <w:top w:val="none" w:sz="0" w:space="0" w:color="auto"/>
        <w:left w:val="none" w:sz="0" w:space="0" w:color="auto"/>
        <w:bottom w:val="none" w:sz="0" w:space="0" w:color="auto"/>
        <w:right w:val="none" w:sz="0" w:space="0" w:color="auto"/>
      </w:divBdr>
    </w:div>
    <w:div w:id="1049574724">
      <w:bodyDiv w:val="1"/>
      <w:marLeft w:val="0"/>
      <w:marRight w:val="0"/>
      <w:marTop w:val="0"/>
      <w:marBottom w:val="0"/>
      <w:divBdr>
        <w:top w:val="none" w:sz="0" w:space="0" w:color="auto"/>
        <w:left w:val="none" w:sz="0" w:space="0" w:color="auto"/>
        <w:bottom w:val="none" w:sz="0" w:space="0" w:color="auto"/>
        <w:right w:val="none" w:sz="0" w:space="0" w:color="auto"/>
      </w:divBdr>
    </w:div>
    <w:div w:id="1059135247">
      <w:bodyDiv w:val="1"/>
      <w:marLeft w:val="0"/>
      <w:marRight w:val="0"/>
      <w:marTop w:val="0"/>
      <w:marBottom w:val="0"/>
      <w:divBdr>
        <w:top w:val="none" w:sz="0" w:space="0" w:color="auto"/>
        <w:left w:val="none" w:sz="0" w:space="0" w:color="auto"/>
        <w:bottom w:val="none" w:sz="0" w:space="0" w:color="auto"/>
        <w:right w:val="none" w:sz="0" w:space="0" w:color="auto"/>
      </w:divBdr>
    </w:div>
    <w:div w:id="1177384902">
      <w:bodyDiv w:val="1"/>
      <w:marLeft w:val="0"/>
      <w:marRight w:val="0"/>
      <w:marTop w:val="0"/>
      <w:marBottom w:val="0"/>
      <w:divBdr>
        <w:top w:val="none" w:sz="0" w:space="0" w:color="auto"/>
        <w:left w:val="none" w:sz="0" w:space="0" w:color="auto"/>
        <w:bottom w:val="none" w:sz="0" w:space="0" w:color="auto"/>
        <w:right w:val="none" w:sz="0" w:space="0" w:color="auto"/>
      </w:divBdr>
    </w:div>
    <w:div w:id="1333605227">
      <w:bodyDiv w:val="1"/>
      <w:marLeft w:val="0"/>
      <w:marRight w:val="0"/>
      <w:marTop w:val="0"/>
      <w:marBottom w:val="0"/>
      <w:divBdr>
        <w:top w:val="none" w:sz="0" w:space="0" w:color="auto"/>
        <w:left w:val="none" w:sz="0" w:space="0" w:color="auto"/>
        <w:bottom w:val="none" w:sz="0" w:space="0" w:color="auto"/>
        <w:right w:val="none" w:sz="0" w:space="0" w:color="auto"/>
      </w:divBdr>
    </w:div>
    <w:div w:id="1467507051">
      <w:bodyDiv w:val="1"/>
      <w:marLeft w:val="0"/>
      <w:marRight w:val="0"/>
      <w:marTop w:val="0"/>
      <w:marBottom w:val="0"/>
      <w:divBdr>
        <w:top w:val="none" w:sz="0" w:space="0" w:color="auto"/>
        <w:left w:val="none" w:sz="0" w:space="0" w:color="auto"/>
        <w:bottom w:val="none" w:sz="0" w:space="0" w:color="auto"/>
        <w:right w:val="none" w:sz="0" w:space="0" w:color="auto"/>
      </w:divBdr>
    </w:div>
    <w:div w:id="1518423489">
      <w:bodyDiv w:val="1"/>
      <w:marLeft w:val="0"/>
      <w:marRight w:val="0"/>
      <w:marTop w:val="0"/>
      <w:marBottom w:val="0"/>
      <w:divBdr>
        <w:top w:val="none" w:sz="0" w:space="0" w:color="auto"/>
        <w:left w:val="none" w:sz="0" w:space="0" w:color="auto"/>
        <w:bottom w:val="none" w:sz="0" w:space="0" w:color="auto"/>
        <w:right w:val="none" w:sz="0" w:space="0" w:color="auto"/>
      </w:divBdr>
    </w:div>
    <w:div w:id="1576820313">
      <w:bodyDiv w:val="1"/>
      <w:marLeft w:val="0"/>
      <w:marRight w:val="0"/>
      <w:marTop w:val="0"/>
      <w:marBottom w:val="0"/>
      <w:divBdr>
        <w:top w:val="none" w:sz="0" w:space="0" w:color="auto"/>
        <w:left w:val="none" w:sz="0" w:space="0" w:color="auto"/>
        <w:bottom w:val="none" w:sz="0" w:space="0" w:color="auto"/>
        <w:right w:val="none" w:sz="0" w:space="0" w:color="auto"/>
      </w:divBdr>
    </w:div>
    <w:div w:id="1654750245">
      <w:bodyDiv w:val="1"/>
      <w:marLeft w:val="0"/>
      <w:marRight w:val="0"/>
      <w:marTop w:val="0"/>
      <w:marBottom w:val="0"/>
      <w:divBdr>
        <w:top w:val="none" w:sz="0" w:space="0" w:color="auto"/>
        <w:left w:val="none" w:sz="0" w:space="0" w:color="auto"/>
        <w:bottom w:val="none" w:sz="0" w:space="0" w:color="auto"/>
        <w:right w:val="none" w:sz="0" w:space="0" w:color="auto"/>
      </w:divBdr>
    </w:div>
    <w:div w:id="1757630057">
      <w:bodyDiv w:val="1"/>
      <w:marLeft w:val="0"/>
      <w:marRight w:val="0"/>
      <w:marTop w:val="0"/>
      <w:marBottom w:val="0"/>
      <w:divBdr>
        <w:top w:val="none" w:sz="0" w:space="0" w:color="auto"/>
        <w:left w:val="none" w:sz="0" w:space="0" w:color="auto"/>
        <w:bottom w:val="none" w:sz="0" w:space="0" w:color="auto"/>
        <w:right w:val="none" w:sz="0" w:space="0" w:color="auto"/>
      </w:divBdr>
    </w:div>
    <w:div w:id="1794789776">
      <w:bodyDiv w:val="1"/>
      <w:marLeft w:val="0"/>
      <w:marRight w:val="0"/>
      <w:marTop w:val="0"/>
      <w:marBottom w:val="0"/>
      <w:divBdr>
        <w:top w:val="none" w:sz="0" w:space="0" w:color="auto"/>
        <w:left w:val="none" w:sz="0" w:space="0" w:color="auto"/>
        <w:bottom w:val="none" w:sz="0" w:space="0" w:color="auto"/>
        <w:right w:val="none" w:sz="0" w:space="0" w:color="auto"/>
      </w:divBdr>
    </w:div>
    <w:div w:id="1841508250">
      <w:bodyDiv w:val="1"/>
      <w:marLeft w:val="0"/>
      <w:marRight w:val="0"/>
      <w:marTop w:val="0"/>
      <w:marBottom w:val="0"/>
      <w:divBdr>
        <w:top w:val="none" w:sz="0" w:space="0" w:color="auto"/>
        <w:left w:val="none" w:sz="0" w:space="0" w:color="auto"/>
        <w:bottom w:val="none" w:sz="0" w:space="0" w:color="auto"/>
        <w:right w:val="none" w:sz="0" w:space="0" w:color="auto"/>
      </w:divBdr>
    </w:div>
    <w:div w:id="19161608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3.xml"/><Relationship Id="rId26" Type="http://schemas.openxmlformats.org/officeDocument/2006/relationships/header" Target="header7.xml"/><Relationship Id="rId39" Type="http://schemas.openxmlformats.org/officeDocument/2006/relationships/footer" Target="footer17.xml"/><Relationship Id="rId21" Type="http://schemas.openxmlformats.org/officeDocument/2006/relationships/header" Target="header5.xml"/><Relationship Id="rId34" Type="http://schemas.openxmlformats.org/officeDocument/2006/relationships/hyperlink" Target="mailto:dlrtelectricmarketersnsp@xcelenergy.com" TargetMode="External"/><Relationship Id="rId42" Type="http://schemas.openxmlformats.org/officeDocument/2006/relationships/footer" Target="footer20.xml"/><Relationship Id="rId47" Type="http://schemas.openxmlformats.org/officeDocument/2006/relationships/footer" Target="footer25.xml"/><Relationship Id="rId50" Type="http://schemas.openxmlformats.org/officeDocument/2006/relationships/footer" Target="footer28.xml"/><Relationship Id="rId55" Type="http://schemas.openxmlformats.org/officeDocument/2006/relationships/footer" Target="footer33.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footer" Target="footer9.xml"/><Relationship Id="rId11" Type="http://schemas.openxmlformats.org/officeDocument/2006/relationships/footnotes" Target="footnotes.xml"/><Relationship Id="rId24" Type="http://schemas.openxmlformats.org/officeDocument/2006/relationships/header" Target="header6.xml"/><Relationship Id="rId32" Type="http://schemas.openxmlformats.org/officeDocument/2006/relationships/footer" Target="footer12.xml"/><Relationship Id="rId37" Type="http://schemas.openxmlformats.org/officeDocument/2006/relationships/footer" Target="footer15.xml"/><Relationship Id="rId40" Type="http://schemas.openxmlformats.org/officeDocument/2006/relationships/footer" Target="footer18.xml"/><Relationship Id="rId45" Type="http://schemas.openxmlformats.org/officeDocument/2006/relationships/footer" Target="footer23.xml"/><Relationship Id="rId53" Type="http://schemas.openxmlformats.org/officeDocument/2006/relationships/footer" Target="footer31.xml"/><Relationship Id="rId58" Type="http://schemas.openxmlformats.org/officeDocument/2006/relationships/footer" Target="footer36.xml"/><Relationship Id="rId5" Type="http://schemas.openxmlformats.org/officeDocument/2006/relationships/customXml" Target="../customXml/item5.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footer" Target="footer7.xml"/><Relationship Id="rId30" Type="http://schemas.openxmlformats.org/officeDocument/2006/relationships/footer" Target="footer10.xml"/><Relationship Id="rId35" Type="http://schemas.openxmlformats.org/officeDocument/2006/relationships/hyperlink" Target="mailto:AGCOpr@xcelenergy.com" TargetMode="External"/><Relationship Id="rId43" Type="http://schemas.openxmlformats.org/officeDocument/2006/relationships/footer" Target="footer21.xml"/><Relationship Id="rId48" Type="http://schemas.openxmlformats.org/officeDocument/2006/relationships/footer" Target="footer26.xml"/><Relationship Id="rId56" Type="http://schemas.openxmlformats.org/officeDocument/2006/relationships/footer" Target="footer34.xml"/><Relationship Id="rId8" Type="http://schemas.openxmlformats.org/officeDocument/2006/relationships/styles" Target="styles.xml"/><Relationship Id="rId51" Type="http://schemas.openxmlformats.org/officeDocument/2006/relationships/footer" Target="footer29.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footer" Target="footer6.xml"/><Relationship Id="rId33" Type="http://schemas.openxmlformats.org/officeDocument/2006/relationships/footer" Target="footer13.xml"/><Relationship Id="rId38" Type="http://schemas.openxmlformats.org/officeDocument/2006/relationships/footer" Target="footer16.xml"/><Relationship Id="rId46" Type="http://schemas.openxmlformats.org/officeDocument/2006/relationships/footer" Target="footer24.xml"/><Relationship Id="rId59" Type="http://schemas.openxmlformats.org/officeDocument/2006/relationships/fontTable" Target="fontTable.xml"/><Relationship Id="rId20" Type="http://schemas.openxmlformats.org/officeDocument/2006/relationships/header" Target="header4.xml"/><Relationship Id="rId41" Type="http://schemas.openxmlformats.org/officeDocument/2006/relationships/footer" Target="footer19.xml"/><Relationship Id="rId54"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eader" Target="header2.xml"/><Relationship Id="rId23" Type="http://schemas.openxmlformats.org/officeDocument/2006/relationships/footer" Target="footer5.xml"/><Relationship Id="rId28" Type="http://schemas.openxmlformats.org/officeDocument/2006/relationships/footer" Target="footer8.xml"/><Relationship Id="rId36" Type="http://schemas.openxmlformats.org/officeDocument/2006/relationships/footer" Target="footer14.xml"/><Relationship Id="rId49" Type="http://schemas.openxmlformats.org/officeDocument/2006/relationships/footer" Target="footer27.xml"/><Relationship Id="rId57" Type="http://schemas.openxmlformats.org/officeDocument/2006/relationships/footer" Target="footer35.xml"/><Relationship Id="rId10" Type="http://schemas.openxmlformats.org/officeDocument/2006/relationships/webSettings" Target="webSettings.xml"/><Relationship Id="rId31" Type="http://schemas.openxmlformats.org/officeDocument/2006/relationships/footer" Target="footer11.xml"/><Relationship Id="rId44" Type="http://schemas.openxmlformats.org/officeDocument/2006/relationships/footer" Target="footer22.xml"/><Relationship Id="rId52" Type="http://schemas.openxmlformats.org/officeDocument/2006/relationships/footer" Target="footer30.xm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3444af-7d20-44ec-89c3-a57062f314f0" xsi:nil="true"/>
    <_ip_UnifiedCompliancePolicyUIAction xmlns="http://schemas.microsoft.com/sharepoint/v3" xsi:nil="true"/>
    <lcf76f155ced4ddcb4097134ff3c332f xmlns="1b51cac9-4e8e-4d9e-bd5d-5e3cd1f13c5c">
      <Terms xmlns="http://schemas.microsoft.com/office/infopath/2007/PartnerControls"/>
    </lcf76f155ced4ddcb4097134ff3c332f>
    <_ip_UnifiedCompliancePolicyProperties xmlns="http://schemas.microsoft.com/sharepoint/v3" xsi:nil="true"/>
    <Channel xmlns="1b51cac9-4e8e-4d9e-bd5d-5e3cd1f13c5c" xsi:nil="true"/>
    <Notes xmlns="1b51cac9-4e8e-4d9e-bd5d-5e3cd1f13c5c" xsi:nil="true"/>
    <BusinessArea xmlns="1b51cac9-4e8e-4d9e-bd5d-5e3cd1f13c5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06D5857F31642408D69289EFE38AA54" ma:contentTypeVersion="23" ma:contentTypeDescription="Create a new document." ma:contentTypeScope="" ma:versionID="80aeb80044f0769b137782034301f573">
  <xsd:schema xmlns:xsd="http://www.w3.org/2001/XMLSchema" xmlns:xs="http://www.w3.org/2001/XMLSchema" xmlns:p="http://schemas.microsoft.com/office/2006/metadata/properties" xmlns:ns1="http://schemas.microsoft.com/sharepoint/v3" xmlns:ns2="1b51cac9-4e8e-4d9e-bd5d-5e3cd1f13c5c" xmlns:ns3="e13444af-7d20-44ec-89c3-a57062f314f0" targetNamespace="http://schemas.microsoft.com/office/2006/metadata/properties" ma:root="true" ma:fieldsID="cc95d34b5750cdd8312aee337b7e92be" ns1:_="" ns2:_="" ns3:_="">
    <xsd:import namespace="http://schemas.microsoft.com/sharepoint/v3"/>
    <xsd:import namespace="1b51cac9-4e8e-4d9e-bd5d-5e3cd1f13c5c"/>
    <xsd:import namespace="e13444af-7d20-44ec-89c3-a57062f314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DateTaken" minOccurs="0"/>
                <xsd:element ref="ns2:MediaServiceLocation" minOccurs="0"/>
                <xsd:element ref="ns2:Notes" minOccurs="0"/>
                <xsd:element ref="ns2:MediaLengthInSeconds" minOccurs="0"/>
                <xsd:element ref="ns2:Channel" minOccurs="0"/>
                <xsd:element ref="ns2:BusinessArea" minOccurs="0"/>
                <xsd:element ref="ns2:lcf76f155ced4ddcb4097134ff3c332f" minOccurs="0"/>
                <xsd:element ref="ns3:TaxCatchAll" minOccurs="0"/>
                <xsd:element ref="ns1:_ip_UnifiedCompliancePolicyProperties" minOccurs="0"/>
                <xsd:element ref="ns1:_ip_UnifiedCompliancePolicyUIAc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51cac9-4e8e-4d9e-bd5d-5e3cd1f13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Notes" ma:index="20" nillable="true" ma:displayName="Notes" ma:format="Dropdown" ma:internalName="Notes">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Channel" ma:index="22" nillable="true" ma:displayName="Channel" ma:format="Dropdown" ma:internalName="Channel">
      <xsd:simpleType>
        <xsd:union memberTypes="dms:Text">
          <xsd:simpleType>
            <xsd:restriction base="dms:Choice">
              <xsd:enumeration value="Bird Cam"/>
              <xsd:enumeration value="Blog"/>
              <xsd:enumeration value="SharePoint"/>
              <xsd:enumeration value="Town Halls"/>
              <xsd:enumeration value="XETV"/>
              <xsd:enumeration value="XpressNET"/>
              <xsd:enumeration value="Email"/>
              <xsd:enumeration value="Bob Frenzel"/>
            </xsd:restriction>
          </xsd:simpleType>
        </xsd:union>
      </xsd:simpleType>
    </xsd:element>
    <xsd:element name="BusinessArea" ma:index="23" nillable="true" ma:displayName="BusinessArea" ma:description="Where relevant, add business area or department applicable for this file" ma:format="Dropdown" ma:internalName="BusinessArea">
      <xsd:simpleType>
        <xsd:restriction base="dms:Text">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479e3fc3-975b-426c-9e08-d2a3e1f4e758"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3444af-7d20-44ec-89c3-a57062f314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a0e1d60d-2bf0-499d-8abc-46b179c5da01}" ma:internalName="TaxCatchAll" ma:showField="CatchAllData" ma:web="e13444af-7d20-44ec-89c3-a57062f314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
</file>

<file path=customXml/item6.xml>��
</file>

<file path=customXml/itemProps1.xml><?xml version="1.0" encoding="utf-8"?>
<ds:datastoreItem xmlns:ds="http://schemas.openxmlformats.org/officeDocument/2006/customXml" ds:itemID="{32AA1321-322C-4B61-A380-4D1BBB7544CB}">
  <ds:schemaRefs>
    <ds:schemaRef ds:uri="http://schemas.microsoft.com/office/2006/metadata/properties"/>
    <ds:schemaRef ds:uri="http://schemas.microsoft.com/office/infopath/2007/PartnerControls"/>
    <ds:schemaRef ds:uri="http://schemas.microsoft.com/sharepoint/v3"/>
    <ds:schemaRef ds:uri="dd8a84ca-031c-49be-b475-ca28bf9b7f0b"/>
    <ds:schemaRef ds:uri="983cfb99-58f4-48ff-94ab-dcc637949013"/>
  </ds:schemaRefs>
</ds:datastoreItem>
</file>

<file path=customXml/itemProps2.xml><?xml version="1.0" encoding="utf-8"?>
<ds:datastoreItem xmlns:ds="http://schemas.openxmlformats.org/officeDocument/2006/customXml" ds:itemID="{73C38BC1-8E74-4103-BA9F-6C2CF6B26977}">
  <ds:schemaRefs>
    <ds:schemaRef ds:uri="http://schemas.openxmlformats.org/officeDocument/2006/bibliography"/>
  </ds:schemaRefs>
</ds:datastoreItem>
</file>

<file path=customXml/itemProps3.xml><?xml version="1.0" encoding="utf-8"?>
<ds:datastoreItem xmlns:ds="http://schemas.openxmlformats.org/officeDocument/2006/customXml" ds:itemID="{2BAF283D-658E-49E2-8A60-157BEE3338FC}"/>
</file>

<file path=customXml/itemProps4.xml><?xml version="1.0" encoding="utf-8"?>
<ds:datastoreItem xmlns:ds="http://schemas.openxmlformats.org/officeDocument/2006/customXml" ds:itemID="{438505D9-AA5B-4761-B8EA-FABA8F66DB55}">
  <ds:schemaRefs>
    <ds:schemaRef ds:uri="http://schemas.microsoft.com/sharepoint/v3/contenttype/forms"/>
  </ds:schemaRefs>
</ds:datastoreItem>
</file>

<file path=customXml/itemProps5.xml><?xml version="1.0" encoding="utf-8"?>
<ds:datastoreItem xmlns:ds="http://schemas.openxmlformats.org/officeDocument/2006/customXml" ds:itemID="{D045445F-20B1-43A1-B302-3602F7367BF6}">
  <ds:schemaRefs>
    <ds:schemaRef ds:uri="http://www.imanage.com/work/xmlschema"/>
  </ds:schemaRefs>
</ds:datastoreItem>
</file>

<file path=customXml/itemProps6.xml><?xml version="1.0" encoding="utf-8"?>
<ds:datastoreItem xmlns:ds="http://schemas.openxmlformats.org/officeDocument/2006/customXml" ds:itemID="{65DBEBBE-0C11-4783-8020-4897570B2E33}">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130</Pages>
  <Words>46588</Words>
  <Characters>265554</Characters>
  <Application>Microsoft Office Word</Application>
  <DocSecurity>0</DocSecurity>
  <PresentationFormat>11|.DOC</PresentationFormat>
  <Lines>2212</Lines>
  <Paragraphs>623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311519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2023-11-16T16:32:00Z</dcterms:created>
  <dcterms:modified xsi:type="dcterms:W3CDTF">2023-11-17T17:39:00Z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1ac0a8-6b99-444d-a60f-7336bfe397d8_Enabled">
    <vt:lpwstr>true</vt:lpwstr>
  </property>
  <property fmtid="{D5CDD505-2E9C-101B-9397-08002B2CF9AE}" pid="3" name="MSIP_Label_611ac0a8-6b99-444d-a60f-7336bfe397d8_SetDate">
    <vt:lpwstr>2023-04-06T21:44:54Z</vt:lpwstr>
  </property>
  <property fmtid="{D5CDD505-2E9C-101B-9397-08002B2CF9AE}" pid="4" name="MSIP_Label_611ac0a8-6b99-444d-a60f-7336bfe397d8_Method">
    <vt:lpwstr>Standard</vt:lpwstr>
  </property>
  <property fmtid="{D5CDD505-2E9C-101B-9397-08002B2CF9AE}" pid="5" name="MSIP_Label_611ac0a8-6b99-444d-a60f-7336bfe397d8_Name">
    <vt:lpwstr>II - Internal Information</vt:lpwstr>
  </property>
  <property fmtid="{D5CDD505-2E9C-101B-9397-08002B2CF9AE}" pid="6" name="MSIP_Label_611ac0a8-6b99-444d-a60f-7336bfe397d8_SiteId">
    <vt:lpwstr>24b2a583-5c05-4b6a-b4e9-4e12dc0025ad</vt:lpwstr>
  </property>
  <property fmtid="{D5CDD505-2E9C-101B-9397-08002B2CF9AE}" pid="7" name="MSIP_Label_611ac0a8-6b99-444d-a60f-7336bfe397d8_ActionId">
    <vt:lpwstr>011bcce5-237f-4b0b-802e-fe12db790810</vt:lpwstr>
  </property>
  <property fmtid="{D5CDD505-2E9C-101B-9397-08002B2CF9AE}" pid="8" name="MSIP_Label_611ac0a8-6b99-444d-a60f-7336bfe397d8_ContentBits">
    <vt:lpwstr>0</vt:lpwstr>
  </property>
  <property fmtid="{D5CDD505-2E9C-101B-9397-08002B2CF9AE}" pid="9" name="ContentTypeId">
    <vt:lpwstr>0x010100CCDF645B46F8794E99C45FE0420B45ED</vt:lpwstr>
  </property>
  <property fmtid="{D5CDD505-2E9C-101B-9397-08002B2CF9AE}" pid="10" name="MediaServiceImageTags">
    <vt:lpwstr/>
  </property>
</Properties>
</file>